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E" w:rsidRDefault="00887E1E" w:rsidP="00CA699D">
      <w:pPr>
        <w:pStyle w:val="datumtevilka"/>
        <w:jc w:val="center"/>
      </w:pPr>
    </w:p>
    <w:p w:rsidR="00887E1E" w:rsidRDefault="00887E1E"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datumtevilka"/>
        <w:jc w:val="center"/>
      </w:pPr>
    </w:p>
    <w:p w:rsidR="00887E1E" w:rsidRDefault="00887E1E" w:rsidP="00CA699D">
      <w:pPr>
        <w:pStyle w:val="datumtevilka"/>
        <w:jc w:val="center"/>
      </w:pPr>
    </w:p>
    <w:p w:rsidR="003D01D2" w:rsidRDefault="003D01D2" w:rsidP="00E853E8">
      <w:pPr>
        <w:pStyle w:val="datumtevilka"/>
        <w:jc w:val="center"/>
        <w:rPr>
          <w:b/>
          <w:sz w:val="32"/>
          <w:szCs w:val="32"/>
        </w:rPr>
      </w:pPr>
      <w:r w:rsidRPr="003D01D2">
        <w:rPr>
          <w:b/>
          <w:sz w:val="32"/>
          <w:szCs w:val="32"/>
        </w:rPr>
        <w:t>ZAVAROVANJE PLAČILA CARINSKIH IN TROŠARINSKIH OBVEZNOSTI</w:t>
      </w:r>
    </w:p>
    <w:p w:rsidR="00E853E8" w:rsidRPr="00D14B9F" w:rsidRDefault="00E853E8" w:rsidP="00E853E8">
      <w:pPr>
        <w:pStyle w:val="datumtevilka"/>
        <w:jc w:val="center"/>
        <w:rPr>
          <w:b/>
          <w:sz w:val="32"/>
          <w:szCs w:val="32"/>
        </w:rPr>
      </w:pPr>
      <w:r w:rsidRPr="00D14B9F">
        <w:rPr>
          <w:b/>
          <w:sz w:val="32"/>
          <w:szCs w:val="32"/>
        </w:rPr>
        <w:t>Za</w:t>
      </w:r>
      <w:r w:rsidR="007C57CA" w:rsidRPr="00D14B9F">
        <w:rPr>
          <w:b/>
          <w:sz w:val="32"/>
          <w:szCs w:val="32"/>
        </w:rPr>
        <w:t xml:space="preserve">varovanje </w:t>
      </w:r>
      <w:r w:rsidR="00FE4324">
        <w:rPr>
          <w:b/>
          <w:sz w:val="32"/>
          <w:szCs w:val="32"/>
        </w:rPr>
        <w:t>carinskega dolga</w:t>
      </w:r>
    </w:p>
    <w:p w:rsidR="00E853E8" w:rsidRPr="00D14B9F" w:rsidRDefault="00E853E8" w:rsidP="00E853E8">
      <w:pPr>
        <w:pStyle w:val="datumtevilka"/>
        <w:jc w:val="center"/>
        <w:rPr>
          <w:b/>
          <w:sz w:val="32"/>
          <w:szCs w:val="32"/>
        </w:rPr>
      </w:pPr>
    </w:p>
    <w:p w:rsidR="00887E1E" w:rsidRPr="00D14B9F" w:rsidRDefault="00887E1E" w:rsidP="00E853E8">
      <w:pPr>
        <w:pStyle w:val="datumtevilka"/>
        <w:jc w:val="center"/>
      </w:pPr>
    </w:p>
    <w:p w:rsidR="00E853E8" w:rsidRPr="00D14B9F" w:rsidRDefault="00E853E8" w:rsidP="00E853E8">
      <w:pPr>
        <w:pStyle w:val="datumtevilka"/>
        <w:jc w:val="center"/>
      </w:pPr>
    </w:p>
    <w:p w:rsidR="00E853E8" w:rsidRPr="00D14B9F" w:rsidRDefault="00E853E8" w:rsidP="00E853E8">
      <w:pPr>
        <w:pStyle w:val="datumtevilka"/>
        <w:jc w:val="center"/>
      </w:pPr>
    </w:p>
    <w:p w:rsidR="00E853E8" w:rsidRPr="00D14B9F" w:rsidRDefault="00E853E8" w:rsidP="00E853E8">
      <w:pPr>
        <w:pStyle w:val="datumtevilka"/>
        <w:jc w:val="center"/>
      </w:pPr>
    </w:p>
    <w:p w:rsidR="00E853E8" w:rsidRPr="00D14B9F" w:rsidRDefault="00E853E8" w:rsidP="00E853E8">
      <w:pPr>
        <w:pStyle w:val="datumtevilka"/>
        <w:jc w:val="center"/>
      </w:pPr>
    </w:p>
    <w:p w:rsidR="00E853E8" w:rsidRPr="00D14B9F" w:rsidRDefault="00E853E8" w:rsidP="00E853E8">
      <w:pPr>
        <w:pStyle w:val="datumtevilka"/>
        <w:jc w:val="center"/>
      </w:pPr>
    </w:p>
    <w:p w:rsidR="00887E1E" w:rsidRPr="00D14B9F" w:rsidRDefault="00887E1E" w:rsidP="00E853E8">
      <w:pPr>
        <w:pStyle w:val="datumtevilka"/>
        <w:jc w:val="center"/>
      </w:pPr>
    </w:p>
    <w:p w:rsidR="00F825FF" w:rsidRPr="00D14B9F" w:rsidRDefault="00E853E8" w:rsidP="00E853E8">
      <w:pPr>
        <w:pStyle w:val="datumtevilka"/>
        <w:jc w:val="center"/>
        <w:rPr>
          <w:b/>
          <w:sz w:val="28"/>
          <w:szCs w:val="28"/>
        </w:rPr>
      </w:pPr>
      <w:r w:rsidRPr="00D14B9F">
        <w:rPr>
          <w:b/>
          <w:sz w:val="28"/>
          <w:szCs w:val="28"/>
        </w:rPr>
        <w:t>Po</w:t>
      </w:r>
      <w:r w:rsidR="001C2D67" w:rsidRPr="00D14B9F">
        <w:rPr>
          <w:b/>
          <w:sz w:val="28"/>
          <w:szCs w:val="28"/>
        </w:rPr>
        <w:t>drobnejši opis</w:t>
      </w:r>
    </w:p>
    <w:p w:rsidR="00F825FF" w:rsidRPr="00D14B9F" w:rsidRDefault="00F825FF" w:rsidP="00E853E8">
      <w:pPr>
        <w:pStyle w:val="datumtevilka"/>
        <w:jc w:val="center"/>
      </w:pPr>
    </w:p>
    <w:p w:rsidR="00F825FF" w:rsidRPr="00D14B9F" w:rsidRDefault="00F825FF" w:rsidP="00CA699D">
      <w:pPr>
        <w:pStyle w:val="datumtevilka"/>
        <w:jc w:val="center"/>
      </w:pPr>
    </w:p>
    <w:p w:rsidR="00F825FF" w:rsidRPr="00D14B9F" w:rsidRDefault="00F825FF" w:rsidP="00CA699D">
      <w:pPr>
        <w:pStyle w:val="datumtevilka"/>
        <w:jc w:val="center"/>
      </w:pPr>
    </w:p>
    <w:p w:rsidR="00F825FF" w:rsidRPr="00D14B9F" w:rsidRDefault="00F825FF" w:rsidP="00CA699D">
      <w:pPr>
        <w:pStyle w:val="datumtevilka"/>
        <w:jc w:val="center"/>
      </w:pPr>
    </w:p>
    <w:p w:rsidR="00F825FF" w:rsidRPr="00D14B9F" w:rsidRDefault="00F825FF" w:rsidP="00CA699D">
      <w:pPr>
        <w:pStyle w:val="datumtevilka"/>
        <w:jc w:val="center"/>
      </w:pPr>
    </w:p>
    <w:p w:rsidR="00887E1E" w:rsidRPr="00D14B9F" w:rsidRDefault="00887E1E" w:rsidP="00CA699D">
      <w:pPr>
        <w:pStyle w:val="podpisi"/>
        <w:jc w:val="center"/>
        <w:rPr>
          <w:lang w:val="sl-SI"/>
        </w:rPr>
      </w:pPr>
    </w:p>
    <w:p w:rsidR="00F825FF" w:rsidRPr="00D14B9F" w:rsidRDefault="00F825FF" w:rsidP="00CA699D">
      <w:pPr>
        <w:pStyle w:val="podpisi"/>
        <w:jc w:val="center"/>
        <w:rPr>
          <w:lang w:val="sl-SI"/>
        </w:rPr>
      </w:pPr>
    </w:p>
    <w:p w:rsidR="00887E1E" w:rsidRPr="00D14B9F" w:rsidRDefault="00887E1E" w:rsidP="00CA699D">
      <w:pPr>
        <w:pStyle w:val="podpisi"/>
        <w:jc w:val="center"/>
        <w:rPr>
          <w:lang w:val="sl-SI"/>
        </w:rPr>
      </w:pPr>
    </w:p>
    <w:p w:rsidR="00887E1E" w:rsidRPr="00D14B9F" w:rsidRDefault="00887E1E" w:rsidP="00CA699D">
      <w:pPr>
        <w:pStyle w:val="podpisi"/>
        <w:jc w:val="center"/>
        <w:rPr>
          <w:lang w:val="sl-SI"/>
        </w:rPr>
      </w:pPr>
    </w:p>
    <w:p w:rsidR="00887E1E" w:rsidRPr="00D14B9F" w:rsidRDefault="00887E1E" w:rsidP="00CA699D">
      <w:pPr>
        <w:pStyle w:val="podpisi"/>
        <w:jc w:val="center"/>
        <w:rPr>
          <w:lang w:val="sl-SI"/>
        </w:rPr>
      </w:pPr>
    </w:p>
    <w:p w:rsidR="00887E1E" w:rsidRPr="00D14B9F" w:rsidRDefault="00887E1E" w:rsidP="00CA699D">
      <w:pPr>
        <w:pStyle w:val="podpisi"/>
        <w:jc w:val="center"/>
        <w:rPr>
          <w:lang w:val="sl-SI"/>
        </w:rPr>
      </w:pPr>
    </w:p>
    <w:p w:rsidR="00887E1E" w:rsidRPr="00D14B9F" w:rsidRDefault="00887E1E" w:rsidP="00CA699D">
      <w:pPr>
        <w:pStyle w:val="podpisi"/>
        <w:jc w:val="center"/>
        <w:rPr>
          <w:lang w:val="sl-SI"/>
        </w:rPr>
      </w:pPr>
    </w:p>
    <w:p w:rsidR="00887E1E" w:rsidRPr="00D14B9F" w:rsidRDefault="00887E1E" w:rsidP="00CA699D">
      <w:pPr>
        <w:pStyle w:val="podpisi"/>
        <w:jc w:val="center"/>
        <w:rPr>
          <w:lang w:val="sl-SI"/>
        </w:rPr>
      </w:pPr>
    </w:p>
    <w:p w:rsidR="00887E1E" w:rsidRPr="00D14B9F" w:rsidRDefault="00887E1E" w:rsidP="00CA699D">
      <w:pPr>
        <w:pStyle w:val="podpisi"/>
        <w:jc w:val="center"/>
        <w:rPr>
          <w:lang w:val="sl-SI"/>
        </w:rPr>
      </w:pPr>
    </w:p>
    <w:p w:rsidR="00E853E8" w:rsidRPr="00D14B9F" w:rsidRDefault="00E853E8" w:rsidP="00CA699D">
      <w:pPr>
        <w:pStyle w:val="podpisi"/>
        <w:jc w:val="center"/>
        <w:rPr>
          <w:lang w:val="sl-SI"/>
        </w:rPr>
      </w:pPr>
    </w:p>
    <w:p w:rsidR="00E853E8" w:rsidRPr="00D14B9F" w:rsidRDefault="00E853E8" w:rsidP="00CA699D">
      <w:pPr>
        <w:pStyle w:val="podpisi"/>
        <w:jc w:val="center"/>
        <w:rPr>
          <w:lang w:val="sl-SI"/>
        </w:rPr>
      </w:pPr>
    </w:p>
    <w:p w:rsidR="00E853E8" w:rsidRPr="00D14B9F" w:rsidRDefault="00E853E8" w:rsidP="00CA699D">
      <w:pPr>
        <w:pStyle w:val="podpisi"/>
        <w:jc w:val="center"/>
        <w:rPr>
          <w:lang w:val="sl-SI"/>
        </w:rPr>
      </w:pPr>
    </w:p>
    <w:p w:rsidR="00E853E8" w:rsidRPr="00D14B9F" w:rsidRDefault="00E853E8" w:rsidP="00CA699D">
      <w:pPr>
        <w:pStyle w:val="podpisi"/>
        <w:jc w:val="center"/>
        <w:rPr>
          <w:lang w:val="sl-SI"/>
        </w:rPr>
      </w:pPr>
    </w:p>
    <w:p w:rsidR="00E853E8" w:rsidRPr="00D14B9F" w:rsidRDefault="00E853E8" w:rsidP="00CA699D">
      <w:pPr>
        <w:pStyle w:val="podpisi"/>
        <w:jc w:val="center"/>
        <w:rPr>
          <w:lang w:val="sl-SI"/>
        </w:rPr>
      </w:pPr>
    </w:p>
    <w:p w:rsidR="00E853E8" w:rsidRPr="00D14B9F" w:rsidRDefault="00E853E8" w:rsidP="00CA699D">
      <w:pPr>
        <w:pStyle w:val="podpisi"/>
        <w:jc w:val="center"/>
        <w:rPr>
          <w:lang w:val="sl-SI"/>
        </w:rPr>
      </w:pPr>
    </w:p>
    <w:p w:rsidR="00887E1E" w:rsidRPr="00D14B9F" w:rsidRDefault="00887E1E" w:rsidP="00CA699D">
      <w:pPr>
        <w:pStyle w:val="podpisi"/>
        <w:jc w:val="center"/>
        <w:rPr>
          <w:lang w:val="sl-SI"/>
        </w:rPr>
      </w:pPr>
    </w:p>
    <w:p w:rsidR="00887E1E" w:rsidRPr="00D14B9F" w:rsidRDefault="00887E1E" w:rsidP="00CA699D">
      <w:pPr>
        <w:pStyle w:val="podpisi"/>
        <w:jc w:val="center"/>
        <w:rPr>
          <w:lang w:val="sl-SI"/>
        </w:rPr>
      </w:pPr>
    </w:p>
    <w:p w:rsidR="00887E1E" w:rsidRPr="00D14B9F" w:rsidRDefault="00887E1E" w:rsidP="00BA7632">
      <w:pPr>
        <w:pStyle w:val="podpisi"/>
        <w:rPr>
          <w:lang w:val="sl-SI"/>
        </w:rPr>
      </w:pPr>
    </w:p>
    <w:p w:rsidR="00887E1E" w:rsidRPr="00D14B9F" w:rsidRDefault="00887E1E" w:rsidP="00CA699D">
      <w:pPr>
        <w:pStyle w:val="podpisi"/>
        <w:jc w:val="center"/>
        <w:rPr>
          <w:lang w:val="sl-SI"/>
        </w:rPr>
      </w:pPr>
    </w:p>
    <w:p w:rsidR="00CA699D" w:rsidRPr="00D14B9F" w:rsidRDefault="002D1354" w:rsidP="00F825FF">
      <w:pPr>
        <w:pStyle w:val="podpisi"/>
        <w:jc w:val="center"/>
        <w:rPr>
          <w:b/>
          <w:sz w:val="28"/>
          <w:lang w:val="sl-SI"/>
        </w:rPr>
      </w:pPr>
      <w:r>
        <w:rPr>
          <w:b/>
          <w:sz w:val="28"/>
          <w:lang w:val="sl-SI"/>
        </w:rPr>
        <w:t>4</w:t>
      </w:r>
      <w:r w:rsidR="00E853E8" w:rsidRPr="00D14B9F">
        <w:rPr>
          <w:b/>
          <w:sz w:val="28"/>
          <w:lang w:val="sl-SI"/>
        </w:rPr>
        <w:t xml:space="preserve">. izdaja, </w:t>
      </w:r>
      <w:r w:rsidR="00593540">
        <w:rPr>
          <w:b/>
          <w:sz w:val="28"/>
          <w:lang w:val="sl-SI"/>
        </w:rPr>
        <w:t>J</w:t>
      </w:r>
      <w:r>
        <w:rPr>
          <w:b/>
          <w:sz w:val="28"/>
          <w:lang w:val="sl-SI"/>
        </w:rPr>
        <w:t>ULIJ 2019</w:t>
      </w:r>
    </w:p>
    <w:p w:rsidR="00DA2C9A" w:rsidRPr="00D14B9F" w:rsidRDefault="00CA699D" w:rsidP="009541F3">
      <w:pPr>
        <w:rPr>
          <w:b/>
          <w:sz w:val="24"/>
          <w:lang w:val="sl-SI"/>
        </w:rPr>
      </w:pPr>
      <w:r w:rsidRPr="00D14B9F">
        <w:rPr>
          <w:sz w:val="28"/>
          <w:lang w:val="sl-SI"/>
        </w:rPr>
        <w:br w:type="page"/>
      </w:r>
      <w:r w:rsidR="00DA2C9A" w:rsidRPr="00D14B9F">
        <w:rPr>
          <w:b/>
          <w:sz w:val="24"/>
          <w:lang w:val="sl-SI"/>
        </w:rPr>
        <w:lastRenderedPageBreak/>
        <w:t>K</w:t>
      </w:r>
      <w:r w:rsidR="000C203D" w:rsidRPr="00D14B9F">
        <w:rPr>
          <w:b/>
          <w:sz w:val="24"/>
          <w:lang w:val="sl-SI"/>
        </w:rPr>
        <w:t>AZALO</w:t>
      </w:r>
    </w:p>
    <w:p w:rsidR="00DA2C9A" w:rsidRPr="00D14B9F" w:rsidRDefault="00DA2C9A" w:rsidP="009541F3">
      <w:pPr>
        <w:rPr>
          <w:b/>
          <w:sz w:val="24"/>
          <w:lang w:val="sl-SI"/>
        </w:rPr>
      </w:pPr>
    </w:p>
    <w:p w:rsidR="00307E6E" w:rsidRDefault="007F6848">
      <w:pPr>
        <w:pStyle w:val="Kazalovsebine1"/>
        <w:rPr>
          <w:rFonts w:asciiTheme="minorHAnsi" w:eastAsiaTheme="minorEastAsia" w:hAnsiTheme="minorHAnsi" w:cstheme="minorBidi"/>
          <w:noProof/>
          <w:sz w:val="22"/>
          <w:szCs w:val="22"/>
          <w:lang w:val="sl-SI" w:eastAsia="sl-SI"/>
        </w:rPr>
      </w:pPr>
      <w:r w:rsidRPr="005E7C83">
        <w:rPr>
          <w:sz w:val="16"/>
          <w:szCs w:val="16"/>
        </w:rPr>
        <w:fldChar w:fldCharType="begin"/>
      </w:r>
      <w:r w:rsidRPr="005E7C83">
        <w:rPr>
          <w:sz w:val="16"/>
          <w:szCs w:val="16"/>
        </w:rPr>
        <w:instrText xml:space="preserve"> TOC \h \z \t "FURS_naslov_1;1;FURS_naslov_2;2" </w:instrText>
      </w:r>
      <w:r w:rsidRPr="005E7C83">
        <w:rPr>
          <w:sz w:val="16"/>
          <w:szCs w:val="16"/>
        </w:rPr>
        <w:fldChar w:fldCharType="separate"/>
      </w:r>
      <w:hyperlink w:anchor="_Toc14780597" w:history="1">
        <w:r w:rsidR="00307E6E" w:rsidRPr="007E6940">
          <w:rPr>
            <w:rStyle w:val="Hiperpovezava"/>
            <w:noProof/>
          </w:rPr>
          <w:t>1.0 Pravna podlaga</w:t>
        </w:r>
        <w:r w:rsidR="00307E6E">
          <w:rPr>
            <w:noProof/>
            <w:webHidden/>
          </w:rPr>
          <w:tab/>
        </w:r>
        <w:r w:rsidR="00307E6E">
          <w:rPr>
            <w:noProof/>
            <w:webHidden/>
          </w:rPr>
          <w:fldChar w:fldCharType="begin"/>
        </w:r>
        <w:r w:rsidR="00307E6E">
          <w:rPr>
            <w:noProof/>
            <w:webHidden/>
          </w:rPr>
          <w:instrText xml:space="preserve"> PAGEREF _Toc14780597 \h </w:instrText>
        </w:r>
        <w:r w:rsidR="00307E6E">
          <w:rPr>
            <w:noProof/>
            <w:webHidden/>
          </w:rPr>
        </w:r>
        <w:r w:rsidR="00307E6E">
          <w:rPr>
            <w:noProof/>
            <w:webHidden/>
          </w:rPr>
          <w:fldChar w:fldCharType="separate"/>
        </w:r>
        <w:r w:rsidR="00307E6E">
          <w:rPr>
            <w:noProof/>
            <w:webHidden/>
          </w:rPr>
          <w:t>3</w:t>
        </w:r>
        <w:r w:rsidR="00307E6E">
          <w:rPr>
            <w:noProof/>
            <w:webHidden/>
          </w:rPr>
          <w:fldChar w:fldCharType="end"/>
        </w:r>
      </w:hyperlink>
    </w:p>
    <w:p w:rsidR="00307E6E" w:rsidRDefault="00970A70">
      <w:pPr>
        <w:pStyle w:val="Kazalovsebine1"/>
        <w:rPr>
          <w:rFonts w:asciiTheme="minorHAnsi" w:eastAsiaTheme="minorEastAsia" w:hAnsiTheme="minorHAnsi" w:cstheme="minorBidi"/>
          <w:noProof/>
          <w:sz w:val="22"/>
          <w:szCs w:val="22"/>
          <w:lang w:val="sl-SI" w:eastAsia="sl-SI"/>
        </w:rPr>
      </w:pPr>
      <w:hyperlink w:anchor="_Toc14780598" w:history="1">
        <w:r w:rsidR="00307E6E" w:rsidRPr="007E6940">
          <w:rPr>
            <w:rStyle w:val="Hiperpovezava"/>
            <w:noProof/>
          </w:rPr>
          <w:t>2.0 Predmet zavarovanja in vrste instrumentov zavarovanja</w:t>
        </w:r>
        <w:r w:rsidR="00307E6E">
          <w:rPr>
            <w:noProof/>
            <w:webHidden/>
          </w:rPr>
          <w:tab/>
        </w:r>
        <w:r w:rsidR="00307E6E">
          <w:rPr>
            <w:noProof/>
            <w:webHidden/>
          </w:rPr>
          <w:fldChar w:fldCharType="begin"/>
        </w:r>
        <w:r w:rsidR="00307E6E">
          <w:rPr>
            <w:noProof/>
            <w:webHidden/>
          </w:rPr>
          <w:instrText xml:space="preserve"> PAGEREF _Toc14780598 \h </w:instrText>
        </w:r>
        <w:r w:rsidR="00307E6E">
          <w:rPr>
            <w:noProof/>
            <w:webHidden/>
          </w:rPr>
        </w:r>
        <w:r w:rsidR="00307E6E">
          <w:rPr>
            <w:noProof/>
            <w:webHidden/>
          </w:rPr>
          <w:fldChar w:fldCharType="separate"/>
        </w:r>
        <w:r w:rsidR="00307E6E">
          <w:rPr>
            <w:noProof/>
            <w:webHidden/>
          </w:rPr>
          <w:t>3</w:t>
        </w:r>
        <w:r w:rsidR="00307E6E">
          <w:rPr>
            <w:noProof/>
            <w:webHidden/>
          </w:rPr>
          <w:fldChar w:fldCharType="end"/>
        </w:r>
      </w:hyperlink>
    </w:p>
    <w:p w:rsidR="00307E6E" w:rsidRDefault="00970A70">
      <w:pPr>
        <w:pStyle w:val="Kazalovsebine1"/>
        <w:rPr>
          <w:rFonts w:asciiTheme="minorHAnsi" w:eastAsiaTheme="minorEastAsia" w:hAnsiTheme="minorHAnsi" w:cstheme="minorBidi"/>
          <w:noProof/>
          <w:sz w:val="22"/>
          <w:szCs w:val="22"/>
          <w:lang w:val="sl-SI" w:eastAsia="sl-SI"/>
        </w:rPr>
      </w:pPr>
      <w:hyperlink w:anchor="_Toc14780599" w:history="1">
        <w:r w:rsidR="00307E6E" w:rsidRPr="007E6940">
          <w:rPr>
            <w:rStyle w:val="Hiperpovezava"/>
            <w:noProof/>
          </w:rPr>
          <w:t>3.0 Sprejem in evidentiranje instrumenta zavarovanja</w:t>
        </w:r>
        <w:r w:rsidR="00307E6E">
          <w:rPr>
            <w:noProof/>
            <w:webHidden/>
          </w:rPr>
          <w:tab/>
        </w:r>
        <w:r w:rsidR="00307E6E">
          <w:rPr>
            <w:noProof/>
            <w:webHidden/>
          </w:rPr>
          <w:fldChar w:fldCharType="begin"/>
        </w:r>
        <w:r w:rsidR="00307E6E">
          <w:rPr>
            <w:noProof/>
            <w:webHidden/>
          </w:rPr>
          <w:instrText xml:space="preserve"> PAGEREF _Toc14780599 \h </w:instrText>
        </w:r>
        <w:r w:rsidR="00307E6E">
          <w:rPr>
            <w:noProof/>
            <w:webHidden/>
          </w:rPr>
        </w:r>
        <w:r w:rsidR="00307E6E">
          <w:rPr>
            <w:noProof/>
            <w:webHidden/>
          </w:rPr>
          <w:fldChar w:fldCharType="separate"/>
        </w:r>
        <w:r w:rsidR="00307E6E">
          <w:rPr>
            <w:noProof/>
            <w:webHidden/>
          </w:rPr>
          <w:t>4</w:t>
        </w:r>
        <w:r w:rsidR="00307E6E">
          <w:rPr>
            <w:noProof/>
            <w:webHidden/>
          </w:rPr>
          <w:fldChar w:fldCharType="end"/>
        </w:r>
      </w:hyperlink>
    </w:p>
    <w:p w:rsidR="00307E6E" w:rsidRDefault="00970A70">
      <w:pPr>
        <w:pStyle w:val="Kazalovsebine1"/>
        <w:rPr>
          <w:rFonts w:asciiTheme="minorHAnsi" w:eastAsiaTheme="minorEastAsia" w:hAnsiTheme="minorHAnsi" w:cstheme="minorBidi"/>
          <w:noProof/>
          <w:sz w:val="22"/>
          <w:szCs w:val="22"/>
          <w:lang w:val="sl-SI" w:eastAsia="sl-SI"/>
        </w:rPr>
      </w:pPr>
      <w:hyperlink w:anchor="_Toc14780600" w:history="1">
        <w:r w:rsidR="00307E6E" w:rsidRPr="007E6940">
          <w:rPr>
            <w:rStyle w:val="Hiperpovezava"/>
            <w:noProof/>
          </w:rPr>
          <w:t>4.0 Uporaba instrumenta zavarovanja v carinskih postopkih</w:t>
        </w:r>
        <w:r w:rsidR="00307E6E">
          <w:rPr>
            <w:noProof/>
            <w:webHidden/>
          </w:rPr>
          <w:tab/>
        </w:r>
        <w:r w:rsidR="00307E6E">
          <w:rPr>
            <w:noProof/>
            <w:webHidden/>
          </w:rPr>
          <w:fldChar w:fldCharType="begin"/>
        </w:r>
        <w:r w:rsidR="00307E6E">
          <w:rPr>
            <w:noProof/>
            <w:webHidden/>
          </w:rPr>
          <w:instrText xml:space="preserve"> PAGEREF _Toc14780600 \h </w:instrText>
        </w:r>
        <w:r w:rsidR="00307E6E">
          <w:rPr>
            <w:noProof/>
            <w:webHidden/>
          </w:rPr>
        </w:r>
        <w:r w:rsidR="00307E6E">
          <w:rPr>
            <w:noProof/>
            <w:webHidden/>
          </w:rPr>
          <w:fldChar w:fldCharType="separate"/>
        </w:r>
        <w:r w:rsidR="00307E6E">
          <w:rPr>
            <w:noProof/>
            <w:webHidden/>
          </w:rPr>
          <w:t>5</w:t>
        </w:r>
        <w:r w:rsidR="00307E6E">
          <w:rPr>
            <w:noProof/>
            <w:webHidden/>
          </w:rPr>
          <w:fldChar w:fldCharType="end"/>
        </w:r>
      </w:hyperlink>
    </w:p>
    <w:p w:rsidR="00307E6E" w:rsidRDefault="00970A70">
      <w:pPr>
        <w:pStyle w:val="Kazalovsebine1"/>
        <w:rPr>
          <w:rFonts w:asciiTheme="minorHAnsi" w:eastAsiaTheme="minorEastAsia" w:hAnsiTheme="minorHAnsi" w:cstheme="minorBidi"/>
          <w:noProof/>
          <w:sz w:val="22"/>
          <w:szCs w:val="22"/>
          <w:lang w:val="sl-SI" w:eastAsia="sl-SI"/>
        </w:rPr>
      </w:pPr>
      <w:hyperlink w:anchor="_Toc14780601" w:history="1">
        <w:r w:rsidR="00307E6E" w:rsidRPr="007E6940">
          <w:rPr>
            <w:rStyle w:val="Hiperpovezava"/>
            <w:noProof/>
          </w:rPr>
          <w:t>5.0 Unovčitev instrumenta zavarovanja</w:t>
        </w:r>
        <w:r w:rsidR="00307E6E">
          <w:rPr>
            <w:noProof/>
            <w:webHidden/>
          </w:rPr>
          <w:tab/>
        </w:r>
        <w:r w:rsidR="00307E6E">
          <w:rPr>
            <w:noProof/>
            <w:webHidden/>
          </w:rPr>
          <w:fldChar w:fldCharType="begin"/>
        </w:r>
        <w:r w:rsidR="00307E6E">
          <w:rPr>
            <w:noProof/>
            <w:webHidden/>
          </w:rPr>
          <w:instrText xml:space="preserve"> PAGEREF _Toc14780601 \h </w:instrText>
        </w:r>
        <w:r w:rsidR="00307E6E">
          <w:rPr>
            <w:noProof/>
            <w:webHidden/>
          </w:rPr>
        </w:r>
        <w:r w:rsidR="00307E6E">
          <w:rPr>
            <w:noProof/>
            <w:webHidden/>
          </w:rPr>
          <w:fldChar w:fldCharType="separate"/>
        </w:r>
        <w:r w:rsidR="00307E6E">
          <w:rPr>
            <w:noProof/>
            <w:webHidden/>
          </w:rPr>
          <w:t>5</w:t>
        </w:r>
        <w:r w:rsidR="00307E6E">
          <w:rPr>
            <w:noProof/>
            <w:webHidden/>
          </w:rPr>
          <w:fldChar w:fldCharType="end"/>
        </w:r>
      </w:hyperlink>
    </w:p>
    <w:p w:rsidR="00307E6E" w:rsidRDefault="00970A70">
      <w:pPr>
        <w:pStyle w:val="Kazalovsebine1"/>
        <w:rPr>
          <w:rFonts w:asciiTheme="minorHAnsi" w:eastAsiaTheme="minorEastAsia" w:hAnsiTheme="minorHAnsi" w:cstheme="minorBidi"/>
          <w:noProof/>
          <w:sz w:val="22"/>
          <w:szCs w:val="22"/>
          <w:lang w:val="sl-SI" w:eastAsia="sl-SI"/>
        </w:rPr>
      </w:pPr>
      <w:hyperlink w:anchor="_Toc14780602" w:history="1">
        <w:r w:rsidR="00307E6E" w:rsidRPr="007E6940">
          <w:rPr>
            <w:rStyle w:val="Hiperpovezava"/>
            <w:noProof/>
          </w:rPr>
          <w:t>6.0 Razveljavitev, preklic, sprostitev in vračilo instrumenta zavarovanja</w:t>
        </w:r>
        <w:r w:rsidR="00307E6E">
          <w:rPr>
            <w:noProof/>
            <w:webHidden/>
          </w:rPr>
          <w:tab/>
        </w:r>
        <w:r w:rsidR="00307E6E">
          <w:rPr>
            <w:noProof/>
            <w:webHidden/>
          </w:rPr>
          <w:fldChar w:fldCharType="begin"/>
        </w:r>
        <w:r w:rsidR="00307E6E">
          <w:rPr>
            <w:noProof/>
            <w:webHidden/>
          </w:rPr>
          <w:instrText xml:space="preserve"> PAGEREF _Toc14780602 \h </w:instrText>
        </w:r>
        <w:r w:rsidR="00307E6E">
          <w:rPr>
            <w:noProof/>
            <w:webHidden/>
          </w:rPr>
        </w:r>
        <w:r w:rsidR="00307E6E">
          <w:rPr>
            <w:noProof/>
            <w:webHidden/>
          </w:rPr>
          <w:fldChar w:fldCharType="separate"/>
        </w:r>
        <w:r w:rsidR="00307E6E">
          <w:rPr>
            <w:noProof/>
            <w:webHidden/>
          </w:rPr>
          <w:t>5</w:t>
        </w:r>
        <w:r w:rsidR="00307E6E">
          <w:rPr>
            <w:noProof/>
            <w:webHidden/>
          </w:rPr>
          <w:fldChar w:fldCharType="end"/>
        </w:r>
      </w:hyperlink>
    </w:p>
    <w:p w:rsidR="00307E6E" w:rsidRDefault="00970A70">
      <w:pPr>
        <w:pStyle w:val="Kazalovsebine1"/>
        <w:rPr>
          <w:rFonts w:asciiTheme="minorHAnsi" w:eastAsiaTheme="minorEastAsia" w:hAnsiTheme="minorHAnsi" w:cstheme="minorBidi"/>
          <w:noProof/>
          <w:sz w:val="22"/>
          <w:szCs w:val="22"/>
          <w:lang w:val="sl-SI" w:eastAsia="sl-SI"/>
        </w:rPr>
      </w:pPr>
      <w:hyperlink w:anchor="_Toc14780603" w:history="1">
        <w:r w:rsidR="00307E6E" w:rsidRPr="007E6940">
          <w:rPr>
            <w:rStyle w:val="Hiperpovezava"/>
            <w:noProof/>
          </w:rPr>
          <w:t>7.0 Dostop do spletne aplikacije za vpogled v podatke instrumentov zavarovanja</w:t>
        </w:r>
        <w:r w:rsidR="00307E6E">
          <w:rPr>
            <w:noProof/>
            <w:webHidden/>
          </w:rPr>
          <w:tab/>
        </w:r>
        <w:r w:rsidR="00307E6E">
          <w:rPr>
            <w:noProof/>
            <w:webHidden/>
          </w:rPr>
          <w:fldChar w:fldCharType="begin"/>
        </w:r>
        <w:r w:rsidR="00307E6E">
          <w:rPr>
            <w:noProof/>
            <w:webHidden/>
          </w:rPr>
          <w:instrText xml:space="preserve"> PAGEREF _Toc14780603 \h </w:instrText>
        </w:r>
        <w:r w:rsidR="00307E6E">
          <w:rPr>
            <w:noProof/>
            <w:webHidden/>
          </w:rPr>
        </w:r>
        <w:r w:rsidR="00307E6E">
          <w:rPr>
            <w:noProof/>
            <w:webHidden/>
          </w:rPr>
          <w:fldChar w:fldCharType="separate"/>
        </w:r>
        <w:r w:rsidR="00307E6E">
          <w:rPr>
            <w:noProof/>
            <w:webHidden/>
          </w:rPr>
          <w:t>6</w:t>
        </w:r>
        <w:r w:rsidR="00307E6E">
          <w:rPr>
            <w:noProof/>
            <w:webHidden/>
          </w:rPr>
          <w:fldChar w:fldCharType="end"/>
        </w:r>
      </w:hyperlink>
    </w:p>
    <w:p w:rsidR="00307E6E" w:rsidRDefault="00970A70">
      <w:pPr>
        <w:pStyle w:val="Kazalovsebine1"/>
        <w:rPr>
          <w:rFonts w:asciiTheme="minorHAnsi" w:eastAsiaTheme="minorEastAsia" w:hAnsiTheme="minorHAnsi" w:cstheme="minorBidi"/>
          <w:noProof/>
          <w:sz w:val="22"/>
          <w:szCs w:val="22"/>
          <w:lang w:val="sl-SI" w:eastAsia="sl-SI"/>
        </w:rPr>
      </w:pPr>
      <w:hyperlink w:anchor="_Toc14780604" w:history="1">
        <w:r w:rsidR="00307E6E" w:rsidRPr="007E6940">
          <w:rPr>
            <w:rStyle w:val="Hiperpovezava"/>
            <w:noProof/>
          </w:rPr>
          <w:t>8.0 Pogosta vprašanja in odgovori</w:t>
        </w:r>
        <w:r w:rsidR="00307E6E">
          <w:rPr>
            <w:noProof/>
            <w:webHidden/>
          </w:rPr>
          <w:tab/>
        </w:r>
        <w:r w:rsidR="00307E6E">
          <w:rPr>
            <w:noProof/>
            <w:webHidden/>
          </w:rPr>
          <w:fldChar w:fldCharType="begin"/>
        </w:r>
        <w:r w:rsidR="00307E6E">
          <w:rPr>
            <w:noProof/>
            <w:webHidden/>
          </w:rPr>
          <w:instrText xml:space="preserve"> PAGEREF _Toc14780604 \h </w:instrText>
        </w:r>
        <w:r w:rsidR="00307E6E">
          <w:rPr>
            <w:noProof/>
            <w:webHidden/>
          </w:rPr>
        </w:r>
        <w:r w:rsidR="00307E6E">
          <w:rPr>
            <w:noProof/>
            <w:webHidden/>
          </w:rPr>
          <w:fldChar w:fldCharType="separate"/>
        </w:r>
        <w:r w:rsidR="00307E6E">
          <w:rPr>
            <w:noProof/>
            <w:webHidden/>
          </w:rPr>
          <w:t>6</w:t>
        </w:r>
        <w:r w:rsidR="00307E6E">
          <w:rPr>
            <w:noProof/>
            <w:webHidden/>
          </w:rPr>
          <w:fldChar w:fldCharType="end"/>
        </w:r>
      </w:hyperlink>
    </w:p>
    <w:p w:rsidR="005E7C83" w:rsidRDefault="007F6848" w:rsidP="00E57198">
      <w:pPr>
        <w:pStyle w:val="FURSnaslov1"/>
        <w:rPr>
          <w:sz w:val="16"/>
          <w:szCs w:val="16"/>
        </w:rPr>
      </w:pPr>
      <w:r w:rsidRPr="005E7C83">
        <w:rPr>
          <w:sz w:val="16"/>
          <w:szCs w:val="16"/>
        </w:rPr>
        <w:fldChar w:fldCharType="end"/>
      </w:r>
      <w:bookmarkStart w:id="0" w:name="_Toc407007798"/>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307E6E" w:rsidRDefault="00307E6E" w:rsidP="00E57198">
      <w:pPr>
        <w:pStyle w:val="FURSnaslov1"/>
        <w:rPr>
          <w:sz w:val="16"/>
          <w:szCs w:val="16"/>
        </w:rPr>
      </w:pPr>
    </w:p>
    <w:p w:rsidR="00887E1E" w:rsidRPr="005E7C83" w:rsidRDefault="000A488B" w:rsidP="00E57198">
      <w:pPr>
        <w:pStyle w:val="FURSnaslov1"/>
        <w:rPr>
          <w:sz w:val="28"/>
        </w:rPr>
      </w:pPr>
      <w:bookmarkStart w:id="1" w:name="_Toc14780597"/>
      <w:r w:rsidRPr="00D14B9F">
        <w:t xml:space="preserve">1.0 </w:t>
      </w:r>
      <w:r w:rsidR="009B62FF">
        <w:t>Pravna podlaga</w:t>
      </w:r>
      <w:bookmarkEnd w:id="0"/>
      <w:bookmarkEnd w:id="1"/>
    </w:p>
    <w:p w:rsidR="0032616A" w:rsidRDefault="00D14B9F" w:rsidP="00107D33">
      <w:pPr>
        <w:jc w:val="both"/>
        <w:rPr>
          <w:lang w:val="sl-SI"/>
        </w:rPr>
      </w:pPr>
      <w:r>
        <w:rPr>
          <w:lang w:val="sl-SI"/>
        </w:rPr>
        <w:t>Področje zavarovanja</w:t>
      </w:r>
      <w:r w:rsidRPr="00D14B9F">
        <w:rPr>
          <w:lang w:val="sl-SI"/>
        </w:rPr>
        <w:t xml:space="preserve"> carinskega dolga </w:t>
      </w:r>
      <w:r w:rsidR="0032616A">
        <w:rPr>
          <w:lang w:val="sl-SI"/>
        </w:rPr>
        <w:t>ureja carinska zakonodaja, in sicer:</w:t>
      </w:r>
    </w:p>
    <w:p w:rsidR="0032616A" w:rsidRDefault="0032616A" w:rsidP="00107D33">
      <w:pPr>
        <w:jc w:val="both"/>
        <w:rPr>
          <w:lang w:val="sl-SI"/>
        </w:rPr>
      </w:pPr>
      <w:r>
        <w:rPr>
          <w:lang w:val="sl-SI"/>
        </w:rPr>
        <w:t>-</w:t>
      </w:r>
      <w:r w:rsidR="00B603D0">
        <w:rPr>
          <w:lang w:val="sl-SI"/>
        </w:rPr>
        <w:t xml:space="preserve"> členi od 89 do 100 </w:t>
      </w:r>
      <w:r w:rsidR="00B603D0" w:rsidRPr="007E5499">
        <w:rPr>
          <w:lang w:val="sl-SI"/>
        </w:rPr>
        <w:t>Uredbe (EU) št. 952/2013 Evropskega parlamenta in Sveta z dne 9. oktobra 2013 o carinskem zakoniku Unije</w:t>
      </w:r>
      <w:r w:rsidR="00B603D0" w:rsidRPr="00B603D0">
        <w:rPr>
          <w:lang w:val="sl-SI"/>
        </w:rPr>
        <w:t xml:space="preserve"> (UL L št. 269 z dne 10.</w:t>
      </w:r>
      <w:r>
        <w:rPr>
          <w:lang w:val="sl-SI"/>
        </w:rPr>
        <w:t xml:space="preserve"> 10. 2013</w:t>
      </w:r>
      <w:r w:rsidR="007E5499">
        <w:rPr>
          <w:lang w:val="sl-SI"/>
        </w:rPr>
        <w:t>, s spremembami</w:t>
      </w:r>
      <w:r>
        <w:rPr>
          <w:lang w:val="sl-SI"/>
        </w:rPr>
        <w:t>), v nadaljevanju: CZU;</w:t>
      </w:r>
    </w:p>
    <w:p w:rsidR="0032616A" w:rsidRDefault="0032616A" w:rsidP="00107D33">
      <w:pPr>
        <w:jc w:val="both"/>
        <w:rPr>
          <w:lang w:val="sl-SI"/>
        </w:rPr>
      </w:pPr>
      <w:r>
        <w:rPr>
          <w:lang w:val="sl-SI"/>
        </w:rPr>
        <w:t>-</w:t>
      </w:r>
      <w:r w:rsidR="00B603D0" w:rsidRPr="00B603D0">
        <w:rPr>
          <w:lang w:val="sl-SI"/>
        </w:rPr>
        <w:t xml:space="preserve"> </w:t>
      </w:r>
      <w:r w:rsidR="00B603D0">
        <w:rPr>
          <w:lang w:val="sl-SI"/>
        </w:rPr>
        <w:t xml:space="preserve">člen </w:t>
      </w:r>
      <w:r>
        <w:rPr>
          <w:lang w:val="sl-SI"/>
        </w:rPr>
        <w:t xml:space="preserve">od </w:t>
      </w:r>
      <w:r w:rsidR="00B603D0">
        <w:rPr>
          <w:lang w:val="sl-SI"/>
        </w:rPr>
        <w:t>147</w:t>
      </w:r>
      <w:r>
        <w:rPr>
          <w:lang w:val="sl-SI"/>
        </w:rPr>
        <w:t xml:space="preserve"> do </w:t>
      </w:r>
      <w:r w:rsidR="00B603D0">
        <w:rPr>
          <w:lang w:val="sl-SI"/>
        </w:rPr>
        <w:t xml:space="preserve">162 </w:t>
      </w:r>
      <w:r w:rsidRPr="007E5499">
        <w:rPr>
          <w:lang w:val="sl-SI"/>
        </w:rPr>
        <w:t>Izvedbene uredbe</w:t>
      </w:r>
      <w:r w:rsidR="00B603D0" w:rsidRPr="007E5499">
        <w:rPr>
          <w:lang w:val="sl-SI"/>
        </w:rPr>
        <w:t xml:space="preserve"> Komisije (EU) 2015/2447 z dne 24. novembra 2015 o določitvi podrobnih pravil za izvajanje nekaterih določb Uredbe (EU) št. 952/2013 Evropskega parlamenta in Sveta o carinskem zakoniku Unije</w:t>
      </w:r>
      <w:r w:rsidR="00B603D0" w:rsidRPr="00B603D0">
        <w:rPr>
          <w:lang w:val="sl-SI"/>
        </w:rPr>
        <w:t xml:space="preserve"> (UL L št. 343 z dne 29. 12</w:t>
      </w:r>
      <w:r>
        <w:rPr>
          <w:lang w:val="sl-SI"/>
        </w:rPr>
        <w:t>. 2015</w:t>
      </w:r>
      <w:r w:rsidR="007E5499">
        <w:rPr>
          <w:lang w:val="sl-SI"/>
        </w:rPr>
        <w:t>,  s spremembami</w:t>
      </w:r>
      <w:r>
        <w:rPr>
          <w:lang w:val="sl-SI"/>
        </w:rPr>
        <w:t>), v nadaljevanju: IU;</w:t>
      </w:r>
    </w:p>
    <w:p w:rsidR="00107D33" w:rsidRDefault="0032616A" w:rsidP="00107D33">
      <w:pPr>
        <w:jc w:val="both"/>
        <w:rPr>
          <w:lang w:val="sl-SI"/>
        </w:rPr>
      </w:pPr>
      <w:r>
        <w:rPr>
          <w:lang w:val="sl-SI"/>
        </w:rPr>
        <w:t xml:space="preserve">- členi od 81 do 86 </w:t>
      </w:r>
      <w:r w:rsidR="00B603D0" w:rsidRPr="007E5499">
        <w:rPr>
          <w:lang w:val="sl-SI"/>
        </w:rPr>
        <w:t>Deleg</w:t>
      </w:r>
      <w:r w:rsidR="008C2328" w:rsidRPr="007E5499">
        <w:rPr>
          <w:lang w:val="sl-SI"/>
        </w:rPr>
        <w:t>irane</w:t>
      </w:r>
      <w:r w:rsidR="00B603D0" w:rsidRPr="007E5499">
        <w:rPr>
          <w:lang w:val="sl-SI"/>
        </w:rPr>
        <w:t xml:space="preserve"> uredb</w:t>
      </w:r>
      <w:r w:rsidR="008C2328" w:rsidRPr="007E5499">
        <w:rPr>
          <w:lang w:val="sl-SI"/>
        </w:rPr>
        <w:t>e</w:t>
      </w:r>
      <w:r w:rsidR="00B603D0" w:rsidRPr="007E5499">
        <w:rPr>
          <w:lang w:val="sl-SI"/>
        </w:rPr>
        <w:t xml:space="preserve"> Komisije (EU) 2015/2446 z dne 28. julija 2015 o dopolnitvi Uredbe (EU) št. 952/2013 Evropskega parlamenta in Sveta o podrobnih pravilih v zvezi z nekaterimi določbami carinskega zakonika Unije</w:t>
      </w:r>
      <w:r w:rsidR="00B603D0" w:rsidRPr="00B603D0">
        <w:rPr>
          <w:lang w:val="sl-SI"/>
        </w:rPr>
        <w:t xml:space="preserve"> (UL L št. 343 z dne 29</w:t>
      </w:r>
      <w:r>
        <w:rPr>
          <w:lang w:val="sl-SI"/>
        </w:rPr>
        <w:t>. 12. 2015</w:t>
      </w:r>
      <w:r w:rsidR="007E5499">
        <w:rPr>
          <w:lang w:val="sl-SI"/>
        </w:rPr>
        <w:t>, s spremembami</w:t>
      </w:r>
      <w:r>
        <w:rPr>
          <w:lang w:val="sl-SI"/>
        </w:rPr>
        <w:t>), v nadaljevanju: DU;</w:t>
      </w:r>
    </w:p>
    <w:p w:rsidR="0032616A" w:rsidRDefault="0032616A" w:rsidP="0032616A">
      <w:pPr>
        <w:jc w:val="both"/>
        <w:rPr>
          <w:lang w:val="sl-SI"/>
        </w:rPr>
      </w:pPr>
      <w:r>
        <w:rPr>
          <w:lang w:val="sl-SI"/>
        </w:rPr>
        <w:t xml:space="preserve">- členi od </w:t>
      </w:r>
      <w:r w:rsidR="00853304">
        <w:rPr>
          <w:lang w:val="sl-SI"/>
        </w:rPr>
        <w:t xml:space="preserve">7 </w:t>
      </w:r>
      <w:r>
        <w:rPr>
          <w:lang w:val="sl-SI"/>
        </w:rPr>
        <w:t xml:space="preserve">do </w:t>
      </w:r>
      <w:r w:rsidR="00853304">
        <w:rPr>
          <w:lang w:val="sl-SI"/>
        </w:rPr>
        <w:t>8</w:t>
      </w:r>
      <w:r>
        <w:rPr>
          <w:lang w:val="sl-SI"/>
        </w:rPr>
        <w:t xml:space="preserve"> </w:t>
      </w:r>
      <w:r w:rsidRPr="007E5499">
        <w:rPr>
          <w:lang w:val="sl-SI"/>
        </w:rPr>
        <w:t>Delegirane uredbe Komisije (EU) 2016/341 z dne 17. decembra 2015 o dopolnitvi Uredbe (EU) št. 952/2013 Evropskega parlamenta in Sveta v zvezi s prehodnimi določbami za nekatere določbe carinskega zakonika Unije, kadar zadevni elektronski sistemi še ne delujejo, in o spremembi Delegirane uredbe (EU) 2015/2446</w:t>
      </w:r>
      <w:r>
        <w:rPr>
          <w:lang w:val="sl-SI"/>
        </w:rPr>
        <w:t xml:space="preserve"> </w:t>
      </w:r>
      <w:r w:rsidR="00347B6C">
        <w:rPr>
          <w:lang w:val="sl-SI"/>
        </w:rPr>
        <w:t>(UL L št. 69 z dne 15. 3. 2016</w:t>
      </w:r>
      <w:r w:rsidR="007E5499">
        <w:rPr>
          <w:lang w:val="sl-SI"/>
        </w:rPr>
        <w:t>, s spremembami</w:t>
      </w:r>
      <w:r w:rsidR="00347B6C">
        <w:rPr>
          <w:lang w:val="sl-SI"/>
        </w:rPr>
        <w:t>) ter</w:t>
      </w:r>
    </w:p>
    <w:p w:rsidR="00347B6C" w:rsidRDefault="00347B6C" w:rsidP="0032616A">
      <w:pPr>
        <w:jc w:val="both"/>
        <w:rPr>
          <w:lang w:val="sl-SI"/>
        </w:rPr>
      </w:pPr>
      <w:r>
        <w:rPr>
          <w:lang w:val="sl-SI"/>
        </w:rPr>
        <w:t xml:space="preserve">- </w:t>
      </w:r>
      <w:r w:rsidRPr="009652B1">
        <w:rPr>
          <w:lang w:val="sl-SI"/>
        </w:rPr>
        <w:t xml:space="preserve">111.–124. člen </w:t>
      </w:r>
      <w:r w:rsidRPr="007E5499">
        <w:rPr>
          <w:lang w:val="sl-SI"/>
        </w:rPr>
        <w:t>Zakona o davčnem postopku – ZDavP-2</w:t>
      </w:r>
      <w:r w:rsidRPr="009652B1">
        <w:rPr>
          <w:lang w:val="sl-SI"/>
        </w:rPr>
        <w:t xml:space="preserve"> </w:t>
      </w:r>
      <w:r w:rsidRPr="00347B6C">
        <w:rPr>
          <w:lang w:val="sl-SI"/>
        </w:rPr>
        <w:t>(</w:t>
      </w:r>
      <w:r w:rsidR="007E5499" w:rsidRPr="007E5499">
        <w:rPr>
          <w:lang w:val="sl-SI"/>
        </w:rPr>
        <w:t xml:space="preserve">Uradni list RS, št. 13/11 – uradno prečiščeno besedilo, 32/12, 94/12, 101/13 – </w:t>
      </w:r>
      <w:proofErr w:type="spellStart"/>
      <w:r w:rsidR="007E5499" w:rsidRPr="007E5499">
        <w:rPr>
          <w:lang w:val="sl-SI"/>
        </w:rPr>
        <w:t>ZDavNepr</w:t>
      </w:r>
      <w:proofErr w:type="spellEnd"/>
      <w:r w:rsidR="007E5499" w:rsidRPr="007E5499">
        <w:rPr>
          <w:lang w:val="sl-SI"/>
        </w:rPr>
        <w:t xml:space="preserve">, 111/13, 22/14 – </w:t>
      </w:r>
      <w:proofErr w:type="spellStart"/>
      <w:r w:rsidR="007E5499" w:rsidRPr="007E5499">
        <w:rPr>
          <w:lang w:val="sl-SI"/>
        </w:rPr>
        <w:t>odl</w:t>
      </w:r>
      <w:proofErr w:type="spellEnd"/>
      <w:r w:rsidR="007E5499" w:rsidRPr="007E5499">
        <w:rPr>
          <w:lang w:val="sl-SI"/>
        </w:rPr>
        <w:t>. US, 25/14 – ZFU, 40/14 – ZIN-B, 90/14, 91/15, 63/16</w:t>
      </w:r>
      <w:r w:rsidR="007E5499">
        <w:rPr>
          <w:lang w:val="sl-SI"/>
        </w:rPr>
        <w:t>, 69/17, 13/18 – ZJF-H in 36/19</w:t>
      </w:r>
      <w:r w:rsidRPr="00347B6C">
        <w:rPr>
          <w:lang w:val="sl-SI"/>
        </w:rPr>
        <w:t xml:space="preserve">) </w:t>
      </w:r>
      <w:r>
        <w:rPr>
          <w:lang w:val="sl-SI"/>
        </w:rPr>
        <w:t>in</w:t>
      </w:r>
    </w:p>
    <w:p w:rsidR="00347B6C" w:rsidRDefault="00347B6C" w:rsidP="0032616A">
      <w:pPr>
        <w:jc w:val="both"/>
        <w:rPr>
          <w:lang w:val="sl-SI"/>
        </w:rPr>
      </w:pPr>
      <w:r>
        <w:rPr>
          <w:lang w:val="sl-SI"/>
        </w:rPr>
        <w:t>- 44.–54</w:t>
      </w:r>
      <w:r w:rsidRPr="009652B1">
        <w:rPr>
          <w:lang w:val="sl-SI"/>
        </w:rPr>
        <w:t xml:space="preserve">. člen </w:t>
      </w:r>
      <w:r w:rsidRPr="007E5499">
        <w:rPr>
          <w:lang w:val="sl-SI"/>
        </w:rPr>
        <w:t>Pravilnika o izvajanju Zakona o davčnem postopku</w:t>
      </w:r>
      <w:r>
        <w:rPr>
          <w:rStyle w:val="Hiperpovezava"/>
          <w:lang w:val="sl-SI"/>
        </w:rPr>
        <w:t xml:space="preserve"> </w:t>
      </w:r>
      <w:r w:rsidRPr="00347B6C">
        <w:rPr>
          <w:lang w:val="sl-SI"/>
        </w:rPr>
        <w:t>(</w:t>
      </w:r>
      <w:r w:rsidR="007E5499" w:rsidRPr="007E5499">
        <w:rPr>
          <w:lang w:val="sl-SI"/>
        </w:rPr>
        <w:t>Uradni list RS, št. 141/06, 46/07, 102/07, 28/09, 101/11, 24/12, 32/12 – ZDavP-2E, 19/13, 45/14, 97/14, 39/15, 40/16, 85/16, 30/17, 37/18 in 43/19</w:t>
      </w:r>
      <w:r w:rsidR="00A34480">
        <w:rPr>
          <w:lang w:val="sl-SI"/>
        </w:rPr>
        <w:t>; v nadaljevanju: PZDavP-2</w:t>
      </w:r>
      <w:r w:rsidRPr="00347B6C">
        <w:rPr>
          <w:lang w:val="sl-SI"/>
        </w:rPr>
        <w:t>)</w:t>
      </w:r>
      <w:r>
        <w:rPr>
          <w:lang w:val="sl-SI"/>
        </w:rPr>
        <w:t>.</w:t>
      </w:r>
    </w:p>
    <w:p w:rsidR="00347B6C" w:rsidRDefault="00347B6C" w:rsidP="0032616A">
      <w:pPr>
        <w:jc w:val="both"/>
        <w:rPr>
          <w:lang w:val="sl-SI"/>
        </w:rPr>
      </w:pPr>
    </w:p>
    <w:p w:rsidR="007C57CA" w:rsidRPr="00D14B9F" w:rsidRDefault="007C57CA" w:rsidP="00E57198">
      <w:pPr>
        <w:jc w:val="both"/>
        <w:rPr>
          <w:lang w:val="sl-SI"/>
        </w:rPr>
      </w:pPr>
    </w:p>
    <w:p w:rsidR="00CA699D" w:rsidRPr="00D14B9F" w:rsidRDefault="009B62FF" w:rsidP="009B62FF">
      <w:pPr>
        <w:pStyle w:val="FURSnaslov1"/>
      </w:pPr>
      <w:bookmarkStart w:id="2" w:name="_Toc407007799"/>
      <w:bookmarkStart w:id="3" w:name="_Toc14780598"/>
      <w:r>
        <w:t>2</w:t>
      </w:r>
      <w:r w:rsidR="000A488B" w:rsidRPr="00D14B9F">
        <w:t>.</w:t>
      </w:r>
      <w:r>
        <w:t>0</w:t>
      </w:r>
      <w:r w:rsidR="000A488B" w:rsidRPr="00D14B9F">
        <w:t xml:space="preserve"> </w:t>
      </w:r>
      <w:r>
        <w:t xml:space="preserve">Predmet zavarovanja in vrste </w:t>
      </w:r>
      <w:r w:rsidR="007C57CA" w:rsidRPr="00D14B9F">
        <w:t>instrumentov zavarovanja</w:t>
      </w:r>
      <w:bookmarkEnd w:id="2"/>
      <w:bookmarkEnd w:id="3"/>
    </w:p>
    <w:p w:rsidR="004231C6" w:rsidRDefault="004231C6" w:rsidP="009B62FF">
      <w:pPr>
        <w:jc w:val="both"/>
        <w:rPr>
          <w:lang w:val="sl-SI"/>
        </w:rPr>
      </w:pPr>
      <w:r>
        <w:rPr>
          <w:lang w:val="sl-SI"/>
        </w:rPr>
        <w:t>Drugi odstavek 89. člena CZU določa, da č</w:t>
      </w:r>
      <w:r w:rsidR="00853304">
        <w:rPr>
          <w:lang w:val="sl-SI"/>
        </w:rPr>
        <w:t>e carinski organi zahtevajo predložitev zavarovanja za morebitni ali obstoječi carinski dolg, to zavarovanje</w:t>
      </w:r>
      <w:r w:rsidR="009B62FF" w:rsidRPr="00D14B9F">
        <w:rPr>
          <w:lang w:val="sl-SI"/>
        </w:rPr>
        <w:t xml:space="preserve"> </w:t>
      </w:r>
      <w:r w:rsidR="00853304">
        <w:rPr>
          <w:lang w:val="sl-SI"/>
        </w:rPr>
        <w:t>pokriva</w:t>
      </w:r>
      <w:r w:rsidR="009B62FF" w:rsidRPr="00D14B9F">
        <w:rPr>
          <w:lang w:val="sl-SI"/>
        </w:rPr>
        <w:t xml:space="preserve"> </w:t>
      </w:r>
      <w:r w:rsidR="00853304">
        <w:rPr>
          <w:lang w:val="sl-SI"/>
        </w:rPr>
        <w:t>znesek uvozne</w:t>
      </w:r>
      <w:r w:rsidR="009B62FF" w:rsidRPr="00D14B9F">
        <w:rPr>
          <w:lang w:val="sl-SI"/>
        </w:rPr>
        <w:t xml:space="preserve"> </w:t>
      </w:r>
      <w:r w:rsidR="00853304">
        <w:rPr>
          <w:lang w:val="sl-SI"/>
        </w:rPr>
        <w:t>ali</w:t>
      </w:r>
      <w:r w:rsidR="009B62FF" w:rsidRPr="00D14B9F">
        <w:rPr>
          <w:lang w:val="sl-SI"/>
        </w:rPr>
        <w:t xml:space="preserve"> izvozn</w:t>
      </w:r>
      <w:r w:rsidR="00853304">
        <w:rPr>
          <w:lang w:val="sl-SI"/>
        </w:rPr>
        <w:t>e</w:t>
      </w:r>
      <w:r w:rsidR="009B62FF" w:rsidRPr="00D14B9F">
        <w:rPr>
          <w:lang w:val="sl-SI"/>
        </w:rPr>
        <w:t xml:space="preserve"> dajatv</w:t>
      </w:r>
      <w:r w:rsidR="00853304">
        <w:rPr>
          <w:lang w:val="sl-SI"/>
        </w:rPr>
        <w:t>e ter druge dajat</w:t>
      </w:r>
      <w:r w:rsidR="009B62FF" w:rsidRPr="00D14B9F">
        <w:rPr>
          <w:lang w:val="sl-SI"/>
        </w:rPr>
        <w:t>v</w:t>
      </w:r>
      <w:r w:rsidR="00853304">
        <w:rPr>
          <w:lang w:val="sl-SI"/>
        </w:rPr>
        <w:t xml:space="preserve">e v zvezi z uvozom ali izvozom blaga </w:t>
      </w:r>
      <w:r w:rsidR="009B62FF" w:rsidRPr="00D14B9F">
        <w:rPr>
          <w:lang w:val="sl-SI"/>
        </w:rPr>
        <w:t>(v nadaljevanju: carin</w:t>
      </w:r>
      <w:r w:rsidR="00386AE4">
        <w:rPr>
          <w:lang w:val="sl-SI"/>
        </w:rPr>
        <w:t>ska</w:t>
      </w:r>
      <w:r w:rsidR="009B62FF" w:rsidRPr="00D14B9F">
        <w:rPr>
          <w:lang w:val="sl-SI"/>
        </w:rPr>
        <w:t xml:space="preserve"> obveznost). </w:t>
      </w:r>
    </w:p>
    <w:p w:rsidR="004231C6" w:rsidRDefault="004231C6" w:rsidP="009B62FF">
      <w:pPr>
        <w:jc w:val="both"/>
        <w:rPr>
          <w:lang w:val="sl-SI"/>
        </w:rPr>
      </w:pPr>
    </w:p>
    <w:p w:rsidR="00D56CE2" w:rsidRDefault="009B62FF" w:rsidP="009B62FF">
      <w:pPr>
        <w:jc w:val="both"/>
        <w:rPr>
          <w:lang w:val="sl-SI"/>
        </w:rPr>
      </w:pPr>
      <w:r w:rsidRPr="00D14B9F">
        <w:rPr>
          <w:lang w:val="sl-SI"/>
        </w:rPr>
        <w:t xml:space="preserve">Zavarovanje </w:t>
      </w:r>
      <w:r w:rsidR="003E7A5F">
        <w:rPr>
          <w:lang w:val="sl-SI"/>
        </w:rPr>
        <w:t xml:space="preserve">je </w:t>
      </w:r>
      <w:r w:rsidR="003E7A5F" w:rsidRPr="004231C6">
        <w:rPr>
          <w:lang w:val="sl-SI"/>
        </w:rPr>
        <w:t xml:space="preserve">lahko </w:t>
      </w:r>
      <w:r w:rsidR="003E7A5F" w:rsidRPr="00D56CE2">
        <w:rPr>
          <w:lang w:val="sl-SI"/>
        </w:rPr>
        <w:t>posamezno</w:t>
      </w:r>
      <w:r w:rsidR="003E7A5F">
        <w:rPr>
          <w:lang w:val="sl-SI"/>
        </w:rPr>
        <w:t xml:space="preserve"> ali splošno. </w:t>
      </w:r>
      <w:r w:rsidR="00D56CE2" w:rsidRPr="00D56CE2">
        <w:rPr>
          <w:b/>
          <w:lang w:val="sl-SI"/>
        </w:rPr>
        <w:t>Posamezno zavarovanje</w:t>
      </w:r>
      <w:r w:rsidR="00D56CE2">
        <w:rPr>
          <w:lang w:val="sl-SI"/>
        </w:rPr>
        <w:t xml:space="preserve"> krije eno operacijo, deklaracijo ali carinski postopek. </w:t>
      </w:r>
      <w:r w:rsidR="004231C6" w:rsidRPr="004231C6">
        <w:rPr>
          <w:lang w:val="sl-SI"/>
        </w:rPr>
        <w:t xml:space="preserve">Predlagatelj instrumenta zavarovanja lahko predloži </w:t>
      </w:r>
      <w:r w:rsidR="004231C6" w:rsidRPr="004231C6">
        <w:rPr>
          <w:b/>
          <w:lang w:val="sl-SI"/>
        </w:rPr>
        <w:t>splošno zavarovanje</w:t>
      </w:r>
      <w:r w:rsidR="004231C6" w:rsidRPr="004231C6">
        <w:rPr>
          <w:lang w:val="sl-SI"/>
        </w:rPr>
        <w:t xml:space="preserve">, </w:t>
      </w:r>
      <w:proofErr w:type="spellStart"/>
      <w:r w:rsidR="004231C6" w:rsidRPr="004231C6">
        <w:rPr>
          <w:lang w:val="sl-SI"/>
        </w:rPr>
        <w:t>t.j</w:t>
      </w:r>
      <w:proofErr w:type="spellEnd"/>
      <w:r w:rsidR="004231C6" w:rsidRPr="004231C6">
        <w:rPr>
          <w:lang w:val="sl-SI"/>
        </w:rPr>
        <w:t xml:space="preserve">. zavarovanje, ki krije carinski dolg v zvezi z dvema ali več operacijami, deklaracijami ali carinskimi postopki, če mu je predhodno izdano </w:t>
      </w:r>
      <w:r w:rsidR="004231C6" w:rsidRPr="00386AE4">
        <w:rPr>
          <w:b/>
          <w:lang w:val="sl-SI"/>
        </w:rPr>
        <w:t xml:space="preserve">dovoljenje za uporabo splošnega zavarovanja </w:t>
      </w:r>
      <w:r w:rsidR="00701943" w:rsidRPr="00701943">
        <w:rPr>
          <w:b/>
          <w:lang w:val="sl-SI"/>
        </w:rPr>
        <w:t xml:space="preserve">in za znižanje splošnega zavarovanja v carinskih postopkih po carinskem zakoniku unije </w:t>
      </w:r>
      <w:r w:rsidR="004231C6" w:rsidRPr="004231C6">
        <w:rPr>
          <w:lang w:val="sl-SI"/>
        </w:rPr>
        <w:t>(peti odstavek 89. člena CZU</w:t>
      </w:r>
      <w:r w:rsidR="00701943">
        <w:rPr>
          <w:lang w:val="sl-SI"/>
        </w:rPr>
        <w:t>; v nadaljevanju: dovoljenje</w:t>
      </w:r>
      <w:r w:rsidR="004231C6" w:rsidRPr="004231C6">
        <w:rPr>
          <w:lang w:val="sl-SI"/>
        </w:rPr>
        <w:t xml:space="preserve">). Za izdajo dovoljenja se zaprosi z vložitvijo </w:t>
      </w:r>
      <w:r w:rsidR="004231C6" w:rsidRPr="007E5499">
        <w:rPr>
          <w:lang w:val="sl-SI"/>
        </w:rPr>
        <w:t>zahtevka</w:t>
      </w:r>
      <w:r w:rsidR="004231C6">
        <w:rPr>
          <w:lang w:val="sl-SI"/>
        </w:rPr>
        <w:t xml:space="preserve"> pri </w:t>
      </w:r>
      <w:hyperlink r:id="rId11" w:history="1">
        <w:r w:rsidR="004231C6" w:rsidRPr="004231C6">
          <w:rPr>
            <w:rStyle w:val="Hiperpovezava"/>
            <w:lang w:val="sl-SI"/>
          </w:rPr>
          <w:t>Finančnem uradu Nova Gorica</w:t>
        </w:r>
      </w:hyperlink>
      <w:r w:rsidR="004231C6">
        <w:rPr>
          <w:lang w:val="sl-SI"/>
        </w:rPr>
        <w:t>.</w:t>
      </w:r>
      <w:r w:rsidR="00386AE4">
        <w:rPr>
          <w:lang w:val="sl-SI"/>
        </w:rPr>
        <w:t xml:space="preserve"> </w:t>
      </w:r>
      <w:r w:rsidR="00614246">
        <w:rPr>
          <w:lang w:val="sl-SI"/>
        </w:rPr>
        <w:t xml:space="preserve">V dovoljenju </w:t>
      </w:r>
      <w:r w:rsidR="003D6C48">
        <w:rPr>
          <w:lang w:val="sl-SI"/>
        </w:rPr>
        <w:t>so</w:t>
      </w:r>
      <w:r w:rsidR="00614246">
        <w:rPr>
          <w:lang w:val="sl-SI"/>
        </w:rPr>
        <w:t xml:space="preserve"> določ</w:t>
      </w:r>
      <w:r w:rsidR="00D56CE2">
        <w:rPr>
          <w:lang w:val="sl-SI"/>
        </w:rPr>
        <w:t>e</w:t>
      </w:r>
      <w:r w:rsidR="00614246">
        <w:rPr>
          <w:lang w:val="sl-SI"/>
        </w:rPr>
        <w:t>n</w:t>
      </w:r>
      <w:r w:rsidR="003D6C48">
        <w:rPr>
          <w:lang w:val="sl-SI"/>
        </w:rPr>
        <w:t>i</w:t>
      </w:r>
      <w:r w:rsidR="00D56CE2">
        <w:rPr>
          <w:lang w:val="sl-SI"/>
        </w:rPr>
        <w:t>:</w:t>
      </w:r>
    </w:p>
    <w:p w:rsidR="003D6C48" w:rsidRDefault="003D6C48" w:rsidP="009B62FF">
      <w:pPr>
        <w:jc w:val="both"/>
        <w:rPr>
          <w:lang w:val="sl-SI"/>
        </w:rPr>
      </w:pPr>
      <w:r>
        <w:rPr>
          <w:lang w:val="sl-SI"/>
        </w:rPr>
        <w:t xml:space="preserve">- </w:t>
      </w:r>
      <w:r w:rsidRPr="003D6C48">
        <w:rPr>
          <w:b/>
          <w:lang w:val="sl-SI"/>
        </w:rPr>
        <w:t>carinski postopki oziroma operacije</w:t>
      </w:r>
      <w:r>
        <w:rPr>
          <w:lang w:val="sl-SI"/>
        </w:rPr>
        <w:t xml:space="preserve">, </w:t>
      </w:r>
      <w:r w:rsidR="007C6B6B">
        <w:rPr>
          <w:lang w:val="sl-SI"/>
        </w:rPr>
        <w:t>za katere velja splošno zavarovanje,</w:t>
      </w:r>
    </w:p>
    <w:p w:rsidR="00D56CE2" w:rsidRDefault="00D56CE2" w:rsidP="009B62FF">
      <w:pPr>
        <w:jc w:val="both"/>
        <w:rPr>
          <w:lang w:val="sl-SI"/>
        </w:rPr>
      </w:pPr>
      <w:r>
        <w:rPr>
          <w:lang w:val="sl-SI"/>
        </w:rPr>
        <w:t>-</w:t>
      </w:r>
      <w:r w:rsidR="00614246">
        <w:rPr>
          <w:lang w:val="sl-SI"/>
        </w:rPr>
        <w:t xml:space="preserve"> </w:t>
      </w:r>
      <w:r w:rsidR="00614246" w:rsidRPr="00D56CE2">
        <w:rPr>
          <w:b/>
          <w:lang w:val="sl-SI"/>
        </w:rPr>
        <w:t>referenčni znesek</w:t>
      </w:r>
      <w:r w:rsidR="00614246">
        <w:rPr>
          <w:lang w:val="sl-SI"/>
        </w:rPr>
        <w:t>, ki ustreza znesku carinskih dolgov in drugih dajatev</w:t>
      </w:r>
      <w:r w:rsidR="000E1877">
        <w:rPr>
          <w:lang w:val="sl-SI"/>
        </w:rPr>
        <w:t xml:space="preserve"> v zvezi z uvozom in izvozom</w:t>
      </w:r>
      <w:r w:rsidR="00614246">
        <w:rPr>
          <w:lang w:val="sl-SI"/>
        </w:rPr>
        <w:t xml:space="preserve">, </w:t>
      </w:r>
      <w:r w:rsidR="00C456A4">
        <w:rPr>
          <w:lang w:val="sl-SI"/>
        </w:rPr>
        <w:t>ki so/bodo nastali ali lahko nastanejo, v zve</w:t>
      </w:r>
      <w:r>
        <w:rPr>
          <w:lang w:val="sl-SI"/>
        </w:rPr>
        <w:t xml:space="preserve">zi s carinskimi postopki oz. operacijami, in </w:t>
      </w:r>
    </w:p>
    <w:p w:rsidR="0075664E" w:rsidRDefault="00D56CE2" w:rsidP="007C57CA">
      <w:pPr>
        <w:jc w:val="both"/>
        <w:rPr>
          <w:lang w:val="sl-SI"/>
        </w:rPr>
      </w:pPr>
      <w:r>
        <w:rPr>
          <w:lang w:val="sl-SI"/>
        </w:rPr>
        <w:t xml:space="preserve">- </w:t>
      </w:r>
      <w:r w:rsidRPr="00D56CE2">
        <w:rPr>
          <w:b/>
          <w:lang w:val="sl-SI"/>
        </w:rPr>
        <w:t>znesek zavarovanja</w:t>
      </w:r>
      <w:r w:rsidRPr="00D56CE2">
        <w:rPr>
          <w:lang w:val="sl-SI"/>
        </w:rPr>
        <w:t>, ki ga mora predložiti i</w:t>
      </w:r>
      <w:r w:rsidR="00386AE4" w:rsidRPr="00D56CE2">
        <w:rPr>
          <w:lang w:val="sl-SI"/>
        </w:rPr>
        <w:t>metnik dovoljenja</w:t>
      </w:r>
      <w:r>
        <w:rPr>
          <w:lang w:val="sl-SI"/>
        </w:rPr>
        <w:t>.</w:t>
      </w:r>
      <w:r w:rsidR="00386AE4">
        <w:rPr>
          <w:lang w:val="sl-SI"/>
        </w:rPr>
        <w:t xml:space="preserve"> </w:t>
      </w:r>
      <w:r>
        <w:rPr>
          <w:lang w:val="sl-SI"/>
        </w:rPr>
        <w:t xml:space="preserve">Imetnik dovoljenja lahko </w:t>
      </w:r>
      <w:r w:rsidR="00386AE4">
        <w:rPr>
          <w:lang w:val="sl-SI"/>
        </w:rPr>
        <w:t xml:space="preserve">predloži enega ali več </w:t>
      </w:r>
      <w:r>
        <w:rPr>
          <w:lang w:val="sl-SI"/>
        </w:rPr>
        <w:t xml:space="preserve">instrumentov zavarovanj. </w:t>
      </w:r>
    </w:p>
    <w:p w:rsidR="0075664E" w:rsidRDefault="0075664E" w:rsidP="007C57CA">
      <w:pPr>
        <w:jc w:val="both"/>
        <w:rPr>
          <w:lang w:val="sl-SI"/>
        </w:rPr>
      </w:pPr>
    </w:p>
    <w:p w:rsidR="007C57CA" w:rsidRPr="00D14B9F" w:rsidRDefault="009C4E5E" w:rsidP="007C57CA">
      <w:pPr>
        <w:jc w:val="both"/>
        <w:rPr>
          <w:lang w:val="sl-SI"/>
        </w:rPr>
      </w:pPr>
      <w:r>
        <w:rPr>
          <w:lang w:val="sl-SI"/>
        </w:rPr>
        <w:t xml:space="preserve">Zavarovanje se lahko </w:t>
      </w:r>
      <w:r w:rsidR="007C57CA" w:rsidRPr="00D14B9F">
        <w:rPr>
          <w:lang w:val="sl-SI"/>
        </w:rPr>
        <w:t>predloži v obliki:</w:t>
      </w:r>
    </w:p>
    <w:p w:rsidR="007C57CA" w:rsidRPr="00F43198" w:rsidRDefault="00326BB6" w:rsidP="009B62FF">
      <w:pPr>
        <w:numPr>
          <w:ilvl w:val="0"/>
          <w:numId w:val="7"/>
        </w:numPr>
        <w:jc w:val="both"/>
        <w:rPr>
          <w:lang w:val="sl-SI"/>
        </w:rPr>
      </w:pPr>
      <w:r>
        <w:rPr>
          <w:lang w:val="sl-SI"/>
        </w:rPr>
        <w:t xml:space="preserve">izjave poroka, </w:t>
      </w:r>
      <w:proofErr w:type="spellStart"/>
      <w:r>
        <w:rPr>
          <w:lang w:val="sl-SI"/>
        </w:rPr>
        <w:t>t.j</w:t>
      </w:r>
      <w:proofErr w:type="spellEnd"/>
      <w:r>
        <w:rPr>
          <w:lang w:val="sl-SI"/>
        </w:rPr>
        <w:t>. bančna garancija ali garantno pismo</w:t>
      </w:r>
      <w:r w:rsidR="000A7761" w:rsidRPr="00F43198">
        <w:rPr>
          <w:lang w:val="sl-SI"/>
        </w:rPr>
        <w:t xml:space="preserve"> ali</w:t>
      </w:r>
    </w:p>
    <w:p w:rsidR="009B62FF" w:rsidRPr="00F43198" w:rsidRDefault="007C57CA" w:rsidP="009B62FF">
      <w:pPr>
        <w:numPr>
          <w:ilvl w:val="0"/>
          <w:numId w:val="7"/>
        </w:numPr>
        <w:jc w:val="both"/>
        <w:rPr>
          <w:lang w:val="sl-SI"/>
        </w:rPr>
      </w:pPr>
      <w:r w:rsidRPr="00853304">
        <w:rPr>
          <w:lang w:val="sl-SI"/>
        </w:rPr>
        <w:t>gotovinskega pologa</w:t>
      </w:r>
      <w:r w:rsidR="000E1877">
        <w:rPr>
          <w:lang w:val="sl-SI"/>
        </w:rPr>
        <w:t xml:space="preserve">, </w:t>
      </w:r>
      <w:proofErr w:type="spellStart"/>
      <w:r w:rsidR="000E1877">
        <w:rPr>
          <w:lang w:val="sl-SI"/>
        </w:rPr>
        <w:t>t.j</w:t>
      </w:r>
      <w:proofErr w:type="spellEnd"/>
      <w:r w:rsidR="000E1877">
        <w:rPr>
          <w:lang w:val="sl-SI"/>
        </w:rPr>
        <w:t>. s plačilom zneska na poseben depozitni račun FURS.</w:t>
      </w:r>
    </w:p>
    <w:p w:rsidR="00326BB6" w:rsidRDefault="00326BB6" w:rsidP="009B62FF">
      <w:pPr>
        <w:jc w:val="both"/>
        <w:rPr>
          <w:lang w:val="sl-SI"/>
        </w:rPr>
      </w:pPr>
    </w:p>
    <w:p w:rsidR="00C73D6A" w:rsidRDefault="000A7761" w:rsidP="009B62FF">
      <w:pPr>
        <w:jc w:val="both"/>
        <w:rPr>
          <w:lang w:val="sl-SI"/>
        </w:rPr>
      </w:pPr>
      <w:r w:rsidRPr="00DE0C40">
        <w:rPr>
          <w:b/>
          <w:lang w:val="sl-SI"/>
        </w:rPr>
        <w:t>Bančno garancijo</w:t>
      </w:r>
      <w:r>
        <w:rPr>
          <w:lang w:val="sl-SI"/>
        </w:rPr>
        <w:t xml:space="preserve"> lahko izda banka, ki je pridobila dovoljenje Banke Slovenije za izdajanje garancij ali je upravičena opravljati storitve izdajanja garancij na območju Republike Slovenije. </w:t>
      </w:r>
      <w:r w:rsidR="00C73D6A" w:rsidRPr="007E5499">
        <w:rPr>
          <w:lang w:val="sl-SI"/>
        </w:rPr>
        <w:t>Seznam bank</w:t>
      </w:r>
      <w:r w:rsidR="00C73D6A" w:rsidRPr="00C73D6A">
        <w:rPr>
          <w:lang w:val="sl-SI"/>
        </w:rPr>
        <w:t xml:space="preserve"> je objavljen na </w:t>
      </w:r>
      <w:hyperlink r:id="rId12" w:history="1">
        <w:r w:rsidR="00C73D6A" w:rsidRPr="007E5499">
          <w:rPr>
            <w:rStyle w:val="Hiperpovezava"/>
            <w:lang w:val="sl-SI"/>
          </w:rPr>
          <w:t>spletni strani Banke Slovenije</w:t>
        </w:r>
      </w:hyperlink>
      <w:r w:rsidR="00C73D6A" w:rsidRPr="00C73D6A">
        <w:rPr>
          <w:lang w:val="sl-SI"/>
        </w:rPr>
        <w:t>.</w:t>
      </w:r>
    </w:p>
    <w:p w:rsidR="00C73D6A" w:rsidRDefault="00C73D6A" w:rsidP="009B62FF">
      <w:pPr>
        <w:jc w:val="both"/>
        <w:rPr>
          <w:lang w:val="sl-SI"/>
        </w:rPr>
      </w:pPr>
    </w:p>
    <w:p w:rsidR="00C73D6A" w:rsidRDefault="000A7761" w:rsidP="009B62FF">
      <w:pPr>
        <w:jc w:val="both"/>
        <w:rPr>
          <w:lang w:val="sl-SI"/>
        </w:rPr>
      </w:pPr>
      <w:r w:rsidRPr="00DE0C40">
        <w:rPr>
          <w:b/>
          <w:lang w:val="sl-SI"/>
        </w:rPr>
        <w:t>Garantno pismo</w:t>
      </w:r>
      <w:r>
        <w:rPr>
          <w:lang w:val="sl-SI"/>
        </w:rPr>
        <w:t xml:space="preserve"> lahko izda zavarovalnica, ki je pridobila dovoljenje Agencije za zavarovalni nadzor za opravljanje kavcijskega zavarovanja ali je upravičena opravljati kavcijsko zavarovanje na območju Republike Slovenije. </w:t>
      </w:r>
      <w:r w:rsidR="00C73D6A" w:rsidRPr="00411C29">
        <w:rPr>
          <w:lang w:val="sl-SI"/>
        </w:rPr>
        <w:t>Seznam zavarovalnic</w:t>
      </w:r>
      <w:r w:rsidR="00C73D6A" w:rsidRPr="00C73D6A">
        <w:rPr>
          <w:lang w:val="sl-SI"/>
        </w:rPr>
        <w:t xml:space="preserve"> je objavljen na </w:t>
      </w:r>
      <w:hyperlink r:id="rId13" w:history="1">
        <w:r w:rsidR="00C73D6A" w:rsidRPr="00411C29">
          <w:rPr>
            <w:rStyle w:val="Hiperpovezava"/>
            <w:lang w:val="sl-SI"/>
          </w:rPr>
          <w:t>spletni strani Agencije za zavarovalni nadzor</w:t>
        </w:r>
      </w:hyperlink>
      <w:r w:rsidR="00C73D6A" w:rsidRPr="00C73D6A">
        <w:rPr>
          <w:lang w:val="sl-SI"/>
        </w:rPr>
        <w:t>.</w:t>
      </w:r>
    </w:p>
    <w:p w:rsidR="00C73D6A" w:rsidRDefault="00C73D6A" w:rsidP="009B62FF">
      <w:pPr>
        <w:jc w:val="both"/>
        <w:rPr>
          <w:lang w:val="sl-SI"/>
        </w:rPr>
      </w:pPr>
    </w:p>
    <w:p w:rsidR="00326BB6" w:rsidRDefault="00F45CC8" w:rsidP="00A34480">
      <w:pPr>
        <w:jc w:val="both"/>
        <w:rPr>
          <w:lang w:val="sl-SI"/>
        </w:rPr>
      </w:pPr>
      <w:r>
        <w:rPr>
          <w:lang w:val="sl-SI"/>
        </w:rPr>
        <w:t xml:space="preserve">V skladu s 151. členom IU </w:t>
      </w:r>
      <w:r w:rsidR="00A34480">
        <w:rPr>
          <w:lang w:val="sl-SI"/>
        </w:rPr>
        <w:t xml:space="preserve">in 47. členom PZDavP-2 </w:t>
      </w:r>
      <w:r>
        <w:rPr>
          <w:lang w:val="sl-SI"/>
        </w:rPr>
        <w:t>p</w:t>
      </w:r>
      <w:r w:rsidR="00326BB6">
        <w:rPr>
          <w:lang w:val="sl-SI"/>
        </w:rPr>
        <w:t>orok oz. garant izda bančno garancijo oz. garantno pismo za posamezno zavarovanje na obrazcu</w:t>
      </w:r>
      <w:r w:rsidR="00A34480">
        <w:rPr>
          <w:lang w:val="sl-SI"/>
        </w:rPr>
        <w:t xml:space="preserve"> </w:t>
      </w:r>
      <w:r w:rsidR="00A34480" w:rsidRPr="00154379">
        <w:rPr>
          <w:lang w:val="sl-SI"/>
        </w:rPr>
        <w:t>»Bančna garancija za zavarovanje izpolnitve oziroma plačila carinske obveznosti – POSAMEZNO ZAVAROVANJE«</w:t>
      </w:r>
      <w:r w:rsidR="00A34480">
        <w:rPr>
          <w:lang w:val="sl-SI"/>
        </w:rPr>
        <w:t xml:space="preserve"> oz. </w:t>
      </w:r>
      <w:r w:rsidR="00A34480" w:rsidRPr="00154379">
        <w:rPr>
          <w:lang w:val="sl-SI"/>
        </w:rPr>
        <w:t>»Garantno pismo za zavarovanje izpolnitve oziroma plačila carinske obveznosti – POSAMEZNO ZAVAROVANJE«</w:t>
      </w:r>
      <w:r w:rsidR="00326BB6">
        <w:rPr>
          <w:lang w:val="sl-SI"/>
        </w:rPr>
        <w:t xml:space="preserve">, za splošno zavarovanje pa na obrazcu </w:t>
      </w:r>
      <w:r w:rsidR="00A34480" w:rsidRPr="00154379">
        <w:rPr>
          <w:lang w:val="sl-SI"/>
        </w:rPr>
        <w:t>»Bančna garancija za zavarovanje izpolnitve oziroma plačila carinske obveznosti – SPLOŠNO ZAVAROVANJE«</w:t>
      </w:r>
      <w:r w:rsidR="00A34480" w:rsidRPr="00A34480">
        <w:rPr>
          <w:lang w:val="sl-SI"/>
        </w:rPr>
        <w:t xml:space="preserve"> oz. </w:t>
      </w:r>
      <w:r w:rsidR="00A34480" w:rsidRPr="00154379">
        <w:rPr>
          <w:lang w:val="sl-SI"/>
        </w:rPr>
        <w:t>»Garantno pismo za zavarovanje izpolnitve oziroma plačila carinske obveznosti – SPLOŠNO ZAVAROVANJE«</w:t>
      </w:r>
      <w:r w:rsidR="00A34480">
        <w:rPr>
          <w:lang w:val="sl-SI"/>
        </w:rPr>
        <w:t>.</w:t>
      </w:r>
      <w:r w:rsidR="00117455">
        <w:rPr>
          <w:lang w:val="sl-SI"/>
        </w:rPr>
        <w:t xml:space="preserve"> Pri tem si </w:t>
      </w:r>
      <w:r w:rsidR="00386AE4">
        <w:rPr>
          <w:lang w:val="sl-SI"/>
        </w:rPr>
        <w:t xml:space="preserve">lahko </w:t>
      </w:r>
      <w:r w:rsidR="00117455">
        <w:rPr>
          <w:lang w:val="sl-SI"/>
        </w:rPr>
        <w:t xml:space="preserve">pomaga z </w:t>
      </w:r>
      <w:r w:rsidR="00117455" w:rsidRPr="00233EE5">
        <w:rPr>
          <w:lang w:val="sl-SI"/>
        </w:rPr>
        <w:t>navodilom</w:t>
      </w:r>
      <w:r w:rsidR="00117455">
        <w:rPr>
          <w:lang w:val="sl-SI"/>
        </w:rPr>
        <w:t xml:space="preserve">. </w:t>
      </w:r>
      <w:r>
        <w:rPr>
          <w:lang w:val="sl-SI"/>
        </w:rPr>
        <w:t>Obrazc</w:t>
      </w:r>
      <w:r w:rsidR="00A34480">
        <w:rPr>
          <w:lang w:val="sl-SI"/>
        </w:rPr>
        <w:t>a izjave poroka</w:t>
      </w:r>
      <w:r>
        <w:rPr>
          <w:lang w:val="sl-SI"/>
        </w:rPr>
        <w:t xml:space="preserve"> </w:t>
      </w:r>
      <w:r w:rsidR="0030242A">
        <w:rPr>
          <w:lang w:val="sl-SI"/>
        </w:rPr>
        <w:t xml:space="preserve">sta objavljena </w:t>
      </w:r>
      <w:r>
        <w:rPr>
          <w:lang w:val="sl-SI"/>
        </w:rPr>
        <w:t xml:space="preserve">v </w:t>
      </w:r>
      <w:r w:rsidR="0030242A">
        <w:rPr>
          <w:lang w:val="sl-SI"/>
        </w:rPr>
        <w:t>P</w:t>
      </w:r>
      <w:r>
        <w:rPr>
          <w:lang w:val="sl-SI"/>
        </w:rPr>
        <w:t xml:space="preserve">rilogi 32-01 in </w:t>
      </w:r>
      <w:r w:rsidR="0030242A">
        <w:rPr>
          <w:lang w:val="sl-SI"/>
        </w:rPr>
        <w:t xml:space="preserve">v Prilogi </w:t>
      </w:r>
      <w:r>
        <w:rPr>
          <w:lang w:val="sl-SI"/>
        </w:rPr>
        <w:t xml:space="preserve">32-03 </w:t>
      </w:r>
      <w:r w:rsidR="0030242A">
        <w:rPr>
          <w:lang w:val="sl-SI"/>
        </w:rPr>
        <w:t>IU.</w:t>
      </w:r>
      <w:r>
        <w:rPr>
          <w:lang w:val="sl-SI"/>
        </w:rPr>
        <w:t xml:space="preserve"> </w:t>
      </w:r>
      <w:r w:rsidR="00154379">
        <w:rPr>
          <w:lang w:val="sl-SI"/>
        </w:rPr>
        <w:t xml:space="preserve">Vsi obrazci so objavljeni na spletni strani </w:t>
      </w:r>
      <w:hyperlink r:id="rId14" w:history="1">
        <w:proofErr w:type="spellStart"/>
        <w:r w:rsidR="00154379" w:rsidRPr="00154379">
          <w:rPr>
            <w:rStyle w:val="Hiperpovezava"/>
            <w:lang w:val="sl-SI"/>
          </w:rPr>
          <w:t>eDavki</w:t>
        </w:r>
        <w:proofErr w:type="spellEnd"/>
      </w:hyperlink>
      <w:r w:rsidR="00154379">
        <w:rPr>
          <w:lang w:val="sl-SI"/>
        </w:rPr>
        <w:t xml:space="preserve">. </w:t>
      </w:r>
      <w:r w:rsidR="0075664E">
        <w:rPr>
          <w:lang w:val="sl-SI"/>
        </w:rPr>
        <w:t>Izjava poroka velja do preklica.</w:t>
      </w:r>
    </w:p>
    <w:p w:rsidR="00326BB6" w:rsidRDefault="00326BB6" w:rsidP="009B62FF">
      <w:pPr>
        <w:jc w:val="both"/>
        <w:rPr>
          <w:lang w:val="sl-SI"/>
        </w:rPr>
      </w:pPr>
    </w:p>
    <w:p w:rsidR="002C7FCD" w:rsidRDefault="000A7761" w:rsidP="002C7FCD">
      <w:pPr>
        <w:jc w:val="both"/>
        <w:rPr>
          <w:lang w:val="sl-SI"/>
        </w:rPr>
      </w:pPr>
      <w:r w:rsidRPr="00DE0C40">
        <w:rPr>
          <w:b/>
          <w:lang w:val="sl-SI"/>
        </w:rPr>
        <w:t>Gotovinski polog</w:t>
      </w:r>
      <w:r>
        <w:rPr>
          <w:lang w:val="sl-SI"/>
        </w:rPr>
        <w:t xml:space="preserve"> carinski dolžnik oz. predlagatelj zavarovanja </w:t>
      </w:r>
      <w:r w:rsidR="007C57CA" w:rsidRPr="00D14B9F">
        <w:rPr>
          <w:lang w:val="sl-SI"/>
        </w:rPr>
        <w:t>izvrši na depozitni podračun</w:t>
      </w:r>
      <w:r w:rsidR="00C73D6A">
        <w:rPr>
          <w:lang w:val="sl-SI"/>
        </w:rPr>
        <w:t xml:space="preserve"> </w:t>
      </w:r>
      <w:r w:rsidR="00C73D6A" w:rsidRPr="00C73D6A">
        <w:rPr>
          <w:lang w:val="sl-SI"/>
        </w:rPr>
        <w:t>»FURS-DEPOZITNI PODRA.-ZAV.CAR.OBV.«</w:t>
      </w:r>
      <w:r w:rsidR="00C73D6A">
        <w:rPr>
          <w:lang w:val="sl-SI"/>
        </w:rPr>
        <w:t xml:space="preserve"> </w:t>
      </w:r>
      <w:r w:rsidR="007C57CA" w:rsidRPr="00D14B9F">
        <w:rPr>
          <w:lang w:val="sl-SI"/>
        </w:rPr>
        <w:t xml:space="preserve">št. 01100-6955804170 z referenco prejemnika: SI21 davčna številka plačnika-550100. </w:t>
      </w:r>
      <w:r w:rsidR="006B700B">
        <w:rPr>
          <w:lang w:val="sl-SI"/>
        </w:rPr>
        <w:t xml:space="preserve">Hkrati </w:t>
      </w:r>
      <w:r w:rsidR="007C57CA" w:rsidRPr="00D14B9F">
        <w:rPr>
          <w:lang w:val="sl-SI"/>
        </w:rPr>
        <w:t xml:space="preserve">izpolni </w:t>
      </w:r>
      <w:r w:rsidR="007C57CA" w:rsidRPr="00154379">
        <w:rPr>
          <w:lang w:val="sl-SI"/>
        </w:rPr>
        <w:t xml:space="preserve">informacijo o gotovinskem pologu za </w:t>
      </w:r>
      <w:r w:rsidR="0030242A" w:rsidRPr="00154379">
        <w:rPr>
          <w:lang w:val="sl-SI"/>
        </w:rPr>
        <w:t xml:space="preserve">posamezno </w:t>
      </w:r>
      <w:r w:rsidR="007C57CA" w:rsidRPr="00154379">
        <w:rPr>
          <w:lang w:val="sl-SI"/>
        </w:rPr>
        <w:t>zavarovanje</w:t>
      </w:r>
      <w:r w:rsidR="007C57CA" w:rsidRPr="003E7A5F">
        <w:rPr>
          <w:lang w:val="sl-SI"/>
        </w:rPr>
        <w:t xml:space="preserve"> </w:t>
      </w:r>
      <w:r w:rsidR="0030242A">
        <w:rPr>
          <w:lang w:val="sl-SI"/>
        </w:rPr>
        <w:t xml:space="preserve">oz. </w:t>
      </w:r>
      <w:r w:rsidR="0030242A" w:rsidRPr="00154379">
        <w:rPr>
          <w:lang w:val="sl-SI"/>
        </w:rPr>
        <w:t>informacijo o gotovinskem pologu za splošno zavarovanje</w:t>
      </w:r>
      <w:r w:rsidR="00154379">
        <w:rPr>
          <w:lang w:val="sl-SI"/>
        </w:rPr>
        <w:t xml:space="preserve">, ki sta objavljeni na spletni strani </w:t>
      </w:r>
      <w:hyperlink r:id="rId15" w:history="1">
        <w:r w:rsidR="00154379" w:rsidRPr="00154379">
          <w:rPr>
            <w:rStyle w:val="Hiperpovezava"/>
            <w:lang w:val="sl-SI"/>
          </w:rPr>
          <w:t>eDavki</w:t>
        </w:r>
      </w:hyperlink>
      <w:r w:rsidR="00154379">
        <w:rPr>
          <w:lang w:val="sl-SI"/>
        </w:rPr>
        <w:t xml:space="preserve">, in </w:t>
      </w:r>
      <w:r w:rsidR="007C57CA" w:rsidRPr="00D14B9F">
        <w:rPr>
          <w:lang w:val="sl-SI"/>
        </w:rPr>
        <w:t xml:space="preserve">jo pošlje </w:t>
      </w:r>
      <w:r w:rsidR="008A238C">
        <w:rPr>
          <w:lang w:val="sl-SI"/>
        </w:rPr>
        <w:t>po</w:t>
      </w:r>
      <w:r w:rsidR="008A238C" w:rsidRPr="00154379">
        <w:rPr>
          <w:lang w:val="sl-SI"/>
        </w:rPr>
        <w:t xml:space="preserve"> </w:t>
      </w:r>
      <w:r w:rsidR="008A238C">
        <w:rPr>
          <w:lang w:val="sl-SI"/>
        </w:rPr>
        <w:t>elektronski pošti</w:t>
      </w:r>
      <w:r w:rsidR="008A238C" w:rsidRPr="008A238C">
        <w:rPr>
          <w:lang w:val="sl-SI"/>
        </w:rPr>
        <w:t xml:space="preserve"> na </w:t>
      </w:r>
      <w:r w:rsidR="008A238C">
        <w:rPr>
          <w:lang w:val="sl-SI"/>
        </w:rPr>
        <w:t xml:space="preserve">naslov: </w:t>
      </w:r>
      <w:hyperlink r:id="rId16" w:history="1">
        <w:r w:rsidR="00C73D6A" w:rsidRPr="004846FC">
          <w:rPr>
            <w:rStyle w:val="Hiperpovezava"/>
            <w:lang w:val="sl-SI"/>
          </w:rPr>
          <w:t>dajatve.fu@gov.si</w:t>
        </w:r>
      </w:hyperlink>
      <w:r w:rsidR="00C73D6A" w:rsidRPr="00C73D6A">
        <w:rPr>
          <w:lang w:val="sl-SI"/>
        </w:rPr>
        <w:t>.</w:t>
      </w:r>
      <w:r w:rsidR="00386AE4">
        <w:rPr>
          <w:lang w:val="sl-SI"/>
        </w:rPr>
        <w:t xml:space="preserve"> </w:t>
      </w:r>
    </w:p>
    <w:p w:rsidR="002C7FCD" w:rsidRDefault="002C7FCD" w:rsidP="002C7FCD">
      <w:pPr>
        <w:jc w:val="both"/>
        <w:rPr>
          <w:lang w:val="sl-SI"/>
        </w:rPr>
      </w:pPr>
    </w:p>
    <w:p w:rsidR="00F079C5" w:rsidRDefault="002C7FCD" w:rsidP="002C7FCD">
      <w:pPr>
        <w:jc w:val="both"/>
        <w:rPr>
          <w:lang w:val="sl-SI"/>
        </w:rPr>
      </w:pPr>
      <w:r w:rsidRPr="002C7FCD">
        <w:rPr>
          <w:lang w:val="sl-SI"/>
        </w:rPr>
        <w:t>V okviru postopka tranzita Unije se lahko splošno zavarovanje predloži le v obliki izjave poroka</w:t>
      </w:r>
      <w:r>
        <w:rPr>
          <w:lang w:val="sl-SI"/>
        </w:rPr>
        <w:t xml:space="preserve"> </w:t>
      </w:r>
      <w:r w:rsidR="009B5C47">
        <w:rPr>
          <w:lang w:val="sl-SI"/>
        </w:rPr>
        <w:t>(prvi odstavek 162. člena IU).</w:t>
      </w:r>
      <w:r>
        <w:rPr>
          <w:lang w:val="sl-SI"/>
        </w:rPr>
        <w:t xml:space="preserve"> Posamezno zavarovanje</w:t>
      </w:r>
      <w:r w:rsidRPr="002D1354">
        <w:rPr>
          <w:lang w:val="sl-SI"/>
        </w:rPr>
        <w:t xml:space="preserve"> </w:t>
      </w:r>
      <w:r w:rsidRPr="002C7FCD">
        <w:rPr>
          <w:lang w:val="sl-SI"/>
        </w:rPr>
        <w:t xml:space="preserve">v </w:t>
      </w:r>
      <w:r w:rsidR="00F10450">
        <w:rPr>
          <w:lang w:val="sl-SI"/>
        </w:rPr>
        <w:t xml:space="preserve">postopku tranzita Unije se lahko kot gotovinski polog </w:t>
      </w:r>
      <w:r w:rsidRPr="002C7FCD">
        <w:rPr>
          <w:lang w:val="sl-SI"/>
        </w:rPr>
        <w:t xml:space="preserve">položi </w:t>
      </w:r>
      <w:r w:rsidR="00F10450">
        <w:rPr>
          <w:lang w:val="sl-SI"/>
        </w:rPr>
        <w:t xml:space="preserve">tudi </w:t>
      </w:r>
      <w:r>
        <w:rPr>
          <w:lang w:val="sl-SI"/>
        </w:rPr>
        <w:t xml:space="preserve">pri uradu odhoda s plačilom z gotovino ali </w:t>
      </w:r>
      <w:r w:rsidRPr="002C7FCD">
        <w:rPr>
          <w:lang w:val="sl-SI"/>
        </w:rPr>
        <w:t>s kreditno/plačilno kartico.</w:t>
      </w:r>
      <w:r>
        <w:rPr>
          <w:lang w:val="sl-SI"/>
        </w:rPr>
        <w:t xml:space="preserve"> </w:t>
      </w:r>
    </w:p>
    <w:p w:rsidR="00D56CE2" w:rsidRDefault="00D56CE2" w:rsidP="004B112D">
      <w:pPr>
        <w:jc w:val="both"/>
        <w:rPr>
          <w:lang w:val="sl-SI"/>
        </w:rPr>
      </w:pPr>
    </w:p>
    <w:p w:rsidR="00CA699D" w:rsidRPr="00D14B9F" w:rsidRDefault="00CA699D" w:rsidP="004B112D">
      <w:pPr>
        <w:jc w:val="both"/>
        <w:rPr>
          <w:lang w:val="sl-SI"/>
        </w:rPr>
      </w:pPr>
    </w:p>
    <w:p w:rsidR="00F079C5" w:rsidRPr="00D14B9F" w:rsidRDefault="006B700B" w:rsidP="007F6848">
      <w:pPr>
        <w:pStyle w:val="FURSnaslov1"/>
      </w:pPr>
      <w:bookmarkStart w:id="4" w:name="_Toc407007800"/>
      <w:bookmarkStart w:id="5" w:name="_Toc14780599"/>
      <w:r>
        <w:t>3.0</w:t>
      </w:r>
      <w:r w:rsidR="00F079C5" w:rsidRPr="00D14B9F">
        <w:t xml:space="preserve"> </w:t>
      </w:r>
      <w:r w:rsidR="007C57CA" w:rsidRPr="00D14B9F">
        <w:t>Sprejem in evidentiranje</w:t>
      </w:r>
      <w:r>
        <w:t xml:space="preserve"> instrumenta zavarovanja</w:t>
      </w:r>
      <w:bookmarkEnd w:id="4"/>
      <w:bookmarkEnd w:id="5"/>
      <w:r>
        <w:t xml:space="preserve"> </w:t>
      </w:r>
    </w:p>
    <w:p w:rsidR="007C57CA" w:rsidRDefault="007C57CA" w:rsidP="007C57CA">
      <w:pPr>
        <w:jc w:val="both"/>
        <w:rPr>
          <w:lang w:val="sl-SI"/>
        </w:rPr>
      </w:pPr>
      <w:r w:rsidRPr="00D14B9F">
        <w:rPr>
          <w:lang w:val="sl-SI"/>
        </w:rPr>
        <w:t>Instrument zavarovanja za zavarova</w:t>
      </w:r>
      <w:r w:rsidR="004A3643">
        <w:rPr>
          <w:lang w:val="sl-SI"/>
        </w:rPr>
        <w:t xml:space="preserve">nje plačila carinske obveznosti </w:t>
      </w:r>
      <w:r w:rsidRPr="00D14B9F">
        <w:rPr>
          <w:lang w:val="sl-SI"/>
        </w:rPr>
        <w:t xml:space="preserve">se </w:t>
      </w:r>
      <w:r w:rsidR="008C2328">
        <w:rPr>
          <w:lang w:val="sl-SI"/>
        </w:rPr>
        <w:t xml:space="preserve">v skladu z dovoljenjem </w:t>
      </w:r>
      <w:r w:rsidRPr="00D14B9F">
        <w:rPr>
          <w:lang w:val="sl-SI"/>
        </w:rPr>
        <w:t xml:space="preserve">v enem originalnem izvodu predloži </w:t>
      </w:r>
      <w:hyperlink r:id="rId17" w:history="1">
        <w:r w:rsidR="00A730BD">
          <w:rPr>
            <w:rStyle w:val="Hiperpovezava"/>
            <w:lang w:val="sl-SI"/>
          </w:rPr>
          <w:t>Upravi za prihodke Generalnega finančnega urada</w:t>
        </w:r>
      </w:hyperlink>
      <w:r w:rsidR="006B700B" w:rsidRPr="00F43198">
        <w:rPr>
          <w:lang w:val="sl-SI"/>
        </w:rPr>
        <w:t>.</w:t>
      </w:r>
      <w:r w:rsidR="006B700B">
        <w:rPr>
          <w:lang w:val="sl-SI"/>
        </w:rPr>
        <w:t xml:space="preserve"> </w:t>
      </w:r>
    </w:p>
    <w:p w:rsidR="00F90C19" w:rsidRPr="00D14B9F" w:rsidRDefault="00F90C19" w:rsidP="007C57CA">
      <w:pPr>
        <w:jc w:val="both"/>
        <w:rPr>
          <w:lang w:val="sl-SI"/>
        </w:rPr>
      </w:pPr>
    </w:p>
    <w:p w:rsidR="00F153F4" w:rsidRDefault="00FD06D6" w:rsidP="00F153F4">
      <w:pPr>
        <w:jc w:val="both"/>
        <w:rPr>
          <w:lang w:val="sl-SI"/>
        </w:rPr>
      </w:pPr>
      <w:r>
        <w:rPr>
          <w:lang w:val="sl-SI"/>
        </w:rPr>
        <w:t xml:space="preserve">Uprava za prihodke </w:t>
      </w:r>
      <w:r w:rsidR="007C57CA" w:rsidRPr="00D14B9F">
        <w:rPr>
          <w:lang w:val="sl-SI"/>
        </w:rPr>
        <w:t>v treh delovnih dneh po prejemu originalnega izvoda instrumenta zavarovanja preveri popolnost in pravilnost instrumenta zavarovanja ter skladnost z zakonskimi in podzakonskimi določbami</w:t>
      </w:r>
      <w:r w:rsidR="006B700B">
        <w:rPr>
          <w:lang w:val="sl-SI"/>
        </w:rPr>
        <w:t>. Če je zavarovanje ustrezno,</w:t>
      </w:r>
      <w:r w:rsidR="007C57CA" w:rsidRPr="00D14B9F">
        <w:rPr>
          <w:lang w:val="sl-SI"/>
        </w:rPr>
        <w:t xml:space="preserve"> </w:t>
      </w:r>
      <w:r>
        <w:rPr>
          <w:lang w:val="sl-SI"/>
        </w:rPr>
        <w:t xml:space="preserve">Uprava za prihodke </w:t>
      </w:r>
      <w:r w:rsidR="007C57CA" w:rsidRPr="00D14B9F">
        <w:rPr>
          <w:lang w:val="sl-SI"/>
        </w:rPr>
        <w:t xml:space="preserve">izda </w:t>
      </w:r>
      <w:r w:rsidR="007C57CA" w:rsidRPr="00701943">
        <w:rPr>
          <w:b/>
          <w:lang w:val="sl-SI"/>
        </w:rPr>
        <w:t>potrdilo o sprejemu instrumenta zavarovanja</w:t>
      </w:r>
      <w:r w:rsidR="007C57CA" w:rsidRPr="00D14B9F">
        <w:rPr>
          <w:lang w:val="sl-SI"/>
        </w:rPr>
        <w:t xml:space="preserve"> za zavarovanje plačila carinske obveznosti, na kate</w:t>
      </w:r>
      <w:r w:rsidR="00F90C19">
        <w:rPr>
          <w:lang w:val="sl-SI"/>
        </w:rPr>
        <w:t>rem je navedena sklicna številka</w:t>
      </w:r>
      <w:r w:rsidR="007C57CA" w:rsidRPr="00D14B9F">
        <w:rPr>
          <w:lang w:val="sl-SI"/>
        </w:rPr>
        <w:t xml:space="preserve"> zavarovanja (GRN), pod katero je predloženi instrument zavarovanja </w:t>
      </w:r>
      <w:r w:rsidR="006B700B">
        <w:rPr>
          <w:lang w:val="sl-SI"/>
        </w:rPr>
        <w:t>evidentiran v informa</w:t>
      </w:r>
      <w:r w:rsidR="00F90C19">
        <w:rPr>
          <w:lang w:val="sl-SI"/>
        </w:rPr>
        <w:t>cijskem sistemu za upravljanje zavarovanj</w:t>
      </w:r>
      <w:r w:rsidR="00160AFC">
        <w:rPr>
          <w:lang w:val="sl-SI"/>
        </w:rPr>
        <w:t xml:space="preserve"> pri FURS</w:t>
      </w:r>
      <w:r w:rsidR="006B700B">
        <w:rPr>
          <w:lang w:val="sl-SI"/>
        </w:rPr>
        <w:t>. Potrdilo pošlje predlagatelju</w:t>
      </w:r>
      <w:r w:rsidR="007C57CA" w:rsidRPr="00D14B9F">
        <w:rPr>
          <w:lang w:val="sl-SI"/>
        </w:rPr>
        <w:t xml:space="preserve"> zavarovanja</w:t>
      </w:r>
      <w:r w:rsidR="00DE0C40">
        <w:rPr>
          <w:lang w:val="sl-SI"/>
        </w:rPr>
        <w:t>.</w:t>
      </w:r>
      <w:r w:rsidR="007C57CA" w:rsidRPr="00D14B9F">
        <w:rPr>
          <w:lang w:val="sl-SI"/>
        </w:rPr>
        <w:t xml:space="preserve"> </w:t>
      </w:r>
    </w:p>
    <w:p w:rsidR="00F153F4" w:rsidRDefault="00F153F4" w:rsidP="00F153F4">
      <w:pPr>
        <w:jc w:val="both"/>
        <w:rPr>
          <w:lang w:val="sl-SI"/>
        </w:rPr>
      </w:pPr>
    </w:p>
    <w:p w:rsidR="00F153F4" w:rsidRPr="00F153F4" w:rsidRDefault="00F153F4" w:rsidP="00F153F4">
      <w:pPr>
        <w:jc w:val="both"/>
        <w:rPr>
          <w:lang w:val="sl-SI"/>
        </w:rPr>
      </w:pPr>
      <w:r>
        <w:rPr>
          <w:lang w:val="sl-SI"/>
        </w:rPr>
        <w:t>Če zavarovanje</w:t>
      </w:r>
      <w:r w:rsidRPr="00F153F4">
        <w:rPr>
          <w:lang w:val="sl-SI"/>
        </w:rPr>
        <w:t xml:space="preserve"> </w:t>
      </w:r>
      <w:r>
        <w:rPr>
          <w:lang w:val="sl-SI"/>
        </w:rPr>
        <w:t>velja za postopek tranzita Unije / skupni tranzitni postopek</w:t>
      </w:r>
      <w:r w:rsidR="00701943">
        <w:rPr>
          <w:lang w:val="sl-SI"/>
        </w:rPr>
        <w:t>,</w:t>
      </w:r>
      <w:r>
        <w:rPr>
          <w:lang w:val="sl-SI"/>
        </w:rPr>
        <w:t xml:space="preserve"> </w:t>
      </w:r>
      <w:r w:rsidRPr="00F153F4">
        <w:rPr>
          <w:lang w:val="sl-SI"/>
        </w:rPr>
        <w:t xml:space="preserve">se </w:t>
      </w:r>
      <w:r>
        <w:rPr>
          <w:lang w:val="sl-SI"/>
        </w:rPr>
        <w:t>predlagatelju zavarovanja</w:t>
      </w:r>
      <w:r w:rsidR="00160AFC">
        <w:rPr>
          <w:lang w:val="sl-SI"/>
        </w:rPr>
        <w:t xml:space="preserve"> </w:t>
      </w:r>
      <w:r w:rsidR="00821A01">
        <w:rPr>
          <w:lang w:val="sl-SI"/>
        </w:rPr>
        <w:t>/</w:t>
      </w:r>
      <w:r w:rsidR="00160AFC">
        <w:rPr>
          <w:lang w:val="sl-SI"/>
        </w:rPr>
        <w:t xml:space="preserve"> </w:t>
      </w:r>
      <w:r w:rsidR="00821A01">
        <w:rPr>
          <w:lang w:val="sl-SI"/>
        </w:rPr>
        <w:t>imetniku postopka</w:t>
      </w:r>
      <w:r w:rsidRPr="00F153F4">
        <w:rPr>
          <w:lang w:val="sl-SI"/>
        </w:rPr>
        <w:t xml:space="preserve"> skupaj s potrdilom pošlje tudi toliko potrdil »</w:t>
      </w:r>
      <w:r w:rsidRPr="00701943">
        <w:rPr>
          <w:b/>
          <w:lang w:val="sl-SI"/>
        </w:rPr>
        <w:t>TC31</w:t>
      </w:r>
      <w:r w:rsidR="00701943" w:rsidRPr="00701943">
        <w:rPr>
          <w:b/>
          <w:lang w:val="sl-SI"/>
        </w:rPr>
        <w:t xml:space="preserve"> </w:t>
      </w:r>
      <w:r w:rsidRPr="00701943">
        <w:rPr>
          <w:b/>
          <w:lang w:val="sl-SI"/>
        </w:rPr>
        <w:t>-</w:t>
      </w:r>
      <w:r w:rsidR="00701943" w:rsidRPr="00701943">
        <w:rPr>
          <w:b/>
          <w:lang w:val="sl-SI"/>
        </w:rPr>
        <w:t xml:space="preserve"> </w:t>
      </w:r>
      <w:r w:rsidRPr="00701943">
        <w:rPr>
          <w:b/>
          <w:lang w:val="sl-SI"/>
        </w:rPr>
        <w:t xml:space="preserve">potrdilo o </w:t>
      </w:r>
      <w:r w:rsidR="00701943" w:rsidRPr="00701943">
        <w:rPr>
          <w:b/>
          <w:lang w:val="sl-SI"/>
        </w:rPr>
        <w:t>splošnem</w:t>
      </w:r>
      <w:r w:rsidRPr="00F153F4">
        <w:rPr>
          <w:lang w:val="sl-SI"/>
        </w:rPr>
        <w:t xml:space="preserve"> </w:t>
      </w:r>
      <w:r w:rsidRPr="00701943">
        <w:rPr>
          <w:b/>
          <w:lang w:val="sl-SI"/>
        </w:rPr>
        <w:t>zavarovanju</w:t>
      </w:r>
      <w:r w:rsidRPr="00F153F4">
        <w:rPr>
          <w:lang w:val="sl-SI"/>
        </w:rPr>
        <w:t xml:space="preserve">« (v nadaljevanju: potrdilo TC31) iz </w:t>
      </w:r>
      <w:r w:rsidR="00701943">
        <w:rPr>
          <w:lang w:val="sl-SI"/>
        </w:rPr>
        <w:t>IU</w:t>
      </w:r>
      <w:r w:rsidRPr="00F153F4">
        <w:rPr>
          <w:lang w:val="sl-SI"/>
        </w:rPr>
        <w:t>, kolikor je navedenih v dovoljenju</w:t>
      </w:r>
      <w:r w:rsidR="00701943">
        <w:rPr>
          <w:lang w:val="sl-SI"/>
        </w:rPr>
        <w:t>.</w:t>
      </w:r>
    </w:p>
    <w:p w:rsidR="00F153F4" w:rsidRPr="00F153F4" w:rsidRDefault="00F153F4" w:rsidP="00F153F4">
      <w:pPr>
        <w:jc w:val="both"/>
        <w:rPr>
          <w:lang w:val="sl-SI"/>
        </w:rPr>
      </w:pPr>
    </w:p>
    <w:p w:rsidR="007C57CA" w:rsidRPr="00D14B9F" w:rsidRDefault="00821A01" w:rsidP="00F153F4">
      <w:pPr>
        <w:jc w:val="both"/>
        <w:rPr>
          <w:lang w:val="sl-SI"/>
        </w:rPr>
      </w:pPr>
      <w:r>
        <w:rPr>
          <w:lang w:val="sl-SI"/>
        </w:rPr>
        <w:t>Imetnik postopka</w:t>
      </w:r>
      <w:r w:rsidR="00F153F4" w:rsidRPr="00F153F4">
        <w:rPr>
          <w:lang w:val="sl-SI"/>
        </w:rPr>
        <w:t xml:space="preserve"> na zadnjo stran potrdila TC31 vpiše imena oseb, ki jih pooblašča za podpisovanje tranzitnih deklaracij. Potrdilo TC31 se lahko hrani pri uradu odhoda in se uporablja v primeru pomožnega postopka</w:t>
      </w:r>
      <w:r>
        <w:rPr>
          <w:lang w:val="sl-SI"/>
        </w:rPr>
        <w:t xml:space="preserve"> oz. postopka neprekinjenega poslovanja za tranzit Unije</w:t>
      </w:r>
      <w:r w:rsidR="00F153F4" w:rsidRPr="00F153F4">
        <w:rPr>
          <w:lang w:val="sl-SI"/>
        </w:rPr>
        <w:t xml:space="preserve">, ki se izvaja v skladu s </w:t>
      </w:r>
      <w:r>
        <w:rPr>
          <w:lang w:val="sl-SI"/>
        </w:rPr>
        <w:t>Prilogo 72-04 IU.</w:t>
      </w:r>
      <w:r w:rsidR="00F153F4" w:rsidRPr="00F153F4">
        <w:rPr>
          <w:lang w:val="sl-SI"/>
        </w:rPr>
        <w:t xml:space="preserve"> Potrdilo TC31 je veljavno dve leti. Na zahtevo </w:t>
      </w:r>
      <w:r>
        <w:rPr>
          <w:lang w:val="sl-SI"/>
        </w:rPr>
        <w:t>imetnika postopka</w:t>
      </w:r>
      <w:r w:rsidR="00F153F4" w:rsidRPr="00F153F4">
        <w:rPr>
          <w:lang w:val="sl-SI"/>
        </w:rPr>
        <w:t xml:space="preserve"> se lahko njegova veljavnost podaljša za nadaljnji dve leti. Po preteku štirih let od datuma izdaje potrdila TC31 se pod pogojem, da je instrument zavarovanja še veljaven, na zahtevo </w:t>
      </w:r>
      <w:r>
        <w:rPr>
          <w:lang w:val="sl-SI"/>
        </w:rPr>
        <w:t xml:space="preserve">imetnika postopka </w:t>
      </w:r>
      <w:r w:rsidR="00F153F4" w:rsidRPr="00F153F4">
        <w:rPr>
          <w:lang w:val="sl-SI"/>
        </w:rPr>
        <w:t xml:space="preserve">izda novo potrdilo TC31.    </w:t>
      </w:r>
    </w:p>
    <w:p w:rsidR="007C57CA" w:rsidRPr="00D14B9F" w:rsidRDefault="007C57CA" w:rsidP="007C57CA">
      <w:pPr>
        <w:jc w:val="both"/>
        <w:rPr>
          <w:lang w:val="sl-SI"/>
        </w:rPr>
      </w:pPr>
    </w:p>
    <w:p w:rsidR="007C57CA" w:rsidRPr="00D14B9F" w:rsidRDefault="00DE0C40" w:rsidP="007C57CA">
      <w:pPr>
        <w:jc w:val="both"/>
        <w:rPr>
          <w:lang w:val="sl-SI"/>
        </w:rPr>
      </w:pPr>
      <w:r>
        <w:rPr>
          <w:lang w:val="sl-SI"/>
        </w:rPr>
        <w:t>V primeru, da</w:t>
      </w:r>
      <w:r w:rsidR="007C57CA" w:rsidRPr="00D14B9F">
        <w:rPr>
          <w:lang w:val="sl-SI"/>
        </w:rPr>
        <w:t xml:space="preserve"> </w:t>
      </w:r>
      <w:r w:rsidR="006B700B">
        <w:rPr>
          <w:lang w:val="sl-SI"/>
        </w:rPr>
        <w:t>besedilo instrumenta</w:t>
      </w:r>
      <w:r w:rsidR="007C57CA" w:rsidRPr="00D14B9F">
        <w:rPr>
          <w:lang w:val="sl-SI"/>
        </w:rPr>
        <w:t xml:space="preserve"> zavarovanja </w:t>
      </w:r>
      <w:r w:rsidR="006B700B">
        <w:rPr>
          <w:lang w:val="sl-SI"/>
        </w:rPr>
        <w:t>vsebuje</w:t>
      </w:r>
      <w:r w:rsidR="007C57CA" w:rsidRPr="00D14B9F">
        <w:rPr>
          <w:lang w:val="sl-SI"/>
        </w:rPr>
        <w:t xml:space="preserve"> nepravilnosti ali pomanjkljivosti, </w:t>
      </w:r>
      <w:r w:rsidR="00FD06D6">
        <w:rPr>
          <w:lang w:val="sl-SI"/>
        </w:rPr>
        <w:t xml:space="preserve">Uprava za prihodke </w:t>
      </w:r>
      <w:r>
        <w:rPr>
          <w:lang w:val="sl-SI"/>
        </w:rPr>
        <w:t>instrument zavarovanja vrne garantu in</w:t>
      </w:r>
      <w:r w:rsidR="007C57CA" w:rsidRPr="00D14B9F">
        <w:rPr>
          <w:lang w:val="sl-SI"/>
        </w:rPr>
        <w:t xml:space="preserve"> o tem </w:t>
      </w:r>
      <w:r>
        <w:rPr>
          <w:lang w:val="sl-SI"/>
        </w:rPr>
        <w:t>o</w:t>
      </w:r>
      <w:r w:rsidR="007C57CA" w:rsidRPr="00D14B9F">
        <w:rPr>
          <w:lang w:val="sl-SI"/>
        </w:rPr>
        <w:t xml:space="preserve">bvesti tudi </w:t>
      </w:r>
      <w:r w:rsidR="006B700B">
        <w:rPr>
          <w:lang w:val="sl-SI"/>
        </w:rPr>
        <w:t>predlagatelja zavarovanja</w:t>
      </w:r>
      <w:r w:rsidR="007C57CA" w:rsidRPr="00D14B9F">
        <w:rPr>
          <w:lang w:val="sl-SI"/>
        </w:rPr>
        <w:t xml:space="preserve">. </w:t>
      </w:r>
    </w:p>
    <w:p w:rsidR="007C57CA" w:rsidRPr="00D14B9F" w:rsidRDefault="007C57CA" w:rsidP="007C57CA">
      <w:pPr>
        <w:jc w:val="both"/>
        <w:rPr>
          <w:lang w:val="sl-SI"/>
        </w:rPr>
      </w:pPr>
    </w:p>
    <w:p w:rsidR="007C57CA" w:rsidRPr="00D14B9F" w:rsidRDefault="00F772D2" w:rsidP="007C57CA">
      <w:pPr>
        <w:jc w:val="both"/>
        <w:rPr>
          <w:lang w:val="sl-SI"/>
        </w:rPr>
      </w:pPr>
      <w:r>
        <w:rPr>
          <w:lang w:val="sl-SI"/>
        </w:rPr>
        <w:t>S</w:t>
      </w:r>
      <w:r w:rsidR="007C57CA" w:rsidRPr="00D14B9F">
        <w:rPr>
          <w:lang w:val="sl-SI"/>
        </w:rPr>
        <w:t xml:space="preserve">prememba višine instrumenta zavarovanja se lahko izvede </w:t>
      </w:r>
      <w:r>
        <w:rPr>
          <w:lang w:val="sl-SI"/>
        </w:rPr>
        <w:t xml:space="preserve">na podlagi spremembe dovoljenja, in sicer </w:t>
      </w:r>
      <w:r w:rsidR="007C57CA" w:rsidRPr="00D14B9F">
        <w:rPr>
          <w:lang w:val="sl-SI"/>
        </w:rPr>
        <w:t xml:space="preserve">s predložitvijo dodatka k osnovnemu instrumentu zavarovanja ali </w:t>
      </w:r>
      <w:r w:rsidR="00A0464E">
        <w:rPr>
          <w:lang w:val="sl-SI"/>
        </w:rPr>
        <w:t xml:space="preserve">s predložitvijo </w:t>
      </w:r>
      <w:r w:rsidR="007C57CA" w:rsidRPr="00D14B9F">
        <w:rPr>
          <w:lang w:val="sl-SI"/>
        </w:rPr>
        <w:t>novega osnovnega instrumenta zavarovanja.</w:t>
      </w:r>
    </w:p>
    <w:p w:rsidR="00F079C5" w:rsidRPr="00D14B9F" w:rsidRDefault="00F079C5" w:rsidP="00E57198">
      <w:pPr>
        <w:jc w:val="both"/>
        <w:rPr>
          <w:lang w:val="sl-SI"/>
        </w:rPr>
      </w:pPr>
    </w:p>
    <w:p w:rsidR="00696CE5" w:rsidRPr="00D14B9F" w:rsidRDefault="00696CE5" w:rsidP="007C57CA">
      <w:pPr>
        <w:jc w:val="both"/>
        <w:rPr>
          <w:lang w:val="sl-SI"/>
        </w:rPr>
      </w:pPr>
    </w:p>
    <w:p w:rsidR="007C57CA" w:rsidRDefault="00A0464E" w:rsidP="004B112D">
      <w:pPr>
        <w:pStyle w:val="FURSnaslov1"/>
      </w:pPr>
      <w:bookmarkStart w:id="6" w:name="_Toc407007801"/>
      <w:bookmarkStart w:id="7" w:name="_Toc14780600"/>
      <w:r>
        <w:t>4</w:t>
      </w:r>
      <w:r w:rsidR="00F079C5" w:rsidRPr="00D14B9F">
        <w:t xml:space="preserve">.0 </w:t>
      </w:r>
      <w:r w:rsidRPr="00A0464E">
        <w:t>Uporaba instrumenta zavarovanja v carinskih postopkih</w:t>
      </w:r>
      <w:bookmarkEnd w:id="6"/>
      <w:bookmarkEnd w:id="7"/>
      <w:r>
        <w:t xml:space="preserve"> </w:t>
      </w:r>
    </w:p>
    <w:p w:rsidR="00A0464E" w:rsidRPr="00D14B9F" w:rsidRDefault="00A0464E" w:rsidP="00A0464E">
      <w:pPr>
        <w:jc w:val="both"/>
        <w:rPr>
          <w:lang w:val="sl-SI"/>
        </w:rPr>
      </w:pPr>
      <w:r w:rsidRPr="00D14B9F">
        <w:rPr>
          <w:lang w:val="sl-SI"/>
        </w:rPr>
        <w:t>Sklicno številko zavarovanja (GRN) carinski dolžnik oz</w:t>
      </w:r>
      <w:r>
        <w:rPr>
          <w:lang w:val="sl-SI"/>
        </w:rPr>
        <w:t xml:space="preserve">. </w:t>
      </w:r>
      <w:r w:rsidRPr="00D14B9F">
        <w:rPr>
          <w:lang w:val="sl-SI"/>
        </w:rPr>
        <w:t xml:space="preserve">njegov zastopnik </w:t>
      </w:r>
      <w:r w:rsidR="00F90C19">
        <w:rPr>
          <w:lang w:val="sl-SI"/>
        </w:rPr>
        <w:t>uporablja v carinskih postopkih.</w:t>
      </w:r>
    </w:p>
    <w:p w:rsidR="00A0464E" w:rsidRDefault="00A0464E" w:rsidP="004B112D">
      <w:pPr>
        <w:pStyle w:val="FURSnaslov1"/>
      </w:pPr>
    </w:p>
    <w:p w:rsidR="00A0464E" w:rsidRDefault="00A0464E" w:rsidP="00A0464E">
      <w:pPr>
        <w:jc w:val="both"/>
        <w:rPr>
          <w:b/>
          <w:lang w:val="sl-SI"/>
        </w:rPr>
      </w:pPr>
      <w:r w:rsidRPr="00A0464E">
        <w:rPr>
          <w:b/>
          <w:lang w:val="sl-SI"/>
        </w:rPr>
        <w:t>Zavrnjena oziroma onemogočena uporaba instrumenta zavarovanja v carinskem postopku</w:t>
      </w:r>
    </w:p>
    <w:p w:rsidR="007C57CA" w:rsidRPr="00D14B9F" w:rsidRDefault="007C57CA" w:rsidP="007C57CA">
      <w:pPr>
        <w:jc w:val="both"/>
        <w:rPr>
          <w:lang w:val="sl-SI"/>
        </w:rPr>
      </w:pPr>
      <w:r w:rsidRPr="00D14B9F">
        <w:rPr>
          <w:lang w:val="sl-SI"/>
        </w:rPr>
        <w:t xml:space="preserve">Uporaba predloženega instrumenta zavarovanja za zavarovanje carinskega dolga je v carinskem postopku </w:t>
      </w:r>
      <w:r w:rsidR="007F6848">
        <w:rPr>
          <w:lang w:val="sl-SI"/>
        </w:rPr>
        <w:t xml:space="preserve">lahko </w:t>
      </w:r>
      <w:r w:rsidRPr="00D14B9F">
        <w:rPr>
          <w:lang w:val="sl-SI"/>
        </w:rPr>
        <w:t>zavrnjena oz</w:t>
      </w:r>
      <w:r w:rsidR="007F6848">
        <w:rPr>
          <w:lang w:val="sl-SI"/>
        </w:rPr>
        <w:t>.</w:t>
      </w:r>
      <w:r w:rsidRPr="00D14B9F">
        <w:rPr>
          <w:lang w:val="sl-SI"/>
        </w:rPr>
        <w:t xml:space="preserve"> onemogočena </w:t>
      </w:r>
      <w:r w:rsidR="007F6848">
        <w:rPr>
          <w:lang w:val="sl-SI"/>
        </w:rPr>
        <w:t>predvsem v naslednjih primerih:</w:t>
      </w:r>
    </w:p>
    <w:p w:rsidR="007C57CA" w:rsidRPr="00D14B9F" w:rsidRDefault="007C57CA" w:rsidP="00A0464E">
      <w:pPr>
        <w:numPr>
          <w:ilvl w:val="0"/>
          <w:numId w:val="8"/>
        </w:numPr>
        <w:jc w:val="both"/>
        <w:rPr>
          <w:lang w:val="sl-SI"/>
        </w:rPr>
      </w:pPr>
      <w:r w:rsidRPr="00D14B9F">
        <w:rPr>
          <w:lang w:val="sl-SI"/>
        </w:rPr>
        <w:t>če višina instrumenta zavarovanja ne zadostuje za pokritje morebitnega in/ali obračunanega carinskega dolga po carinski deklaraciji;</w:t>
      </w:r>
    </w:p>
    <w:p w:rsidR="007C57CA" w:rsidRPr="00D14B9F" w:rsidRDefault="007C57CA" w:rsidP="00A0464E">
      <w:pPr>
        <w:numPr>
          <w:ilvl w:val="0"/>
          <w:numId w:val="8"/>
        </w:numPr>
        <w:jc w:val="both"/>
        <w:rPr>
          <w:lang w:val="sl-SI"/>
        </w:rPr>
      </w:pPr>
      <w:r w:rsidRPr="00D14B9F">
        <w:rPr>
          <w:lang w:val="sl-SI"/>
        </w:rPr>
        <w:t>če je instrumentu zavarovanja potekla veljavnost oziroma rok, v katerem ga je mogoče uporabljati;</w:t>
      </w:r>
    </w:p>
    <w:p w:rsidR="007C57CA" w:rsidRPr="00D14B9F" w:rsidRDefault="00A0464E" w:rsidP="00A0464E">
      <w:pPr>
        <w:numPr>
          <w:ilvl w:val="0"/>
          <w:numId w:val="8"/>
        </w:numPr>
        <w:jc w:val="both"/>
        <w:rPr>
          <w:lang w:val="sl-SI"/>
        </w:rPr>
      </w:pPr>
      <w:r>
        <w:rPr>
          <w:lang w:val="sl-SI"/>
        </w:rPr>
        <w:t>če želi carinski dolžnik oz. njegov zastopnik</w:t>
      </w:r>
      <w:r w:rsidR="007C57CA" w:rsidRPr="00D14B9F">
        <w:rPr>
          <w:lang w:val="sl-SI"/>
        </w:rPr>
        <w:t xml:space="preserve"> instrument zavarovanja uporabiti kot zavarovanje v carinskem postopku</w:t>
      </w:r>
      <w:r w:rsidR="006E7976">
        <w:rPr>
          <w:lang w:val="sl-SI"/>
        </w:rPr>
        <w:t xml:space="preserve"> oz. operaciji</w:t>
      </w:r>
      <w:r w:rsidR="007C57CA" w:rsidRPr="00D14B9F">
        <w:rPr>
          <w:lang w:val="sl-SI"/>
        </w:rPr>
        <w:t>, ki ni naveden</w:t>
      </w:r>
      <w:r w:rsidR="006E7976">
        <w:rPr>
          <w:lang w:val="sl-SI"/>
        </w:rPr>
        <w:t>a</w:t>
      </w:r>
      <w:r w:rsidR="007C57CA" w:rsidRPr="00D14B9F">
        <w:rPr>
          <w:lang w:val="sl-SI"/>
        </w:rPr>
        <w:t xml:space="preserve"> v besedilu instrumenta zavarovanja.</w:t>
      </w:r>
    </w:p>
    <w:p w:rsidR="007F6848" w:rsidRDefault="007F6848" w:rsidP="007C57CA">
      <w:pPr>
        <w:jc w:val="both"/>
        <w:rPr>
          <w:lang w:val="sl-SI"/>
        </w:rPr>
      </w:pPr>
    </w:p>
    <w:p w:rsidR="007C57CA" w:rsidRPr="00D14B9F" w:rsidRDefault="007C57CA" w:rsidP="007C57CA">
      <w:pPr>
        <w:jc w:val="both"/>
        <w:rPr>
          <w:lang w:val="sl-SI"/>
        </w:rPr>
      </w:pPr>
      <w:r w:rsidRPr="00D14B9F">
        <w:rPr>
          <w:lang w:val="sl-SI"/>
        </w:rPr>
        <w:t xml:space="preserve">Veljavnost, višino in stanje obremenitve </w:t>
      </w:r>
      <w:r w:rsidR="00A0464E">
        <w:rPr>
          <w:lang w:val="sl-SI"/>
        </w:rPr>
        <w:t>svojega</w:t>
      </w:r>
      <w:r w:rsidRPr="00D14B9F">
        <w:rPr>
          <w:lang w:val="sl-SI"/>
        </w:rPr>
        <w:t xml:space="preserve"> instrumenta zavarovanja lahko </w:t>
      </w:r>
      <w:r w:rsidR="00A0464E">
        <w:rPr>
          <w:lang w:val="sl-SI"/>
        </w:rPr>
        <w:t>predlagatelj oz. imetnik zavarovanja vsak trenutek preveri</w:t>
      </w:r>
      <w:r w:rsidRPr="00D14B9F">
        <w:rPr>
          <w:lang w:val="sl-SI"/>
        </w:rPr>
        <w:t xml:space="preserve"> preko </w:t>
      </w:r>
      <w:hyperlink r:id="rId18" w:history="1">
        <w:r w:rsidRPr="003F00D0">
          <w:rPr>
            <w:rStyle w:val="Hiperpovezava"/>
            <w:lang w:val="sl-SI"/>
          </w:rPr>
          <w:t xml:space="preserve">Portala </w:t>
        </w:r>
        <w:proofErr w:type="spellStart"/>
        <w:r w:rsidRPr="003F00D0">
          <w:rPr>
            <w:rStyle w:val="Hiperpovezava"/>
            <w:lang w:val="sl-SI"/>
          </w:rPr>
          <w:t>eCARINA</w:t>
        </w:r>
        <w:proofErr w:type="spellEnd"/>
      </w:hyperlink>
      <w:r w:rsidRPr="00D14B9F">
        <w:rPr>
          <w:lang w:val="sl-SI"/>
        </w:rPr>
        <w:t xml:space="preserve">. Dostop do podatkov je brezplačen.  </w:t>
      </w:r>
    </w:p>
    <w:p w:rsidR="007C57CA" w:rsidRPr="00D14B9F" w:rsidRDefault="007C57CA" w:rsidP="007C57CA">
      <w:pPr>
        <w:jc w:val="both"/>
        <w:rPr>
          <w:lang w:val="sl-SI"/>
        </w:rPr>
      </w:pPr>
    </w:p>
    <w:p w:rsidR="00126B32" w:rsidRDefault="00A0464E" w:rsidP="007C57CA">
      <w:pPr>
        <w:jc w:val="both"/>
        <w:rPr>
          <w:lang w:val="sl-SI"/>
        </w:rPr>
      </w:pPr>
      <w:r>
        <w:rPr>
          <w:lang w:val="sl-SI"/>
        </w:rPr>
        <w:t>V kolikor carinski dolžnik oz. njegov zastopnik meni</w:t>
      </w:r>
      <w:r w:rsidR="007C57CA" w:rsidRPr="00D14B9F">
        <w:rPr>
          <w:lang w:val="sl-SI"/>
        </w:rPr>
        <w:t xml:space="preserve">, da je zavrnitev uporabe </w:t>
      </w:r>
      <w:r w:rsidR="00F431CF">
        <w:rPr>
          <w:lang w:val="sl-SI"/>
        </w:rPr>
        <w:t>njegovega</w:t>
      </w:r>
      <w:r w:rsidR="007C57CA" w:rsidRPr="00D14B9F">
        <w:rPr>
          <w:lang w:val="sl-SI"/>
        </w:rPr>
        <w:t xml:space="preserve"> instrumenta zavarovanja v konkretnem carinskem postopk</w:t>
      </w:r>
      <w:r w:rsidR="00F431CF">
        <w:rPr>
          <w:lang w:val="sl-SI"/>
        </w:rPr>
        <w:t>u neupravičena, se lahko obrne</w:t>
      </w:r>
      <w:r w:rsidR="007C57CA" w:rsidRPr="00D14B9F">
        <w:rPr>
          <w:lang w:val="sl-SI"/>
        </w:rPr>
        <w:t xml:space="preserve"> na Oddelek za carinske evidence in zavarovanje na Upravi za </w:t>
      </w:r>
      <w:r w:rsidR="00A730BD">
        <w:rPr>
          <w:lang w:val="sl-SI"/>
        </w:rPr>
        <w:t>prihodke</w:t>
      </w:r>
      <w:r w:rsidR="007C57CA" w:rsidRPr="00D14B9F">
        <w:rPr>
          <w:lang w:val="sl-SI"/>
        </w:rPr>
        <w:t xml:space="preserve"> Generalnega finančnega urada, in sicer</w:t>
      </w:r>
      <w:r w:rsidR="00F431CF">
        <w:rPr>
          <w:lang w:val="sl-SI"/>
        </w:rPr>
        <w:t xml:space="preserve"> po telefonu na št. 01/369 39 65</w:t>
      </w:r>
      <w:r w:rsidR="007C57CA" w:rsidRPr="00D14B9F">
        <w:rPr>
          <w:lang w:val="sl-SI"/>
        </w:rPr>
        <w:t>, 0</w:t>
      </w:r>
      <w:r w:rsidR="008A238C">
        <w:rPr>
          <w:lang w:val="sl-SI"/>
        </w:rPr>
        <w:t>1/369 36 75,  01/369 30 75 ali po elektronski pošti</w:t>
      </w:r>
      <w:r w:rsidR="007C57CA" w:rsidRPr="00D14B9F">
        <w:rPr>
          <w:lang w:val="sl-SI"/>
        </w:rPr>
        <w:t xml:space="preserve"> na naslov: </w:t>
      </w:r>
      <w:hyperlink r:id="rId19" w:history="1">
        <w:r w:rsidR="00C73D6A" w:rsidRPr="004846FC">
          <w:rPr>
            <w:rStyle w:val="Hiperpovezava"/>
            <w:lang w:val="sl-SI"/>
          </w:rPr>
          <w:t>dajatve.fu@gov.si</w:t>
        </w:r>
      </w:hyperlink>
      <w:r w:rsidR="00C73D6A" w:rsidRPr="00C73D6A">
        <w:rPr>
          <w:lang w:val="sl-SI"/>
        </w:rPr>
        <w:t>.</w:t>
      </w:r>
    </w:p>
    <w:p w:rsidR="007558E0" w:rsidRDefault="007558E0" w:rsidP="007C57CA">
      <w:pPr>
        <w:jc w:val="both"/>
        <w:rPr>
          <w:lang w:val="sl-SI"/>
        </w:rPr>
      </w:pPr>
    </w:p>
    <w:p w:rsidR="00721435" w:rsidRDefault="00721435" w:rsidP="00DF142C">
      <w:pPr>
        <w:pStyle w:val="FURSnaslov1"/>
      </w:pPr>
    </w:p>
    <w:p w:rsidR="00DF142C" w:rsidRDefault="00DF142C" w:rsidP="00DF142C">
      <w:pPr>
        <w:pStyle w:val="FURSnaslov1"/>
      </w:pPr>
      <w:bookmarkStart w:id="8" w:name="_Toc14780601"/>
      <w:r>
        <w:t>5</w:t>
      </w:r>
      <w:r w:rsidRPr="00D14B9F">
        <w:t xml:space="preserve">.0 </w:t>
      </w:r>
      <w:r>
        <w:t>Unovčitev instrumenta zavarovanja</w:t>
      </w:r>
      <w:bookmarkEnd w:id="8"/>
    </w:p>
    <w:p w:rsidR="00423545" w:rsidRDefault="00DF142C" w:rsidP="007C57CA">
      <w:pPr>
        <w:jc w:val="both"/>
        <w:rPr>
          <w:lang w:val="sl-SI"/>
        </w:rPr>
      </w:pPr>
      <w:r>
        <w:rPr>
          <w:lang w:val="sl-SI"/>
        </w:rPr>
        <w:t xml:space="preserve">Če carinski dolžnik ne plača carinske obveznosti v predpisanem roku, pošlje </w:t>
      </w:r>
      <w:r w:rsidR="00FD06D6">
        <w:rPr>
          <w:lang w:val="sl-SI"/>
        </w:rPr>
        <w:t xml:space="preserve">Uprava za prihodke </w:t>
      </w:r>
      <w:r>
        <w:rPr>
          <w:lang w:val="sl-SI"/>
        </w:rPr>
        <w:t>Generalnega finančnega urada</w:t>
      </w:r>
      <w:r w:rsidR="00721435">
        <w:rPr>
          <w:lang w:val="sl-SI"/>
        </w:rPr>
        <w:t xml:space="preserve"> garantu zahtevek za unovčitev.</w:t>
      </w:r>
    </w:p>
    <w:p w:rsidR="002E545E" w:rsidRDefault="002E545E" w:rsidP="007C57CA">
      <w:pPr>
        <w:jc w:val="both"/>
        <w:rPr>
          <w:lang w:val="sl-SI"/>
        </w:rPr>
      </w:pPr>
    </w:p>
    <w:p w:rsidR="00721435" w:rsidRDefault="00721435" w:rsidP="007C57CA">
      <w:pPr>
        <w:jc w:val="both"/>
        <w:rPr>
          <w:lang w:val="sl-SI"/>
        </w:rPr>
      </w:pPr>
    </w:p>
    <w:p w:rsidR="00126B32" w:rsidRDefault="00126B32" w:rsidP="00126B32">
      <w:pPr>
        <w:pStyle w:val="FURSnaslov1"/>
      </w:pPr>
      <w:bookmarkStart w:id="9" w:name="_Toc14780602"/>
      <w:r>
        <w:t>6</w:t>
      </w:r>
      <w:r w:rsidRPr="00D14B9F">
        <w:t xml:space="preserve">.0 </w:t>
      </w:r>
      <w:r w:rsidR="008C4AC4">
        <w:t>Razveljavitev, p</w:t>
      </w:r>
      <w:r w:rsidR="0075664E">
        <w:t>reklic</w:t>
      </w:r>
      <w:r w:rsidR="008C4AC4">
        <w:t>,</w:t>
      </w:r>
      <w:r w:rsidR="0075664E">
        <w:t xml:space="preserve"> s</w:t>
      </w:r>
      <w:r w:rsidR="002E545E">
        <w:t>prostitev in v</w:t>
      </w:r>
      <w:r>
        <w:t>račilo instrumenta zavarovanja</w:t>
      </w:r>
      <w:bookmarkEnd w:id="9"/>
    </w:p>
    <w:p w:rsidR="0075664E" w:rsidRPr="0075664E" w:rsidRDefault="00E72D9B" w:rsidP="0075664E">
      <w:pPr>
        <w:jc w:val="both"/>
        <w:rPr>
          <w:lang w:val="sl-SI"/>
        </w:rPr>
      </w:pPr>
      <w:r>
        <w:rPr>
          <w:lang w:val="sl-SI"/>
        </w:rPr>
        <w:t>Predlagatelj zavarovanja</w:t>
      </w:r>
      <w:r w:rsidR="0075664E" w:rsidRPr="0075664E">
        <w:rPr>
          <w:lang w:val="sl-SI"/>
        </w:rPr>
        <w:t xml:space="preserve">, </w:t>
      </w:r>
      <w:r w:rsidR="00556C5B">
        <w:rPr>
          <w:lang w:val="sl-SI"/>
        </w:rPr>
        <w:t>porok</w:t>
      </w:r>
      <w:r w:rsidR="0075664E" w:rsidRPr="0075664E">
        <w:rPr>
          <w:lang w:val="sl-SI"/>
        </w:rPr>
        <w:t xml:space="preserve"> ali urad zavarovanja lahko instrument zavarovanja kadarkoli </w:t>
      </w:r>
      <w:r w:rsidR="008C4AC4" w:rsidRPr="00160AFC">
        <w:rPr>
          <w:b/>
          <w:lang w:val="sl-SI"/>
        </w:rPr>
        <w:t xml:space="preserve">razveljavi oz. </w:t>
      </w:r>
      <w:r w:rsidR="0075664E" w:rsidRPr="00160AFC">
        <w:rPr>
          <w:b/>
          <w:lang w:val="sl-SI"/>
        </w:rPr>
        <w:t>prekliče</w:t>
      </w:r>
      <w:r w:rsidR="000C0D83">
        <w:rPr>
          <w:lang w:val="sl-SI"/>
        </w:rPr>
        <w:t xml:space="preserve"> (drugi in tretji odstavek 151. člena IU)</w:t>
      </w:r>
      <w:r w:rsidR="0075664E" w:rsidRPr="0075664E">
        <w:rPr>
          <w:lang w:val="sl-SI"/>
        </w:rPr>
        <w:t xml:space="preserve">. </w:t>
      </w:r>
      <w:r w:rsidR="008C4AC4">
        <w:rPr>
          <w:lang w:val="sl-SI"/>
        </w:rPr>
        <w:t>Razveljavitev oz. p</w:t>
      </w:r>
      <w:r w:rsidR="0075664E" w:rsidRPr="0075664E">
        <w:rPr>
          <w:lang w:val="sl-SI"/>
        </w:rPr>
        <w:t xml:space="preserve">reklic začne veljati 16. dan po datumu, ko </w:t>
      </w:r>
      <w:r w:rsidR="00556C5B">
        <w:rPr>
          <w:lang w:val="sl-SI"/>
        </w:rPr>
        <w:t>porok</w:t>
      </w:r>
      <w:r w:rsidR="0075664E" w:rsidRPr="0075664E">
        <w:rPr>
          <w:lang w:val="sl-SI"/>
        </w:rPr>
        <w:t xml:space="preserve"> oz. urad zavarovanja, </w:t>
      </w:r>
      <w:proofErr w:type="spellStart"/>
      <w:r w:rsidR="0075664E" w:rsidRPr="0075664E">
        <w:rPr>
          <w:lang w:val="sl-SI"/>
        </w:rPr>
        <w:t>t.j</w:t>
      </w:r>
      <w:proofErr w:type="spellEnd"/>
      <w:r w:rsidR="0075664E" w:rsidRPr="0075664E">
        <w:rPr>
          <w:lang w:val="sl-SI"/>
        </w:rPr>
        <w:t xml:space="preserve">. </w:t>
      </w:r>
      <w:r w:rsidR="00FD06D6">
        <w:rPr>
          <w:lang w:val="sl-SI"/>
        </w:rPr>
        <w:t xml:space="preserve">Uprava za prihodke </w:t>
      </w:r>
      <w:r w:rsidR="0075664E" w:rsidRPr="0075664E">
        <w:rPr>
          <w:lang w:val="sl-SI"/>
        </w:rPr>
        <w:t>Generalnega finančnega urada prejme obvestilo o preklicu</w:t>
      </w:r>
      <w:r w:rsidR="008C4AC4">
        <w:rPr>
          <w:lang w:val="sl-SI"/>
        </w:rPr>
        <w:t xml:space="preserve"> (drugi in tretji odstavek 82. člena DU)</w:t>
      </w:r>
      <w:r w:rsidR="0075664E" w:rsidRPr="0075664E">
        <w:rPr>
          <w:lang w:val="sl-SI"/>
        </w:rPr>
        <w:t xml:space="preserve">. Z datumom začetka veljavnosti </w:t>
      </w:r>
      <w:r w:rsidR="000C0D83">
        <w:rPr>
          <w:lang w:val="sl-SI"/>
        </w:rPr>
        <w:t xml:space="preserve">razveljavitve oz. </w:t>
      </w:r>
      <w:r w:rsidR="0075664E" w:rsidRPr="0075664E">
        <w:rPr>
          <w:lang w:val="sl-SI"/>
        </w:rPr>
        <w:t>preklica se instrument zavarovanja ne more več uporabljati za zavarovanje</w:t>
      </w:r>
      <w:r>
        <w:rPr>
          <w:lang w:val="sl-SI"/>
        </w:rPr>
        <w:t xml:space="preserve"> v carinskih postopkih oz. operacijah</w:t>
      </w:r>
      <w:r w:rsidR="0075664E" w:rsidRPr="0075664E">
        <w:rPr>
          <w:lang w:val="sl-SI"/>
        </w:rPr>
        <w:t xml:space="preserve">. Po preklicu </w:t>
      </w:r>
      <w:r>
        <w:rPr>
          <w:lang w:val="sl-SI"/>
        </w:rPr>
        <w:t xml:space="preserve">instrumenta </w:t>
      </w:r>
      <w:r w:rsidR="0075664E" w:rsidRPr="0075664E">
        <w:rPr>
          <w:lang w:val="sl-SI"/>
        </w:rPr>
        <w:t xml:space="preserve">zavarovanja </w:t>
      </w:r>
      <w:r>
        <w:rPr>
          <w:lang w:val="sl-SI"/>
        </w:rPr>
        <w:t xml:space="preserve">za zavarovanje v postopku tranzita Unije / skupnega tranzitnega postopka </w:t>
      </w:r>
      <w:r w:rsidR="0075664E" w:rsidRPr="0075664E">
        <w:rPr>
          <w:lang w:val="sl-SI"/>
        </w:rPr>
        <w:t>se potrdila TC31 ne smejo več uporabljati</w:t>
      </w:r>
      <w:r>
        <w:rPr>
          <w:lang w:val="sl-SI"/>
        </w:rPr>
        <w:t xml:space="preserve"> in imetnik postopka</w:t>
      </w:r>
      <w:r w:rsidR="0075664E" w:rsidRPr="0075664E">
        <w:rPr>
          <w:lang w:val="sl-SI"/>
        </w:rPr>
        <w:t xml:space="preserve"> jih mora nemudoma vrniti uradu zavarovanja.    </w:t>
      </w:r>
    </w:p>
    <w:p w:rsidR="0075664E" w:rsidRPr="0075664E" w:rsidRDefault="0075664E" w:rsidP="0075664E">
      <w:pPr>
        <w:jc w:val="both"/>
        <w:rPr>
          <w:lang w:val="sl-SI"/>
        </w:rPr>
      </w:pPr>
    </w:p>
    <w:p w:rsidR="00C41060" w:rsidRDefault="0075664E" w:rsidP="0075664E">
      <w:pPr>
        <w:jc w:val="both"/>
        <w:rPr>
          <w:lang w:val="sl-SI"/>
        </w:rPr>
      </w:pPr>
      <w:r w:rsidRPr="0075664E">
        <w:rPr>
          <w:lang w:val="sl-SI"/>
        </w:rPr>
        <w:t xml:space="preserve">Instrument zavarovanja se lahko na zahtevo </w:t>
      </w:r>
      <w:r w:rsidR="00556C5B">
        <w:rPr>
          <w:lang w:val="sl-SI"/>
        </w:rPr>
        <w:t>predlagatelja zavarovanja ali</w:t>
      </w:r>
      <w:r w:rsidRPr="0075664E">
        <w:rPr>
          <w:lang w:val="sl-SI"/>
        </w:rPr>
        <w:t xml:space="preserve"> </w:t>
      </w:r>
      <w:r w:rsidR="00086A69">
        <w:rPr>
          <w:lang w:val="sl-SI"/>
        </w:rPr>
        <w:t>poroka</w:t>
      </w:r>
      <w:r w:rsidRPr="0075664E">
        <w:rPr>
          <w:lang w:val="sl-SI"/>
        </w:rPr>
        <w:t xml:space="preserve"> </w:t>
      </w:r>
      <w:r w:rsidRPr="00160AFC">
        <w:rPr>
          <w:b/>
          <w:lang w:val="sl-SI"/>
        </w:rPr>
        <w:t>sprosti in vrne</w:t>
      </w:r>
      <w:r w:rsidRPr="0075664E">
        <w:rPr>
          <w:lang w:val="sl-SI"/>
        </w:rPr>
        <w:t xml:space="preserve">, ko je </w:t>
      </w:r>
      <w:r w:rsidR="00086A69">
        <w:rPr>
          <w:lang w:val="sl-SI"/>
        </w:rPr>
        <w:t>porok</w:t>
      </w:r>
      <w:r w:rsidRPr="0075664E">
        <w:rPr>
          <w:lang w:val="sl-SI"/>
        </w:rPr>
        <w:t xml:space="preserve"> prost svojih obveznosti. </w:t>
      </w:r>
    </w:p>
    <w:p w:rsidR="00C41060" w:rsidRDefault="00C41060" w:rsidP="0075664E">
      <w:pPr>
        <w:jc w:val="both"/>
        <w:rPr>
          <w:lang w:val="sl-SI"/>
        </w:rPr>
      </w:pPr>
    </w:p>
    <w:p w:rsidR="0075664E" w:rsidRPr="0075664E" w:rsidRDefault="00C41060" w:rsidP="0075664E">
      <w:pPr>
        <w:jc w:val="both"/>
        <w:rPr>
          <w:lang w:val="sl-SI"/>
        </w:rPr>
      </w:pPr>
      <w:r>
        <w:rPr>
          <w:lang w:val="sl-SI"/>
        </w:rPr>
        <w:t xml:space="preserve">V postopku tranzita Unije </w:t>
      </w:r>
      <w:r w:rsidR="0075664E" w:rsidRPr="0075664E">
        <w:rPr>
          <w:lang w:val="sl-SI"/>
        </w:rPr>
        <w:t xml:space="preserve">je </w:t>
      </w:r>
      <w:r w:rsidR="00556C5B">
        <w:rPr>
          <w:lang w:val="sl-SI"/>
        </w:rPr>
        <w:t xml:space="preserve">na podlagi 85. člena DU </w:t>
      </w:r>
      <w:r w:rsidR="00086A69">
        <w:rPr>
          <w:lang w:val="sl-SI"/>
        </w:rPr>
        <w:t>porok</w:t>
      </w:r>
      <w:r w:rsidR="0075664E" w:rsidRPr="0075664E">
        <w:rPr>
          <w:lang w:val="sl-SI"/>
        </w:rPr>
        <w:t xml:space="preserve"> prost svojih obveznosti:</w:t>
      </w:r>
    </w:p>
    <w:p w:rsidR="0075664E" w:rsidRDefault="0075664E" w:rsidP="00556C5B">
      <w:pPr>
        <w:numPr>
          <w:ilvl w:val="0"/>
          <w:numId w:val="8"/>
        </w:numPr>
        <w:jc w:val="both"/>
        <w:rPr>
          <w:lang w:val="sl-SI"/>
        </w:rPr>
      </w:pPr>
      <w:r w:rsidRPr="0075664E">
        <w:rPr>
          <w:lang w:val="sl-SI"/>
        </w:rPr>
        <w:t xml:space="preserve">če mu v devetih mesecih predpisanega roka za predložitev blaga namembnemu </w:t>
      </w:r>
      <w:r w:rsidR="00556C5B">
        <w:rPr>
          <w:lang w:val="sl-SI"/>
        </w:rPr>
        <w:t xml:space="preserve">carinskemu </w:t>
      </w:r>
      <w:r w:rsidRPr="0075664E">
        <w:rPr>
          <w:lang w:val="sl-SI"/>
        </w:rPr>
        <w:t xml:space="preserve">uradu ni bilo poslano obvestilo, da </w:t>
      </w:r>
      <w:r w:rsidR="00556C5B">
        <w:rPr>
          <w:lang w:val="sl-SI"/>
        </w:rPr>
        <w:t xml:space="preserve">postopek </w:t>
      </w:r>
      <w:r w:rsidRPr="0075664E">
        <w:rPr>
          <w:lang w:val="sl-SI"/>
        </w:rPr>
        <w:t>tranzit</w:t>
      </w:r>
      <w:r w:rsidR="00556C5B">
        <w:rPr>
          <w:lang w:val="sl-SI"/>
        </w:rPr>
        <w:t xml:space="preserve">a Unije </w:t>
      </w:r>
      <w:r w:rsidRPr="0075664E">
        <w:rPr>
          <w:lang w:val="sl-SI"/>
        </w:rPr>
        <w:t>ni bil zaključen, in</w:t>
      </w:r>
    </w:p>
    <w:p w:rsidR="0075664E" w:rsidRPr="00556C5B" w:rsidRDefault="0075664E" w:rsidP="0075664E">
      <w:pPr>
        <w:numPr>
          <w:ilvl w:val="0"/>
          <w:numId w:val="8"/>
        </w:numPr>
        <w:jc w:val="both"/>
        <w:rPr>
          <w:lang w:val="sl-SI"/>
        </w:rPr>
      </w:pPr>
      <w:r w:rsidRPr="00556C5B">
        <w:rPr>
          <w:lang w:val="sl-SI"/>
        </w:rPr>
        <w:t>če v treh letih od dneva sprejema tranzitne deklaracije ni bilo poslano obvestilo, da se od njega zahteva ali se b</w:t>
      </w:r>
      <w:r w:rsidR="00556C5B" w:rsidRPr="00556C5B">
        <w:rPr>
          <w:lang w:val="sl-SI"/>
        </w:rPr>
        <w:t>o morda zahtevalo plačilo dolga, za katerega odgovarja v zvezi z zadevno operacijo tranzita Unije.</w:t>
      </w:r>
    </w:p>
    <w:p w:rsidR="0075664E" w:rsidRDefault="0075664E" w:rsidP="00126B32">
      <w:pPr>
        <w:jc w:val="both"/>
        <w:rPr>
          <w:lang w:val="sl-SI"/>
        </w:rPr>
      </w:pPr>
    </w:p>
    <w:p w:rsidR="00126B32" w:rsidRDefault="007558E0" w:rsidP="00126B32">
      <w:pPr>
        <w:jc w:val="both"/>
        <w:rPr>
          <w:lang w:val="sl-SI"/>
        </w:rPr>
      </w:pPr>
      <w:r>
        <w:rPr>
          <w:lang w:val="sl-SI"/>
        </w:rPr>
        <w:t>Zavarovanje se lahko sprosti</w:t>
      </w:r>
      <w:r w:rsidR="002E545E">
        <w:rPr>
          <w:lang w:val="sl-SI"/>
        </w:rPr>
        <w:t xml:space="preserve"> in vrne</w:t>
      </w:r>
      <w:r>
        <w:rPr>
          <w:lang w:val="sl-SI"/>
        </w:rPr>
        <w:t xml:space="preserve">, </w:t>
      </w:r>
      <w:r w:rsidR="00086A69">
        <w:rPr>
          <w:lang w:val="sl-SI"/>
        </w:rPr>
        <w:t xml:space="preserve">ko carinski dolg ali zavezanost za plačilo drugih dajatev ugasne ali ne more več nastati (prvi odstavek 89. člena CZU). </w:t>
      </w:r>
      <w:r w:rsidR="002E545E">
        <w:rPr>
          <w:lang w:val="sl-SI"/>
        </w:rPr>
        <w:t xml:space="preserve">Instrument zavarovanja se vrne na podlagi zahtevka za vračilo, ki se pošlje Upravi za </w:t>
      </w:r>
      <w:r w:rsidR="00A730BD">
        <w:rPr>
          <w:lang w:val="sl-SI"/>
        </w:rPr>
        <w:t>prihodke</w:t>
      </w:r>
      <w:bookmarkStart w:id="10" w:name="_GoBack"/>
      <w:bookmarkEnd w:id="10"/>
      <w:r w:rsidR="002E545E" w:rsidRPr="002D1354">
        <w:rPr>
          <w:lang w:val="sl-SI"/>
        </w:rPr>
        <w:t xml:space="preserve"> </w:t>
      </w:r>
      <w:r w:rsidR="002E545E" w:rsidRPr="002E545E">
        <w:rPr>
          <w:lang w:val="sl-SI"/>
        </w:rPr>
        <w:t>Generalnega finančnega urada</w:t>
      </w:r>
      <w:r w:rsidR="002E545E">
        <w:rPr>
          <w:lang w:val="sl-SI"/>
        </w:rPr>
        <w:t xml:space="preserve"> </w:t>
      </w:r>
      <w:r w:rsidR="00000466">
        <w:rPr>
          <w:lang w:val="sl-SI"/>
        </w:rPr>
        <w:t xml:space="preserve">po pošti </w:t>
      </w:r>
      <w:r w:rsidR="002E545E">
        <w:rPr>
          <w:lang w:val="sl-SI"/>
        </w:rPr>
        <w:t xml:space="preserve">ali na elektronski naslov: </w:t>
      </w:r>
      <w:hyperlink r:id="rId20" w:history="1">
        <w:r w:rsidR="002E545E" w:rsidRPr="004846FC">
          <w:rPr>
            <w:rStyle w:val="Hiperpovezava"/>
            <w:lang w:val="sl-SI"/>
          </w:rPr>
          <w:t>dajatve.fu@gov.si</w:t>
        </w:r>
      </w:hyperlink>
      <w:r w:rsidR="002E545E" w:rsidRPr="00C73D6A">
        <w:rPr>
          <w:lang w:val="sl-SI"/>
        </w:rPr>
        <w:t>.</w:t>
      </w:r>
    </w:p>
    <w:p w:rsidR="00423545" w:rsidRDefault="00423545" w:rsidP="00F431CF">
      <w:pPr>
        <w:pStyle w:val="FURSnaslov1"/>
      </w:pPr>
    </w:p>
    <w:p w:rsidR="00696CE5" w:rsidRDefault="00696CE5" w:rsidP="00F431CF">
      <w:pPr>
        <w:pStyle w:val="FURSnaslov1"/>
      </w:pPr>
    </w:p>
    <w:p w:rsidR="00F431CF" w:rsidRDefault="00721435" w:rsidP="00F431CF">
      <w:pPr>
        <w:pStyle w:val="FURSnaslov1"/>
      </w:pPr>
      <w:bookmarkStart w:id="11" w:name="_Toc407007802"/>
      <w:bookmarkStart w:id="12" w:name="_Toc14780603"/>
      <w:r>
        <w:t>7</w:t>
      </w:r>
      <w:r w:rsidR="00F431CF" w:rsidRPr="00D14B9F">
        <w:t xml:space="preserve">.0 </w:t>
      </w:r>
      <w:r w:rsidR="00F431CF" w:rsidRPr="00F431CF">
        <w:t>Dostop do spletne aplikacije za vpogled v podatke instrumentov zavarovanja</w:t>
      </w:r>
      <w:bookmarkEnd w:id="11"/>
      <w:bookmarkEnd w:id="12"/>
    </w:p>
    <w:p w:rsidR="00F079C5" w:rsidRPr="003F00D0" w:rsidRDefault="007C57CA" w:rsidP="007C57CA">
      <w:pPr>
        <w:jc w:val="both"/>
        <w:rPr>
          <w:lang w:val="sl-SI"/>
        </w:rPr>
      </w:pPr>
      <w:r w:rsidRPr="00D14B9F">
        <w:rPr>
          <w:lang w:val="sl-SI"/>
        </w:rPr>
        <w:t xml:space="preserve">Zunanji uporabniki lahko preko </w:t>
      </w:r>
      <w:hyperlink r:id="rId21" w:history="1">
        <w:r w:rsidRPr="003F00D0">
          <w:rPr>
            <w:rStyle w:val="Hiperpovezava"/>
            <w:lang w:val="sl-SI"/>
          </w:rPr>
          <w:t xml:space="preserve">Portala </w:t>
        </w:r>
        <w:proofErr w:type="spellStart"/>
        <w:r w:rsidRPr="003F00D0">
          <w:rPr>
            <w:rStyle w:val="Hiperpovezava"/>
            <w:lang w:val="sl-SI"/>
          </w:rPr>
          <w:t>eCARINA</w:t>
        </w:r>
        <w:proofErr w:type="spellEnd"/>
      </w:hyperlink>
      <w:r w:rsidRPr="00D14B9F">
        <w:rPr>
          <w:lang w:val="sl-SI"/>
        </w:rPr>
        <w:t xml:space="preserve"> dostopajo do podatkov o lastnih predloženih instrumentih zavarovanja. Preko spletne aplikacije »Vpogled v instrumente zavarovanja« lahko imetniki predloženih zavarovanj </w:t>
      </w:r>
      <w:r w:rsidR="00721435">
        <w:rPr>
          <w:lang w:val="sl-SI"/>
        </w:rPr>
        <w:t>preverjajo obremenjenost svojih</w:t>
      </w:r>
      <w:r w:rsidRPr="00D14B9F">
        <w:rPr>
          <w:lang w:val="sl-SI"/>
        </w:rPr>
        <w:t xml:space="preserve"> </w:t>
      </w:r>
      <w:r w:rsidR="00721435">
        <w:rPr>
          <w:lang w:val="sl-SI"/>
        </w:rPr>
        <w:t>ca</w:t>
      </w:r>
      <w:r w:rsidRPr="00D14B9F">
        <w:rPr>
          <w:lang w:val="sl-SI"/>
        </w:rPr>
        <w:t>rinsk</w:t>
      </w:r>
      <w:r w:rsidR="00721435">
        <w:rPr>
          <w:lang w:val="sl-SI"/>
        </w:rPr>
        <w:t>ih instrumentov</w:t>
      </w:r>
      <w:r w:rsidRPr="00D14B9F">
        <w:rPr>
          <w:lang w:val="sl-SI"/>
        </w:rPr>
        <w:t xml:space="preserve"> zavarovanj z obračunano in morebitno carinsko obveznostjo. Prav tako lahko dostopajo do podatkov instrumentov zavarovanj, predloženih za zavarovanje plačila trošarinske obveznosti</w:t>
      </w:r>
      <w:r w:rsidR="00721435">
        <w:rPr>
          <w:lang w:val="sl-SI"/>
        </w:rPr>
        <w:t>.</w:t>
      </w:r>
      <w:r w:rsidRPr="00D14B9F">
        <w:rPr>
          <w:lang w:val="sl-SI"/>
        </w:rPr>
        <w:t xml:space="preserve"> Imetniki zavarovanja, ki želijo dostopati do spletne aplikacije, morajo izpolnjevati </w:t>
      </w:r>
      <w:r w:rsidRPr="003F00D0">
        <w:rPr>
          <w:lang w:val="sl-SI"/>
        </w:rPr>
        <w:t xml:space="preserve">pogoje za elektronsko poslovanje s </w:t>
      </w:r>
      <w:r w:rsidR="00F76237" w:rsidRPr="003F00D0">
        <w:rPr>
          <w:lang w:val="sl-SI"/>
        </w:rPr>
        <w:t xml:space="preserve">Finančno upravo </w:t>
      </w:r>
      <w:r w:rsidRPr="003F00D0">
        <w:rPr>
          <w:lang w:val="sl-SI"/>
        </w:rPr>
        <w:t xml:space="preserve">RS. </w:t>
      </w:r>
      <w:r w:rsidRPr="00D14B9F">
        <w:rPr>
          <w:lang w:val="sl-SI"/>
        </w:rPr>
        <w:t xml:space="preserve">Storitev je brezplačna. </w:t>
      </w:r>
    </w:p>
    <w:p w:rsidR="00154379" w:rsidRDefault="00154379" w:rsidP="00154379">
      <w:pPr>
        <w:pStyle w:val="FURSnaslov1"/>
      </w:pPr>
    </w:p>
    <w:p w:rsidR="00154379" w:rsidRDefault="00154379" w:rsidP="00154379">
      <w:pPr>
        <w:pStyle w:val="FURSnaslov1"/>
      </w:pPr>
    </w:p>
    <w:p w:rsidR="00154379" w:rsidRDefault="00154379" w:rsidP="00154379">
      <w:pPr>
        <w:pStyle w:val="FURSnaslov1"/>
      </w:pPr>
      <w:bookmarkStart w:id="13" w:name="_Toc14780604"/>
      <w:r>
        <w:t>8</w:t>
      </w:r>
      <w:r w:rsidRPr="00D14B9F">
        <w:t xml:space="preserve">.0 </w:t>
      </w:r>
      <w:r w:rsidR="00062099">
        <w:t>Pogosta v</w:t>
      </w:r>
      <w:r>
        <w:t>prašanja in odgovori</w:t>
      </w:r>
      <w:bookmarkEnd w:id="13"/>
    </w:p>
    <w:p w:rsidR="00B55B8C" w:rsidRDefault="00B55B8C" w:rsidP="00154379">
      <w:pPr>
        <w:pStyle w:val="FURSnaslov1"/>
      </w:pPr>
    </w:p>
    <w:p w:rsidR="00062099" w:rsidRPr="00B55B8C" w:rsidRDefault="00062099" w:rsidP="00B55B8C">
      <w:pPr>
        <w:jc w:val="both"/>
        <w:rPr>
          <w:b/>
        </w:rPr>
      </w:pPr>
      <w:bookmarkStart w:id="14" w:name="_Toc465344816"/>
      <w:r w:rsidRPr="00FD06D6">
        <w:rPr>
          <w:b/>
          <w:lang w:val="sl-SI"/>
        </w:rPr>
        <w:t xml:space="preserve">Vprašanje 1: Ali je v izjavi poroka izraz »porok« ustrezen glede na to, da se je pred 1. </w:t>
      </w:r>
      <w:r w:rsidRPr="00B55B8C">
        <w:rPr>
          <w:b/>
        </w:rPr>
        <w:t xml:space="preserve">5. 2016 </w:t>
      </w:r>
      <w:proofErr w:type="spellStart"/>
      <w:r w:rsidRPr="00B55B8C">
        <w:rPr>
          <w:b/>
        </w:rPr>
        <w:t>po</w:t>
      </w:r>
      <w:proofErr w:type="spellEnd"/>
      <w:r w:rsidRPr="00B55B8C">
        <w:rPr>
          <w:b/>
        </w:rPr>
        <w:t xml:space="preserve"> </w:t>
      </w:r>
      <w:proofErr w:type="spellStart"/>
      <w:r w:rsidRPr="00B55B8C">
        <w:rPr>
          <w:b/>
        </w:rPr>
        <w:t>prej</w:t>
      </w:r>
      <w:proofErr w:type="spellEnd"/>
      <w:r w:rsidRPr="00B55B8C">
        <w:rPr>
          <w:b/>
        </w:rPr>
        <w:t xml:space="preserve"> </w:t>
      </w:r>
      <w:proofErr w:type="spellStart"/>
      <w:r w:rsidRPr="00B55B8C">
        <w:rPr>
          <w:b/>
        </w:rPr>
        <w:t>veljavnem</w:t>
      </w:r>
      <w:proofErr w:type="spellEnd"/>
      <w:r w:rsidRPr="00B55B8C">
        <w:rPr>
          <w:b/>
        </w:rPr>
        <w:t xml:space="preserve"> </w:t>
      </w:r>
      <w:proofErr w:type="spellStart"/>
      <w:r w:rsidRPr="00B55B8C">
        <w:rPr>
          <w:b/>
        </w:rPr>
        <w:t>Carinskem</w:t>
      </w:r>
      <w:proofErr w:type="spellEnd"/>
      <w:r w:rsidRPr="00B55B8C">
        <w:rPr>
          <w:b/>
        </w:rPr>
        <w:t xml:space="preserve"> </w:t>
      </w:r>
      <w:proofErr w:type="spellStart"/>
      <w:r w:rsidRPr="00B55B8C">
        <w:rPr>
          <w:b/>
        </w:rPr>
        <w:t>zakoniku</w:t>
      </w:r>
      <w:proofErr w:type="spellEnd"/>
      <w:r w:rsidRPr="00B55B8C">
        <w:rPr>
          <w:b/>
        </w:rPr>
        <w:t xml:space="preserve"> </w:t>
      </w:r>
      <w:proofErr w:type="spellStart"/>
      <w:r w:rsidRPr="00B55B8C">
        <w:rPr>
          <w:b/>
        </w:rPr>
        <w:t>Skupnosti</w:t>
      </w:r>
      <w:proofErr w:type="spellEnd"/>
      <w:r w:rsidRPr="00B55B8C">
        <w:rPr>
          <w:rStyle w:val="Sprotnaopomba-sklic"/>
          <w:b/>
        </w:rPr>
        <w:footnoteReference w:id="1"/>
      </w:r>
      <w:r w:rsidRPr="00B55B8C">
        <w:rPr>
          <w:b/>
        </w:rPr>
        <w:t xml:space="preserve"> </w:t>
      </w:r>
      <w:proofErr w:type="spellStart"/>
      <w:r w:rsidRPr="00B55B8C">
        <w:rPr>
          <w:b/>
        </w:rPr>
        <w:t>uporabljal</w:t>
      </w:r>
      <w:proofErr w:type="spellEnd"/>
      <w:r w:rsidRPr="00B55B8C">
        <w:rPr>
          <w:b/>
        </w:rPr>
        <w:t xml:space="preserve"> </w:t>
      </w:r>
      <w:proofErr w:type="spellStart"/>
      <w:r w:rsidRPr="00B55B8C">
        <w:rPr>
          <w:b/>
        </w:rPr>
        <w:t>izraz</w:t>
      </w:r>
      <w:proofErr w:type="spellEnd"/>
      <w:r w:rsidRPr="00B55B8C">
        <w:rPr>
          <w:b/>
        </w:rPr>
        <w:t xml:space="preserve"> »</w:t>
      </w:r>
      <w:proofErr w:type="spellStart"/>
      <w:r w:rsidRPr="00B55B8C">
        <w:rPr>
          <w:b/>
        </w:rPr>
        <w:t>garant</w:t>
      </w:r>
      <w:proofErr w:type="spellEnd"/>
      <w:r w:rsidRPr="00B55B8C">
        <w:rPr>
          <w:b/>
        </w:rPr>
        <w:t>«? (21. 10. 2016)</w:t>
      </w:r>
      <w:bookmarkEnd w:id="14"/>
    </w:p>
    <w:p w:rsidR="00062099" w:rsidRDefault="00062099" w:rsidP="00B55B8C">
      <w:pPr>
        <w:jc w:val="both"/>
      </w:pPr>
    </w:p>
    <w:p w:rsidR="00062099" w:rsidRPr="00B55B8C" w:rsidRDefault="00062099" w:rsidP="00B55B8C">
      <w:pPr>
        <w:jc w:val="both"/>
        <w:rPr>
          <w:b/>
          <w:szCs w:val="20"/>
          <w:lang w:val="sl-SI"/>
        </w:rPr>
      </w:pPr>
      <w:r w:rsidRPr="00B55B8C">
        <w:rPr>
          <w:b/>
          <w:szCs w:val="20"/>
          <w:lang w:val="sl-SI"/>
        </w:rPr>
        <w:t>Odgovor</w:t>
      </w:r>
    </w:p>
    <w:p w:rsidR="00062099" w:rsidRPr="00062099" w:rsidRDefault="00062099" w:rsidP="00B55B8C">
      <w:pPr>
        <w:jc w:val="both"/>
        <w:rPr>
          <w:lang w:val="sl-SI"/>
        </w:rPr>
      </w:pPr>
      <w:r w:rsidRPr="00062099">
        <w:rPr>
          <w:lang w:val="sl-SI"/>
        </w:rPr>
        <w:t>Ministrstvo za finance</w:t>
      </w:r>
      <w:r>
        <w:rPr>
          <w:rStyle w:val="Sprotnaopomba-sklic"/>
        </w:rPr>
        <w:footnoteReference w:id="2"/>
      </w:r>
      <w:r w:rsidRPr="00062099">
        <w:rPr>
          <w:lang w:val="sl-SI"/>
        </w:rPr>
        <w:t xml:space="preserve"> pojasnjuje, da se je v slovenskem prevodu carinske zakonodaje zgolj zaradi terminološkega razloga izraz garant zamenjal s porokom, saj pojem izjava poroka kot ena izmed oblik zavarovanj zneska dajatev v carinskih zadevah lahko zajema poleg bančnih garancij in garantnih pisem tudi druge vrste instrumenta zavarovanja. Izjava poroka kot oblika zavarovanja vsebinsko ni spremenjena v primerjavi s prejšnjimi carinskimi predpisi, veljavnimi do 1. 5. 2016, kar potrjuje tudi uporaba izrazov za poroka oziroma garanta v drugih različicah prevodov (</w:t>
      </w:r>
      <w:r w:rsidRPr="00062099">
        <w:rPr>
          <w:i/>
          <w:lang w:val="sl-SI"/>
        </w:rPr>
        <w:t>ang.</w:t>
      </w:r>
      <w:r w:rsidRPr="00062099">
        <w:rPr>
          <w:lang w:val="sl-SI"/>
        </w:rPr>
        <w:t xml:space="preserve"> </w:t>
      </w:r>
      <w:proofErr w:type="spellStart"/>
      <w:r w:rsidRPr="00062099">
        <w:rPr>
          <w:lang w:val="sl-SI"/>
        </w:rPr>
        <w:t>guarantor</w:t>
      </w:r>
      <w:proofErr w:type="spellEnd"/>
      <w:r w:rsidRPr="00062099">
        <w:rPr>
          <w:lang w:val="sl-SI"/>
        </w:rPr>
        <w:t xml:space="preserve">, </w:t>
      </w:r>
      <w:r w:rsidRPr="00062099">
        <w:rPr>
          <w:i/>
          <w:lang w:val="sl-SI"/>
        </w:rPr>
        <w:t>nem.</w:t>
      </w:r>
      <w:r w:rsidRPr="00062099">
        <w:rPr>
          <w:lang w:val="sl-SI"/>
        </w:rPr>
        <w:t xml:space="preserve"> </w:t>
      </w:r>
      <w:proofErr w:type="spellStart"/>
      <w:r w:rsidRPr="00062099">
        <w:rPr>
          <w:lang w:val="sl-SI"/>
        </w:rPr>
        <w:t>Bürge</w:t>
      </w:r>
      <w:proofErr w:type="spellEnd"/>
      <w:r w:rsidRPr="00062099">
        <w:rPr>
          <w:lang w:val="sl-SI"/>
        </w:rPr>
        <w:t xml:space="preserve">, </w:t>
      </w:r>
      <w:proofErr w:type="spellStart"/>
      <w:r w:rsidRPr="00062099">
        <w:rPr>
          <w:i/>
          <w:lang w:val="sl-SI"/>
        </w:rPr>
        <w:t>fran</w:t>
      </w:r>
      <w:proofErr w:type="spellEnd"/>
      <w:r w:rsidRPr="00062099">
        <w:rPr>
          <w:i/>
          <w:lang w:val="sl-SI"/>
        </w:rPr>
        <w:t>.</w:t>
      </w:r>
      <w:r w:rsidRPr="00062099">
        <w:rPr>
          <w:lang w:val="sl-SI"/>
        </w:rPr>
        <w:t xml:space="preserve"> </w:t>
      </w:r>
      <w:proofErr w:type="spellStart"/>
      <w:r w:rsidRPr="00062099">
        <w:rPr>
          <w:lang w:val="sl-SI"/>
        </w:rPr>
        <w:t>Caution</w:t>
      </w:r>
      <w:proofErr w:type="spellEnd"/>
      <w:r w:rsidRPr="00062099">
        <w:rPr>
          <w:lang w:val="sl-SI"/>
        </w:rPr>
        <w:t xml:space="preserve">), ki se enako uporabljajo tako v veljavni carinski zakonodaji kot v prejšnji. Pri zavarovanjih v carinskih zadevah se primarno upoštevajo pravila, ki so določena v carinski zakonodaji. Tako je med drugim porok dolžan pisno izjaviti, da bo plačal zavarovani znesek uvozne ali izvozne dajatve, ki ustreza carinskemu dolgu, in drugih dajatev v predpisanem roku. </w:t>
      </w:r>
    </w:p>
    <w:p w:rsidR="00062099" w:rsidRPr="00062099" w:rsidRDefault="00062099" w:rsidP="00B55B8C">
      <w:pPr>
        <w:jc w:val="both"/>
        <w:rPr>
          <w:lang w:val="sl-SI"/>
        </w:rPr>
      </w:pPr>
    </w:p>
    <w:p w:rsidR="00062099" w:rsidRPr="00062099" w:rsidRDefault="00062099" w:rsidP="00B55B8C">
      <w:pPr>
        <w:jc w:val="both"/>
        <w:rPr>
          <w:lang w:val="sl-SI"/>
        </w:rPr>
      </w:pPr>
      <w:r w:rsidRPr="00062099">
        <w:rPr>
          <w:lang w:val="sl-SI"/>
        </w:rPr>
        <w:t>Ne glede na razliko med poroštvom in bančno garancijo v nacionalni zakonodaji je Ministrstvo za finance mnenja, da uporaba pojma izjava poroka v Carinskem zakoniku Unije</w:t>
      </w:r>
      <w:r>
        <w:rPr>
          <w:rStyle w:val="Sprotnaopomba-sklic"/>
        </w:rPr>
        <w:footnoteReference w:id="3"/>
      </w:r>
      <w:r w:rsidRPr="00062099">
        <w:rPr>
          <w:lang w:val="sl-SI"/>
        </w:rPr>
        <w:t xml:space="preserve"> (v nadaljevanju: CZU) vsebinsko ne vpliva na samo izdajo bančnih garancij, saj izjava poroka kot ena izmed oblik zavarovanja v carinskih zadevah pokriva tudi bančne garancije.  </w:t>
      </w:r>
    </w:p>
    <w:p w:rsidR="00062099" w:rsidRPr="00062099" w:rsidRDefault="00062099" w:rsidP="00B55B8C">
      <w:pPr>
        <w:jc w:val="both"/>
        <w:rPr>
          <w:lang w:val="sl-SI"/>
        </w:rPr>
      </w:pPr>
    </w:p>
    <w:p w:rsidR="00062099" w:rsidRPr="00B55B8C" w:rsidRDefault="00062099" w:rsidP="00B55B8C">
      <w:pPr>
        <w:jc w:val="both"/>
        <w:rPr>
          <w:b/>
        </w:rPr>
      </w:pPr>
      <w:bookmarkStart w:id="15" w:name="_Toc465344817"/>
      <w:r w:rsidRPr="00FD06D6">
        <w:rPr>
          <w:b/>
          <w:lang w:val="sl-SI"/>
        </w:rPr>
        <w:t xml:space="preserve">Vprašanje 2: Kaj je banki / zavarovalnici osnova za izdajo izjave poroka? Ali carinski zavezanec od FURS prejme poseben dokument (dovoljenje), ki ga banki lahko predloži? </w:t>
      </w:r>
      <w:r w:rsidRPr="00B55B8C">
        <w:rPr>
          <w:b/>
        </w:rPr>
        <w:t>(21. 10. 2016)</w:t>
      </w:r>
      <w:bookmarkEnd w:id="15"/>
    </w:p>
    <w:p w:rsidR="00062099" w:rsidRPr="00B55B8C" w:rsidRDefault="00062099" w:rsidP="00B55B8C">
      <w:pPr>
        <w:jc w:val="both"/>
        <w:rPr>
          <w:b/>
        </w:rPr>
      </w:pPr>
    </w:p>
    <w:p w:rsidR="00062099" w:rsidRPr="00B55B8C" w:rsidRDefault="00062099" w:rsidP="00B55B8C">
      <w:pPr>
        <w:jc w:val="both"/>
        <w:rPr>
          <w:b/>
        </w:rPr>
      </w:pPr>
      <w:proofErr w:type="spellStart"/>
      <w:r w:rsidRPr="00B55B8C">
        <w:rPr>
          <w:b/>
        </w:rPr>
        <w:t>Odgovor</w:t>
      </w:r>
      <w:proofErr w:type="spellEnd"/>
    </w:p>
    <w:p w:rsidR="00062099" w:rsidRPr="00062099" w:rsidRDefault="00062099" w:rsidP="00B55B8C">
      <w:pPr>
        <w:jc w:val="both"/>
        <w:rPr>
          <w:lang w:val="sl-SI"/>
        </w:rPr>
      </w:pPr>
      <w:r w:rsidRPr="00062099">
        <w:rPr>
          <w:lang w:val="sl-SI"/>
        </w:rPr>
        <w:t xml:space="preserve">Pred izdajo izjave poroka (npr. bančne garancije) za splošno zavarovanje lahko carinski zavezanec banki predloži dovoljenje za uporabo splošnega zavarovanja in za znižanje splošnega zavarovanja v carinskih zadevah po CZU (v nadaljevanju: dovoljenje). Dovoljenje je ugodnost. Za njegovo izdajo je pristojen Finančni urad Nova Gorica. Vendar ni pravilo, da so zneski zavarovanja, navedeni v dovoljenju, enaki zneskom, navedenim v bančni garanciji. Carinski zavezanec lahko namreč kombinira več oblik zavarovanj (bančna garancija, garantno pismo, gotovinski polog). </w:t>
      </w:r>
    </w:p>
    <w:p w:rsidR="00062099" w:rsidRPr="00062099" w:rsidRDefault="00062099" w:rsidP="00B55B8C">
      <w:pPr>
        <w:jc w:val="both"/>
        <w:rPr>
          <w:lang w:val="sl-SI"/>
        </w:rPr>
      </w:pPr>
    </w:p>
    <w:p w:rsidR="00062099" w:rsidRPr="00062099" w:rsidRDefault="00062099" w:rsidP="00B55B8C">
      <w:pPr>
        <w:jc w:val="both"/>
        <w:rPr>
          <w:lang w:val="sl-SI"/>
        </w:rPr>
      </w:pPr>
      <w:r w:rsidRPr="00062099">
        <w:rPr>
          <w:lang w:val="sl-SI"/>
        </w:rPr>
        <w:t>V primeru predložitve posameznega zavarovanja, ki velja le za en carinski postopek oz. deklaracijo, Finančna uprava Republike Slovenije (v nadaljevanju: FURS) predhodno ne izda nobenega posebnega dovoljenja ali drugega dokumenta.</w:t>
      </w:r>
    </w:p>
    <w:p w:rsidR="00062099" w:rsidRPr="00062099" w:rsidRDefault="00062099" w:rsidP="00B55B8C">
      <w:pPr>
        <w:jc w:val="both"/>
        <w:rPr>
          <w:lang w:val="sl-SI"/>
        </w:rPr>
      </w:pPr>
    </w:p>
    <w:p w:rsidR="00062099" w:rsidRPr="00B55B8C" w:rsidRDefault="00062099" w:rsidP="00B55B8C">
      <w:pPr>
        <w:jc w:val="both"/>
        <w:rPr>
          <w:b/>
        </w:rPr>
      </w:pPr>
      <w:bookmarkStart w:id="16" w:name="_Toc465344818"/>
      <w:proofErr w:type="spellStart"/>
      <w:r w:rsidRPr="00FD06D6">
        <w:rPr>
          <w:b/>
          <w:lang w:val="it-IT"/>
        </w:rPr>
        <w:t>Vprašanje</w:t>
      </w:r>
      <w:proofErr w:type="spellEnd"/>
      <w:r w:rsidRPr="00FD06D6">
        <w:rPr>
          <w:b/>
          <w:lang w:val="it-IT"/>
        </w:rPr>
        <w:t xml:space="preserve"> 3: V </w:t>
      </w:r>
      <w:proofErr w:type="spellStart"/>
      <w:r w:rsidRPr="00FD06D6">
        <w:rPr>
          <w:b/>
          <w:lang w:val="it-IT"/>
        </w:rPr>
        <w:t>korist</w:t>
      </w:r>
      <w:proofErr w:type="spellEnd"/>
      <w:r w:rsidRPr="00FD06D6">
        <w:rPr>
          <w:b/>
          <w:lang w:val="it-IT"/>
        </w:rPr>
        <w:t xml:space="preserve"> </w:t>
      </w:r>
      <w:proofErr w:type="spellStart"/>
      <w:r w:rsidRPr="00FD06D6">
        <w:rPr>
          <w:b/>
          <w:lang w:val="it-IT"/>
        </w:rPr>
        <w:t>koga</w:t>
      </w:r>
      <w:proofErr w:type="spellEnd"/>
      <w:r w:rsidRPr="00FD06D6">
        <w:rPr>
          <w:b/>
          <w:lang w:val="it-IT"/>
        </w:rPr>
        <w:t xml:space="preserve"> se </w:t>
      </w:r>
      <w:proofErr w:type="spellStart"/>
      <w:r w:rsidRPr="00FD06D6">
        <w:rPr>
          <w:b/>
          <w:lang w:val="it-IT"/>
        </w:rPr>
        <w:t>izjava</w:t>
      </w:r>
      <w:proofErr w:type="spellEnd"/>
      <w:r w:rsidRPr="00FD06D6">
        <w:rPr>
          <w:b/>
          <w:lang w:val="it-IT"/>
        </w:rPr>
        <w:t xml:space="preserve"> </w:t>
      </w:r>
      <w:proofErr w:type="spellStart"/>
      <w:r w:rsidRPr="00FD06D6">
        <w:rPr>
          <w:b/>
          <w:lang w:val="it-IT"/>
        </w:rPr>
        <w:t>poroka</w:t>
      </w:r>
      <w:proofErr w:type="spellEnd"/>
      <w:r w:rsidRPr="00FD06D6">
        <w:rPr>
          <w:b/>
          <w:lang w:val="it-IT"/>
        </w:rPr>
        <w:t xml:space="preserve"> </w:t>
      </w:r>
      <w:proofErr w:type="spellStart"/>
      <w:r w:rsidRPr="00FD06D6">
        <w:rPr>
          <w:b/>
          <w:lang w:val="it-IT"/>
        </w:rPr>
        <w:t>izda</w:t>
      </w:r>
      <w:proofErr w:type="spellEnd"/>
      <w:r w:rsidRPr="00FD06D6">
        <w:rPr>
          <w:b/>
          <w:lang w:val="it-IT"/>
        </w:rPr>
        <w:t xml:space="preserve">? </w:t>
      </w:r>
      <w:proofErr w:type="spellStart"/>
      <w:r w:rsidRPr="00B55B8C">
        <w:rPr>
          <w:b/>
        </w:rPr>
        <w:t>Pred</w:t>
      </w:r>
      <w:proofErr w:type="spellEnd"/>
      <w:r w:rsidRPr="00B55B8C">
        <w:rPr>
          <w:b/>
        </w:rPr>
        <w:t xml:space="preserve"> </w:t>
      </w:r>
      <w:proofErr w:type="gramStart"/>
      <w:r w:rsidRPr="00B55B8C">
        <w:rPr>
          <w:b/>
        </w:rPr>
        <w:t>1</w:t>
      </w:r>
      <w:proofErr w:type="gramEnd"/>
      <w:r w:rsidRPr="00B55B8C">
        <w:rPr>
          <w:b/>
        </w:rPr>
        <w:t xml:space="preserve">. 5. 2016 se je </w:t>
      </w:r>
      <w:proofErr w:type="spellStart"/>
      <w:r w:rsidRPr="00B55B8C">
        <w:rPr>
          <w:b/>
        </w:rPr>
        <w:t>bančna</w:t>
      </w:r>
      <w:proofErr w:type="spellEnd"/>
      <w:r w:rsidRPr="00B55B8C">
        <w:rPr>
          <w:b/>
        </w:rPr>
        <w:t xml:space="preserve"> </w:t>
      </w:r>
      <w:proofErr w:type="spellStart"/>
      <w:r w:rsidRPr="00B55B8C">
        <w:rPr>
          <w:b/>
        </w:rPr>
        <w:t>garancija</w:t>
      </w:r>
      <w:proofErr w:type="spellEnd"/>
      <w:r w:rsidRPr="00B55B8C">
        <w:rPr>
          <w:b/>
        </w:rPr>
        <w:t xml:space="preserve"> </w:t>
      </w:r>
      <w:proofErr w:type="spellStart"/>
      <w:r w:rsidRPr="00B55B8C">
        <w:rPr>
          <w:b/>
        </w:rPr>
        <w:t>izdala</w:t>
      </w:r>
      <w:proofErr w:type="spellEnd"/>
      <w:r w:rsidRPr="00B55B8C">
        <w:rPr>
          <w:b/>
        </w:rPr>
        <w:t xml:space="preserve"> v </w:t>
      </w:r>
      <w:proofErr w:type="spellStart"/>
      <w:r w:rsidRPr="00B55B8C">
        <w:rPr>
          <w:b/>
        </w:rPr>
        <w:t>korist</w:t>
      </w:r>
      <w:proofErr w:type="spellEnd"/>
      <w:r w:rsidRPr="00B55B8C">
        <w:rPr>
          <w:b/>
        </w:rPr>
        <w:t xml:space="preserve"> FURS? (21. 10. 2016)</w:t>
      </w:r>
      <w:bookmarkEnd w:id="16"/>
    </w:p>
    <w:p w:rsidR="00062099" w:rsidRPr="00B55B8C" w:rsidRDefault="00062099" w:rsidP="00B55B8C">
      <w:pPr>
        <w:jc w:val="both"/>
        <w:rPr>
          <w:b/>
        </w:rPr>
      </w:pPr>
    </w:p>
    <w:p w:rsidR="00062099" w:rsidRPr="00FD06D6" w:rsidRDefault="00062099" w:rsidP="00B55B8C">
      <w:pPr>
        <w:jc w:val="both"/>
        <w:rPr>
          <w:b/>
          <w:lang w:val="it-IT"/>
        </w:rPr>
      </w:pPr>
      <w:proofErr w:type="spellStart"/>
      <w:r w:rsidRPr="00FD06D6">
        <w:rPr>
          <w:b/>
          <w:lang w:val="it-IT"/>
        </w:rPr>
        <w:t>Odgovor</w:t>
      </w:r>
      <w:proofErr w:type="spellEnd"/>
    </w:p>
    <w:p w:rsidR="00062099" w:rsidRPr="00062099" w:rsidRDefault="00062099" w:rsidP="00B55B8C">
      <w:pPr>
        <w:jc w:val="both"/>
        <w:rPr>
          <w:lang w:val="sl-SI"/>
        </w:rPr>
      </w:pPr>
      <w:r w:rsidRPr="00062099">
        <w:rPr>
          <w:lang w:val="sl-SI"/>
        </w:rPr>
        <w:t xml:space="preserve">Zavarovanje se izda v korist držav(e), v kateri(h) velja. Geografska veljavnost zavarovanja (razen tistega, ki velja za postopek tranzita Unije / skupnega tranzitnega postopka) je lahko za vse carinske postopke in operacije, ki so v njem navedeni, omejena na eno ali več držav članic Evropske unije. Splošno zavarovanje za postopek tranzita Unije / skupni tranzitni postopek mora biti veljavno v vseh državah članicah Evropske unije, medtem ko je veljavnost v državah pogodbenicah Konvencije o skupnem tranzitnem postopku (Islandija, </w:t>
      </w:r>
      <w:r w:rsidR="00FB3605">
        <w:rPr>
          <w:lang w:val="sl-SI"/>
        </w:rPr>
        <w:t xml:space="preserve">Severna </w:t>
      </w:r>
      <w:r w:rsidRPr="00062099">
        <w:rPr>
          <w:lang w:val="sl-SI"/>
        </w:rPr>
        <w:t>Makedonija, Norveška, Srbija, Švica in Turčija) ter v Andori in San Marinu opcijska. Kadar zavarovanje velja le v Sloveniji, se izjava izda v korist Republike Slovenije oziroma FURS. Tranzitna zavarovanja se izdajo v korist vseh držav, kjer se zavarovanje lahko uporablja.</w:t>
      </w:r>
    </w:p>
    <w:p w:rsidR="00062099" w:rsidRPr="00FD06D6" w:rsidRDefault="00062099" w:rsidP="00B55B8C">
      <w:pPr>
        <w:jc w:val="both"/>
        <w:rPr>
          <w:lang w:val="sl-SI"/>
        </w:rPr>
      </w:pPr>
    </w:p>
    <w:p w:rsidR="00062099" w:rsidRPr="00B55B8C" w:rsidRDefault="00062099" w:rsidP="00B55B8C">
      <w:pPr>
        <w:jc w:val="both"/>
        <w:rPr>
          <w:b/>
        </w:rPr>
      </w:pPr>
      <w:bookmarkStart w:id="17" w:name="_Toc465344819"/>
      <w:r w:rsidRPr="00FD06D6">
        <w:rPr>
          <w:b/>
          <w:lang w:val="sl-SI"/>
        </w:rPr>
        <w:t xml:space="preserve">Vprašanje 4: Kakšna je vsebina dovoljenja ter iz katerega dokumenta bo banka vedela, kakšna je višina referenčnega zneska, ki ga mora navesti v izjavi poroka? </w:t>
      </w:r>
      <w:r w:rsidRPr="00B55B8C">
        <w:rPr>
          <w:b/>
        </w:rPr>
        <w:t>(21. 10. 2016)</w:t>
      </w:r>
      <w:bookmarkEnd w:id="17"/>
    </w:p>
    <w:p w:rsidR="00062099" w:rsidRPr="00B55B8C" w:rsidRDefault="00062099" w:rsidP="00B55B8C">
      <w:pPr>
        <w:jc w:val="both"/>
        <w:rPr>
          <w:b/>
        </w:rPr>
      </w:pPr>
    </w:p>
    <w:p w:rsidR="00062099" w:rsidRPr="00B55B8C" w:rsidRDefault="00062099" w:rsidP="00B55B8C">
      <w:pPr>
        <w:jc w:val="both"/>
        <w:rPr>
          <w:b/>
        </w:rPr>
      </w:pPr>
      <w:proofErr w:type="spellStart"/>
      <w:r w:rsidRPr="00B55B8C">
        <w:rPr>
          <w:b/>
        </w:rPr>
        <w:t>Odgovor</w:t>
      </w:r>
      <w:proofErr w:type="spellEnd"/>
    </w:p>
    <w:p w:rsidR="00062099" w:rsidRPr="00062099" w:rsidRDefault="00062099" w:rsidP="00B55B8C">
      <w:pPr>
        <w:jc w:val="both"/>
        <w:rPr>
          <w:lang w:val="sl-SI"/>
        </w:rPr>
      </w:pPr>
      <w:r w:rsidRPr="00062099">
        <w:rPr>
          <w:lang w:val="sl-SI"/>
        </w:rPr>
        <w:t xml:space="preserve">V dovoljenju za uporabo splošnega zavarovanja v carinskih zadevah se med drugim določita referenčni znesek in znesek zavarovanja (ki je lahko enak ali nižji od referenčnega zneska, odvisno od znižanja, določenega v dovoljenju), ki ga mora oseba predložiti. V izjavi poroka se ne navede referenčnega zneska, ampak znesek zavarovanja ter % dela referenčnega zneska, ki ga znesek zavarovanja predstavlja. </w:t>
      </w:r>
    </w:p>
    <w:p w:rsidR="00062099" w:rsidRPr="00062099" w:rsidRDefault="00062099" w:rsidP="00B55B8C">
      <w:pPr>
        <w:jc w:val="both"/>
        <w:rPr>
          <w:lang w:val="sl-SI"/>
        </w:rPr>
      </w:pPr>
    </w:p>
    <w:p w:rsidR="00062099" w:rsidRPr="00062099" w:rsidRDefault="00062099" w:rsidP="00B55B8C">
      <w:pPr>
        <w:jc w:val="both"/>
        <w:rPr>
          <w:lang w:val="sl-SI"/>
        </w:rPr>
      </w:pPr>
      <w:r w:rsidRPr="00062099">
        <w:rPr>
          <w:lang w:val="sl-SI"/>
        </w:rPr>
        <w:t>Referenčni znesek je vsota carinskih dolgov in drugih dajatev v zvezi z uvozom in izvozom, ki so/bodo nastali ali lahko nastanejo v zvezi s carinskimi postopki oziroma operacijami. Znesek zavarovanja je lahko enak referenčnemu znesku, carinski organ pa lahko dovoli predložitev splošnega zavarovanja v znižanem znesku (30%, 50% ali opustitev). Znižanje se lahko razlikuje za posebne postopke (točka A v izjavi poroka) od postopka sprostitve v prosti promet (točka B v izjavi poroka). Znesek zavarovanja pozna carinski zavezanec, ki pri banki naroči izdajo izjave poroka. Višino referenčnega zneska določita skupaj carinski zavezanec in Finančni urad Nova Gorica, ki je pristojen za izdajo dovoljenja.</w:t>
      </w:r>
    </w:p>
    <w:p w:rsidR="00062099" w:rsidRDefault="00062099" w:rsidP="00B55B8C">
      <w:pPr>
        <w:jc w:val="both"/>
        <w:rPr>
          <w:lang w:val="sl-SI"/>
        </w:rPr>
      </w:pPr>
    </w:p>
    <w:p w:rsidR="00894F1C" w:rsidRPr="00062099" w:rsidRDefault="00894F1C" w:rsidP="00B55B8C">
      <w:pPr>
        <w:jc w:val="both"/>
        <w:rPr>
          <w:lang w:val="sl-SI"/>
        </w:rPr>
      </w:pPr>
    </w:p>
    <w:p w:rsidR="00062099" w:rsidRPr="00B55B8C" w:rsidRDefault="00062099" w:rsidP="00B55B8C">
      <w:pPr>
        <w:jc w:val="both"/>
        <w:rPr>
          <w:b/>
        </w:rPr>
      </w:pPr>
      <w:bookmarkStart w:id="18" w:name="_Toc465344820"/>
      <w:r w:rsidRPr="00FD06D6">
        <w:rPr>
          <w:b/>
          <w:lang w:val="sl-SI"/>
        </w:rPr>
        <w:t xml:space="preserve">Vprašanje 5: Kdo predloži zahtevek za unovčitev in na kakšen način? </w:t>
      </w:r>
      <w:r w:rsidRPr="00B55B8C">
        <w:rPr>
          <w:b/>
        </w:rPr>
        <w:t>(21. 10. 2016)</w:t>
      </w:r>
      <w:bookmarkEnd w:id="18"/>
    </w:p>
    <w:p w:rsidR="00062099" w:rsidRPr="00B55B8C" w:rsidRDefault="00062099" w:rsidP="00B55B8C">
      <w:pPr>
        <w:jc w:val="both"/>
        <w:rPr>
          <w:b/>
        </w:rPr>
      </w:pPr>
    </w:p>
    <w:p w:rsidR="00062099" w:rsidRPr="00B55B8C" w:rsidRDefault="00062099" w:rsidP="00B55B8C">
      <w:pPr>
        <w:jc w:val="both"/>
        <w:rPr>
          <w:b/>
        </w:rPr>
      </w:pPr>
      <w:proofErr w:type="spellStart"/>
      <w:r w:rsidRPr="00B55B8C">
        <w:rPr>
          <w:b/>
        </w:rPr>
        <w:t>Odgovor</w:t>
      </w:r>
      <w:proofErr w:type="spellEnd"/>
    </w:p>
    <w:p w:rsidR="00062099" w:rsidRPr="00062099" w:rsidRDefault="00062099" w:rsidP="00B55B8C">
      <w:pPr>
        <w:jc w:val="both"/>
        <w:rPr>
          <w:lang w:val="sl-SI"/>
        </w:rPr>
      </w:pPr>
      <w:r w:rsidRPr="00062099">
        <w:rPr>
          <w:lang w:val="sl-SI"/>
        </w:rPr>
        <w:t xml:space="preserve">Zahtevek za unovčitev oziroma zahtevek za plačilo pošlje poroku po pošti </w:t>
      </w:r>
      <w:r w:rsidR="00FD06D6">
        <w:rPr>
          <w:lang w:val="sl-SI"/>
        </w:rPr>
        <w:t>Uprava za prihodke</w:t>
      </w:r>
      <w:r w:rsidR="00CE0533">
        <w:rPr>
          <w:lang w:val="sl-SI"/>
        </w:rPr>
        <w:t xml:space="preserve"> </w:t>
      </w:r>
      <w:r w:rsidRPr="00062099">
        <w:rPr>
          <w:lang w:val="sl-SI"/>
        </w:rPr>
        <w:t>FURS na obrazcu zahtevka za plačilo po instrumentu zavarovanja, ki vsebuje: izjavo, da zavezanec ni plačal dospele zavarovane carinske obveznosti, podatke o imetniku instrumenta zavarovanja, podatke o instrumentu zavarovanja (našo GRN številko, vašo številko, naziv in naslov garanta, znesek), seznam izvršilnih naslovov z zneski in datumi zapadlosti, zahtevo za plačilo glavnice in zamudnih obresti, št. računa in referenco za plačilo.</w:t>
      </w:r>
    </w:p>
    <w:p w:rsidR="00062099" w:rsidRPr="00062099" w:rsidRDefault="00062099" w:rsidP="00B55B8C">
      <w:pPr>
        <w:jc w:val="both"/>
        <w:rPr>
          <w:lang w:val="sl-SI"/>
        </w:rPr>
      </w:pPr>
    </w:p>
    <w:p w:rsidR="00062099" w:rsidRPr="00B55B8C" w:rsidRDefault="00062099" w:rsidP="00B55B8C">
      <w:pPr>
        <w:jc w:val="both"/>
        <w:rPr>
          <w:b/>
        </w:rPr>
      </w:pPr>
      <w:bookmarkStart w:id="19" w:name="_Toc465344821"/>
      <w:r w:rsidRPr="00FD06D6">
        <w:rPr>
          <w:b/>
          <w:lang w:val="sl-SI"/>
        </w:rPr>
        <w:t xml:space="preserve">Vprašanje 6: Jamstvo je solidarno. Kdo je najprej pozvan k plačilu? Če je to carinski zavezanec, ali je banka o tem obveščena? </w:t>
      </w:r>
      <w:r w:rsidRPr="00B55B8C">
        <w:rPr>
          <w:b/>
        </w:rPr>
        <w:t>(21. 10. 2016)</w:t>
      </w:r>
      <w:bookmarkEnd w:id="19"/>
    </w:p>
    <w:p w:rsidR="00062099" w:rsidRPr="00B55B8C" w:rsidRDefault="00062099" w:rsidP="00B55B8C">
      <w:pPr>
        <w:jc w:val="both"/>
        <w:rPr>
          <w:b/>
        </w:rPr>
      </w:pPr>
    </w:p>
    <w:p w:rsidR="00062099" w:rsidRPr="00B55B8C" w:rsidRDefault="00062099" w:rsidP="00B55B8C">
      <w:pPr>
        <w:jc w:val="both"/>
        <w:rPr>
          <w:b/>
        </w:rPr>
      </w:pPr>
      <w:proofErr w:type="spellStart"/>
      <w:r w:rsidRPr="00B55B8C">
        <w:rPr>
          <w:b/>
        </w:rPr>
        <w:t>Odgovor</w:t>
      </w:r>
      <w:proofErr w:type="spellEnd"/>
      <w:r w:rsidRPr="00B55B8C">
        <w:rPr>
          <w:b/>
        </w:rPr>
        <w:t xml:space="preserve">: </w:t>
      </w:r>
    </w:p>
    <w:p w:rsidR="00062099" w:rsidRPr="00062099" w:rsidRDefault="00062099" w:rsidP="00B55B8C">
      <w:pPr>
        <w:jc w:val="both"/>
        <w:rPr>
          <w:lang w:val="sl-SI"/>
        </w:rPr>
      </w:pPr>
      <w:r w:rsidRPr="00062099">
        <w:rPr>
          <w:lang w:val="sl-SI"/>
        </w:rPr>
        <w:t>V skladu s 108. členom CZU je carinski dolžnik (deklarant) dolžan carinsko obveznost poravnati do zapadlosti. Če do poteka zapadlosti obveznost ni poravnana, FURS v primeru, da je neplačani dolg zavarovan z izjavo poroka, pošlje zahtevek za unovčitev banki kot poroku. Banka torej solidarno in posamično jamči za poplačilo zavarovanih obveznosti (kot pred 1. 5. 2016).</w:t>
      </w:r>
    </w:p>
    <w:p w:rsidR="00062099" w:rsidRPr="00062099" w:rsidRDefault="00062099" w:rsidP="00B55B8C">
      <w:pPr>
        <w:jc w:val="both"/>
        <w:rPr>
          <w:lang w:val="sl-SI"/>
        </w:rPr>
      </w:pPr>
    </w:p>
    <w:p w:rsidR="00062099" w:rsidRPr="00B55B8C" w:rsidRDefault="00062099" w:rsidP="00B55B8C">
      <w:pPr>
        <w:jc w:val="both"/>
        <w:rPr>
          <w:b/>
        </w:rPr>
      </w:pPr>
      <w:bookmarkStart w:id="20" w:name="_Toc465344822"/>
      <w:r w:rsidRPr="00FD06D6">
        <w:rPr>
          <w:b/>
          <w:lang w:val="sl-SI"/>
        </w:rPr>
        <w:t xml:space="preserve">Vprašanje 7: V garancijah za zavarovanje plačila carinske obveznosti, ki so se izdajale v skladu s prej veljavnim carinskim zakonikom Skupnosti, je bilo natančno navedeno, do katerega datuma carinska obveznost lahko nastane in kdaj je končni rok za unovčenje garancije. Kako je s tem po sedaj veljavni carinski zakonodaji? Do katerega roka je banka v obvezi za plačilo? </w:t>
      </w:r>
      <w:r w:rsidRPr="00B55B8C">
        <w:rPr>
          <w:b/>
        </w:rPr>
        <w:t>(21. 10. 2016)</w:t>
      </w:r>
      <w:bookmarkEnd w:id="20"/>
    </w:p>
    <w:p w:rsidR="00062099" w:rsidRPr="00E62F80" w:rsidRDefault="00062099" w:rsidP="00B55B8C">
      <w:pPr>
        <w:jc w:val="both"/>
        <w:rPr>
          <w:b/>
        </w:rPr>
      </w:pPr>
    </w:p>
    <w:p w:rsidR="00062099" w:rsidRPr="00FD06D6" w:rsidRDefault="00062099" w:rsidP="00B55B8C">
      <w:pPr>
        <w:jc w:val="both"/>
        <w:rPr>
          <w:b/>
          <w:lang w:val="it-IT"/>
        </w:rPr>
      </w:pPr>
      <w:proofErr w:type="spellStart"/>
      <w:r w:rsidRPr="00FD06D6">
        <w:rPr>
          <w:b/>
          <w:lang w:val="it-IT"/>
        </w:rPr>
        <w:t>Odgovor</w:t>
      </w:r>
      <w:proofErr w:type="spellEnd"/>
    </w:p>
    <w:p w:rsidR="00062099" w:rsidRPr="00894F1C" w:rsidRDefault="00062099" w:rsidP="00B55B8C">
      <w:pPr>
        <w:jc w:val="both"/>
        <w:rPr>
          <w:lang w:val="sl-SI"/>
        </w:rPr>
      </w:pPr>
      <w:r w:rsidRPr="00894F1C">
        <w:rPr>
          <w:lang w:val="sl-SI"/>
        </w:rPr>
        <w:t>Po novi carinski zakonodaji izjava poroka velja do preklica. Izjava poroka se lahko kadarkoli prekliče. Končni rok za unovčitev ni določen. FURS bo vrnil izjavo poroka pod pogojem, da bodo vse zavarovane carinske obveznosti plačane in ne bodo mogle več nastati. V zvezi s tem še dodajamo, da je FURS glede obračuna carinskega dolga vezan tudi na zastaralne roke, določene v 103. členu CZU. Splošni zastaralni rok je tri leta od nastanka carinskega dolga. Banka je torej zavezana do poplačila zavarovane carinske obveznosti in dokler lahko zavarovani znesek še zapade v plačilo (posebni postopki: npr. tranzit). Pri tranzitnih postopkih je prenehanje obveznosti poroka dodatno določeno v 85. členu Delegirane uredbe Komisije</w:t>
      </w:r>
      <w:r w:rsidRPr="00894F1C">
        <w:rPr>
          <w:rStyle w:val="Sprotnaopomba-sklic"/>
          <w:lang w:val="sl-SI"/>
        </w:rPr>
        <w:footnoteReference w:id="4"/>
      </w:r>
      <w:r w:rsidRPr="00894F1C">
        <w:rPr>
          <w:lang w:val="sl-SI"/>
        </w:rPr>
        <w:t xml:space="preserve"> (v nadaljevanju: DU).</w:t>
      </w:r>
    </w:p>
    <w:p w:rsidR="00062099" w:rsidRPr="00894F1C" w:rsidRDefault="00062099" w:rsidP="00B55B8C">
      <w:pPr>
        <w:jc w:val="both"/>
        <w:rPr>
          <w:lang w:val="sl-SI"/>
        </w:rPr>
      </w:pPr>
    </w:p>
    <w:p w:rsidR="00062099" w:rsidRPr="00B55B8C" w:rsidRDefault="00062099" w:rsidP="00B55B8C">
      <w:pPr>
        <w:jc w:val="both"/>
        <w:rPr>
          <w:b/>
        </w:rPr>
      </w:pPr>
      <w:bookmarkStart w:id="21" w:name="_Toc465344823"/>
      <w:r w:rsidRPr="00FD06D6">
        <w:rPr>
          <w:b/>
          <w:lang w:val="sl-SI"/>
        </w:rPr>
        <w:t xml:space="preserve">Vprašanje 8: Na kakšen način lahko porok ugotavlja nastop dejstev iz 85. člena DU pri izjavah poroka, ki krijejo postopek tranzita Unije / skupni tranzitni postopek, po katerih je prost svojih obveznosti? </w:t>
      </w:r>
      <w:r w:rsidRPr="00B55B8C">
        <w:rPr>
          <w:b/>
        </w:rPr>
        <w:t>(21. 10. 2016)</w:t>
      </w:r>
      <w:bookmarkEnd w:id="21"/>
    </w:p>
    <w:p w:rsidR="00062099" w:rsidRPr="00E62F80" w:rsidRDefault="00062099" w:rsidP="00B55B8C">
      <w:pPr>
        <w:jc w:val="both"/>
        <w:rPr>
          <w:b/>
        </w:rPr>
      </w:pPr>
    </w:p>
    <w:p w:rsidR="00062099" w:rsidRPr="00B55B8C" w:rsidRDefault="00062099" w:rsidP="00B55B8C">
      <w:pPr>
        <w:jc w:val="both"/>
        <w:rPr>
          <w:b/>
        </w:rPr>
      </w:pPr>
      <w:proofErr w:type="spellStart"/>
      <w:r w:rsidRPr="00B55B8C">
        <w:rPr>
          <w:b/>
        </w:rPr>
        <w:t>Odgovor</w:t>
      </w:r>
      <w:proofErr w:type="spellEnd"/>
    </w:p>
    <w:p w:rsidR="00062099" w:rsidRPr="00894F1C" w:rsidRDefault="00062099" w:rsidP="00B55B8C">
      <w:pPr>
        <w:jc w:val="both"/>
        <w:rPr>
          <w:lang w:val="sl-SI"/>
        </w:rPr>
      </w:pPr>
      <w:r w:rsidRPr="00894F1C">
        <w:rPr>
          <w:lang w:val="sl-SI"/>
        </w:rPr>
        <w:t>V zvezi s prenehanjem obveznosti poroka v postopku tranzita Unije člen 85/3 DU določa, da je porok prost svojih obveznosti, če mu katerokoli od obvestil predvidenih v členu 85/1 in 85/2 DU ni bilo izdano pred iztekom roka. Roka za obveščanje poroka sta naslednja:</w:t>
      </w:r>
    </w:p>
    <w:p w:rsidR="00062099" w:rsidRPr="00B55B8C" w:rsidRDefault="00062099" w:rsidP="00B55B8C">
      <w:pPr>
        <w:pStyle w:val="Odstavekseznama"/>
        <w:numPr>
          <w:ilvl w:val="0"/>
          <w:numId w:val="10"/>
        </w:numPr>
        <w:jc w:val="both"/>
        <w:rPr>
          <w:lang w:val="sl-SI"/>
        </w:rPr>
      </w:pPr>
      <w:r w:rsidRPr="00B55B8C">
        <w:rPr>
          <w:lang w:val="sl-SI"/>
        </w:rPr>
        <w:t>kadar postopek tranzita Unije ni bil zaključen, carinski organi države članice odhoda v devetih mesecih od  predpisanega roka za predložitev blaga namembnemu carinskemu uradu obvestijo poroka, da postopek ni bil zaključen (člen 85/1 DU);</w:t>
      </w:r>
    </w:p>
    <w:p w:rsidR="00062099" w:rsidRPr="00B55B8C" w:rsidRDefault="00062099" w:rsidP="00B55B8C">
      <w:pPr>
        <w:pStyle w:val="Odstavekseznama"/>
        <w:numPr>
          <w:ilvl w:val="0"/>
          <w:numId w:val="10"/>
        </w:numPr>
        <w:jc w:val="both"/>
        <w:rPr>
          <w:lang w:val="sl-SI"/>
        </w:rPr>
      </w:pPr>
      <w:r w:rsidRPr="00B55B8C">
        <w:rPr>
          <w:lang w:val="sl-SI"/>
        </w:rPr>
        <w:t>če postopek tranzita Unije ni bil zaključen, carinski organi, določeni v skladu s členom 87 CZU, v treh letih od datuma sprejema tranzitne deklaracije obvestijo poroka, da se od njega zahteva ali se bo morda zahtevalo plačilo dolga, za katerega odgovarja v zvezi z zadevno operacijo tranzita Unije (člen 85/2 DU).</w:t>
      </w:r>
    </w:p>
    <w:p w:rsidR="00062099" w:rsidRPr="00894F1C" w:rsidRDefault="00062099" w:rsidP="00B55B8C">
      <w:pPr>
        <w:jc w:val="both"/>
        <w:rPr>
          <w:lang w:val="sl-SI"/>
        </w:rPr>
      </w:pPr>
      <w:r w:rsidRPr="00894F1C">
        <w:rPr>
          <w:lang w:val="sl-SI"/>
        </w:rPr>
        <w:t xml:space="preserve"> </w:t>
      </w:r>
    </w:p>
    <w:p w:rsidR="00062099" w:rsidRPr="00894F1C" w:rsidRDefault="00062099" w:rsidP="00B55B8C">
      <w:pPr>
        <w:jc w:val="both"/>
        <w:rPr>
          <w:lang w:val="sl-SI"/>
        </w:rPr>
      </w:pPr>
      <w:r w:rsidRPr="00894F1C">
        <w:rPr>
          <w:lang w:val="sl-SI"/>
        </w:rPr>
        <w:t>Kadar je eno od obvestil izdano, je porok obveščen o izterjavi dolga ali o zaključku postopka (člen 85/4 DU). Načeloma velja, da porokove obveznosti ne smejo prenehati, dokler je še vedno odgovoren za svojo izjavo. Solidarna odgovornost poroka za kakršne koli dolgove v zvezi s postopki tranzita Unije, ki jih je začel imetnik postopka, traja tako dolgo, dokler obstaja možnost nastanka teh dolgov.</w:t>
      </w:r>
    </w:p>
    <w:p w:rsidR="00062099" w:rsidRPr="00894F1C" w:rsidRDefault="00062099" w:rsidP="00B55B8C">
      <w:pPr>
        <w:jc w:val="both"/>
        <w:rPr>
          <w:lang w:val="sl-SI"/>
        </w:rPr>
      </w:pPr>
    </w:p>
    <w:p w:rsidR="00062099" w:rsidRPr="00894F1C" w:rsidRDefault="00062099" w:rsidP="00B55B8C">
      <w:pPr>
        <w:jc w:val="both"/>
        <w:rPr>
          <w:lang w:val="sl-SI"/>
        </w:rPr>
      </w:pPr>
      <w:r w:rsidRPr="00894F1C">
        <w:rPr>
          <w:lang w:val="sl-SI"/>
        </w:rPr>
        <w:t>V skladu s 85. členom DU mora torej ravno porok od carinskega organa prejeti obvestilo iz prve in/ali druge alineje 85. člena DU. To obvestilo vsebuje vse podatke o nezaključenem tranzitnem postopku, zaradi česar lahko pride do nastanka carinskega dolga. V kolikor teh obvestil porok ne prejme v predpisanih rokih, je prost svojih obveznosti. Porok torej ugotavlja nastop dejstev iz 85. člena DU na podlagi obvestil, ki jih je prejel od carinskih organov. Če obvestil za določeno izjavo poroka ni, to pomeni da ni nezaključenih tranzitnih postopkov.</w:t>
      </w:r>
    </w:p>
    <w:p w:rsidR="00062099" w:rsidRPr="004605E2" w:rsidRDefault="00062099" w:rsidP="00B55B8C">
      <w:pPr>
        <w:jc w:val="both"/>
        <w:rPr>
          <w:lang w:val="sl-SI"/>
        </w:rPr>
      </w:pPr>
    </w:p>
    <w:p w:rsidR="00062099" w:rsidRPr="00B55B8C" w:rsidRDefault="00062099" w:rsidP="00B55B8C">
      <w:pPr>
        <w:jc w:val="both"/>
        <w:rPr>
          <w:b/>
        </w:rPr>
      </w:pPr>
      <w:bookmarkStart w:id="22" w:name="_Toc465344824"/>
      <w:r w:rsidRPr="00FD06D6">
        <w:rPr>
          <w:b/>
          <w:lang w:val="sl-SI"/>
        </w:rPr>
        <w:t xml:space="preserve">Vprašanje 9: Kaj je po novem navedeno na pozivu za plačilo (zahtevku za unovčitev)? </w:t>
      </w:r>
      <w:r w:rsidRPr="00B55B8C">
        <w:rPr>
          <w:b/>
        </w:rPr>
        <w:t>(21. 10. 2016)</w:t>
      </w:r>
      <w:bookmarkEnd w:id="22"/>
    </w:p>
    <w:p w:rsidR="00062099" w:rsidRPr="00473507" w:rsidRDefault="00062099" w:rsidP="00B55B8C">
      <w:pPr>
        <w:jc w:val="both"/>
        <w:rPr>
          <w:b/>
        </w:rPr>
      </w:pPr>
    </w:p>
    <w:p w:rsidR="00062099" w:rsidRPr="00FD06D6" w:rsidRDefault="00062099" w:rsidP="00B55B8C">
      <w:pPr>
        <w:jc w:val="both"/>
        <w:rPr>
          <w:b/>
          <w:lang w:val="it-IT"/>
        </w:rPr>
      </w:pPr>
      <w:proofErr w:type="spellStart"/>
      <w:r w:rsidRPr="00FD06D6">
        <w:rPr>
          <w:b/>
          <w:lang w:val="it-IT"/>
        </w:rPr>
        <w:t>Odgovor</w:t>
      </w:r>
      <w:proofErr w:type="spellEnd"/>
    </w:p>
    <w:p w:rsidR="00062099" w:rsidRPr="00062099" w:rsidRDefault="00062099" w:rsidP="00B55B8C">
      <w:pPr>
        <w:jc w:val="both"/>
        <w:rPr>
          <w:lang w:val="sl-SI"/>
        </w:rPr>
      </w:pPr>
      <w:r w:rsidRPr="00062099">
        <w:rPr>
          <w:lang w:val="sl-SI"/>
        </w:rPr>
        <w:t>Besedilo zahtevka za unovčitev oziroma poziva za plačilo se ni spremenilo. Vsebuje izjavo, da davčni zavezanec ni plačal dospele zavarovane carinske obveznosti, podatke o imetniku instrumenta zavarovanja, podatke o instrumentu zavarovanja (našo GRN številko, vašo številko, naziv in naslov garanta, znesek), seznam izvršilnih naslovov z zneski in datumi zapadlosti, zahtevo za plačilo glavnice in zamudnih obresti, št. računa in referenco za plačilo.</w:t>
      </w:r>
    </w:p>
    <w:p w:rsidR="00062099" w:rsidRPr="00FD06D6" w:rsidRDefault="00062099" w:rsidP="00B55B8C">
      <w:pPr>
        <w:jc w:val="both"/>
        <w:rPr>
          <w:b/>
          <w:lang w:val="sl-SI"/>
        </w:rPr>
      </w:pPr>
    </w:p>
    <w:p w:rsidR="00062099" w:rsidRPr="00B55B8C" w:rsidRDefault="00062099" w:rsidP="00B55B8C">
      <w:pPr>
        <w:jc w:val="both"/>
        <w:rPr>
          <w:b/>
        </w:rPr>
      </w:pPr>
      <w:bookmarkStart w:id="23" w:name="_Toc465344825"/>
      <w:r w:rsidRPr="00FD06D6">
        <w:rPr>
          <w:b/>
          <w:lang w:val="sl-SI"/>
        </w:rPr>
        <w:t xml:space="preserve">Vprašanje 10: V kakšnih primerih je prošnja za podaljšanje roka za plačilo upravičena? </w:t>
      </w:r>
      <w:proofErr w:type="spellStart"/>
      <w:r w:rsidRPr="00FD06D6">
        <w:rPr>
          <w:b/>
          <w:lang w:val="it-IT"/>
        </w:rPr>
        <w:t>Komu</w:t>
      </w:r>
      <w:proofErr w:type="spellEnd"/>
      <w:r w:rsidRPr="00FD06D6">
        <w:rPr>
          <w:b/>
          <w:lang w:val="it-IT"/>
        </w:rPr>
        <w:t xml:space="preserve"> so </w:t>
      </w:r>
      <w:proofErr w:type="spellStart"/>
      <w:r w:rsidRPr="00FD06D6">
        <w:rPr>
          <w:b/>
          <w:lang w:val="it-IT"/>
        </w:rPr>
        <w:t>zaračunani</w:t>
      </w:r>
      <w:proofErr w:type="spellEnd"/>
      <w:r w:rsidRPr="00FD06D6">
        <w:rPr>
          <w:b/>
          <w:lang w:val="it-IT"/>
        </w:rPr>
        <w:t xml:space="preserve"> </w:t>
      </w:r>
      <w:proofErr w:type="spellStart"/>
      <w:r w:rsidRPr="00FD06D6">
        <w:rPr>
          <w:b/>
          <w:lang w:val="it-IT"/>
        </w:rPr>
        <w:t>stroški</w:t>
      </w:r>
      <w:proofErr w:type="spellEnd"/>
      <w:r w:rsidRPr="00FD06D6">
        <w:rPr>
          <w:b/>
          <w:lang w:val="it-IT"/>
        </w:rPr>
        <w:t xml:space="preserve"> in </w:t>
      </w:r>
      <w:proofErr w:type="spellStart"/>
      <w:r w:rsidRPr="00FD06D6">
        <w:rPr>
          <w:b/>
          <w:lang w:val="it-IT"/>
        </w:rPr>
        <w:t>obresti</w:t>
      </w:r>
      <w:proofErr w:type="spellEnd"/>
      <w:r w:rsidRPr="00FD06D6">
        <w:rPr>
          <w:b/>
          <w:lang w:val="it-IT"/>
        </w:rPr>
        <w:t xml:space="preserve"> </w:t>
      </w:r>
      <w:proofErr w:type="spellStart"/>
      <w:r w:rsidRPr="00FD06D6">
        <w:rPr>
          <w:b/>
          <w:lang w:val="it-IT"/>
        </w:rPr>
        <w:t>podaljšanega</w:t>
      </w:r>
      <w:proofErr w:type="spellEnd"/>
      <w:r w:rsidRPr="00FD06D6">
        <w:rPr>
          <w:b/>
          <w:lang w:val="it-IT"/>
        </w:rPr>
        <w:t xml:space="preserve"> </w:t>
      </w:r>
      <w:proofErr w:type="spellStart"/>
      <w:r w:rsidRPr="00FD06D6">
        <w:rPr>
          <w:b/>
          <w:lang w:val="it-IT"/>
        </w:rPr>
        <w:t>roka</w:t>
      </w:r>
      <w:proofErr w:type="spellEnd"/>
      <w:r w:rsidRPr="00FD06D6">
        <w:rPr>
          <w:b/>
          <w:lang w:val="it-IT"/>
        </w:rPr>
        <w:t xml:space="preserve"> za </w:t>
      </w:r>
      <w:proofErr w:type="spellStart"/>
      <w:r w:rsidRPr="00FD06D6">
        <w:rPr>
          <w:b/>
          <w:lang w:val="it-IT"/>
        </w:rPr>
        <w:t>plačilo</w:t>
      </w:r>
      <w:proofErr w:type="spellEnd"/>
      <w:r w:rsidRPr="00FD06D6">
        <w:rPr>
          <w:b/>
          <w:lang w:val="it-IT"/>
        </w:rPr>
        <w:t xml:space="preserve"> in ali so </w:t>
      </w:r>
      <w:proofErr w:type="spellStart"/>
      <w:r w:rsidRPr="00FD06D6">
        <w:rPr>
          <w:b/>
          <w:lang w:val="it-IT"/>
        </w:rPr>
        <w:t>kriti</w:t>
      </w:r>
      <w:proofErr w:type="spellEnd"/>
      <w:r w:rsidRPr="00FD06D6">
        <w:rPr>
          <w:b/>
          <w:lang w:val="it-IT"/>
        </w:rPr>
        <w:t xml:space="preserve"> z </w:t>
      </w:r>
      <w:proofErr w:type="spellStart"/>
      <w:r w:rsidRPr="00FD06D6">
        <w:rPr>
          <w:b/>
          <w:lang w:val="it-IT"/>
        </w:rPr>
        <w:t>garancijskim</w:t>
      </w:r>
      <w:proofErr w:type="spellEnd"/>
      <w:r w:rsidRPr="00FD06D6">
        <w:rPr>
          <w:b/>
          <w:lang w:val="it-IT"/>
        </w:rPr>
        <w:t xml:space="preserve"> </w:t>
      </w:r>
      <w:proofErr w:type="spellStart"/>
      <w:r w:rsidRPr="00FD06D6">
        <w:rPr>
          <w:b/>
          <w:lang w:val="it-IT"/>
        </w:rPr>
        <w:t>zneskom</w:t>
      </w:r>
      <w:proofErr w:type="spellEnd"/>
      <w:r w:rsidRPr="00FD06D6">
        <w:rPr>
          <w:b/>
          <w:lang w:val="it-IT"/>
        </w:rPr>
        <w:t xml:space="preserve">? </w:t>
      </w:r>
      <w:r w:rsidRPr="00B55B8C">
        <w:rPr>
          <w:b/>
        </w:rPr>
        <w:t>(21. 10. 2016)</w:t>
      </w:r>
      <w:bookmarkEnd w:id="23"/>
    </w:p>
    <w:p w:rsidR="00062099" w:rsidRPr="00B55B8C" w:rsidRDefault="00062099" w:rsidP="00B55B8C">
      <w:pPr>
        <w:jc w:val="both"/>
        <w:rPr>
          <w:b/>
        </w:rPr>
      </w:pPr>
    </w:p>
    <w:p w:rsidR="00062099" w:rsidRPr="00B55B8C" w:rsidRDefault="00062099" w:rsidP="00B55B8C">
      <w:pPr>
        <w:jc w:val="both"/>
        <w:rPr>
          <w:b/>
        </w:rPr>
      </w:pPr>
      <w:proofErr w:type="spellStart"/>
      <w:r w:rsidRPr="00B55B8C">
        <w:rPr>
          <w:b/>
        </w:rPr>
        <w:t>Odgovor</w:t>
      </w:r>
      <w:proofErr w:type="spellEnd"/>
    </w:p>
    <w:p w:rsidR="00062099" w:rsidRPr="00062099" w:rsidRDefault="00062099" w:rsidP="00B55B8C">
      <w:pPr>
        <w:jc w:val="both"/>
        <w:rPr>
          <w:lang w:val="sl-SI"/>
        </w:rPr>
      </w:pPr>
      <w:r w:rsidRPr="00062099">
        <w:rPr>
          <w:lang w:val="sl-SI"/>
        </w:rPr>
        <w:t>V skladu s 112. členom CZU lahko carinski organ (poleg rednega odloga na podlagi izdanega dovoljenja za odlog plačila v skladu s 110. členom CZU) na podlagi vloge carinskega dolžnika, odobri še druge plačilne olajšave pod pogojem, da ta predloži zavarovanje. V primeru odobritve plačilne olajšave, se stroški oziroma obresti krijejo iz predloženega zavarovanja.</w:t>
      </w:r>
    </w:p>
    <w:p w:rsidR="00062099" w:rsidRPr="00062099" w:rsidRDefault="00062099" w:rsidP="00B55B8C">
      <w:pPr>
        <w:jc w:val="both"/>
        <w:rPr>
          <w:lang w:val="sl-SI"/>
        </w:rPr>
      </w:pPr>
    </w:p>
    <w:p w:rsidR="00062099" w:rsidRPr="00B55B8C" w:rsidRDefault="00062099" w:rsidP="00B55B8C">
      <w:pPr>
        <w:jc w:val="both"/>
        <w:rPr>
          <w:b/>
        </w:rPr>
      </w:pPr>
      <w:bookmarkStart w:id="24" w:name="_Toc465344826"/>
      <w:r w:rsidRPr="00FD06D6">
        <w:rPr>
          <w:b/>
          <w:lang w:val="sl-SI"/>
        </w:rPr>
        <w:t xml:space="preserve">Vprašanje 11: Kakšna je maksimalna zaveza banke / zavarovalnice glede na to, da se izjava poroka kljub plačilu ne zniža? </w:t>
      </w:r>
      <w:r w:rsidRPr="00B55B8C">
        <w:rPr>
          <w:b/>
        </w:rPr>
        <w:t>(21. 10. 2016)</w:t>
      </w:r>
      <w:bookmarkEnd w:id="24"/>
    </w:p>
    <w:p w:rsidR="00062099" w:rsidRPr="00B55B8C" w:rsidRDefault="00062099" w:rsidP="00B55B8C">
      <w:pPr>
        <w:jc w:val="both"/>
        <w:rPr>
          <w:b/>
        </w:rPr>
      </w:pPr>
    </w:p>
    <w:p w:rsidR="00062099" w:rsidRPr="00B55B8C" w:rsidRDefault="00062099" w:rsidP="00B55B8C">
      <w:pPr>
        <w:jc w:val="both"/>
        <w:rPr>
          <w:b/>
        </w:rPr>
      </w:pPr>
      <w:proofErr w:type="spellStart"/>
      <w:r w:rsidRPr="00B55B8C">
        <w:rPr>
          <w:b/>
        </w:rPr>
        <w:t>Odgovor</w:t>
      </w:r>
      <w:proofErr w:type="spellEnd"/>
    </w:p>
    <w:p w:rsidR="00062099" w:rsidRPr="00062099" w:rsidRDefault="00062099" w:rsidP="00B55B8C">
      <w:pPr>
        <w:jc w:val="both"/>
        <w:rPr>
          <w:lang w:val="sl-SI"/>
        </w:rPr>
      </w:pPr>
      <w:r w:rsidRPr="00062099">
        <w:rPr>
          <w:lang w:val="sl-SI"/>
        </w:rPr>
        <w:t>Klavzula, ki se glasi: »</w:t>
      </w:r>
      <w:r w:rsidRPr="00062099">
        <w:rPr>
          <w:i/>
          <w:lang w:val="sl-SI"/>
        </w:rPr>
        <w:t>Ta znesek se ne zmanjša za že plačane zneske pod pogoji iz te izjave, razen če mora podpisani plačati dolg, ki je nastal med carinsko operacijo, ki se je začela pred prejemom prej navedenega poziva za plačilo ali v 30 dneh po prejemu.</w:t>
      </w:r>
      <w:r w:rsidRPr="00062099">
        <w:rPr>
          <w:lang w:val="sl-SI"/>
        </w:rPr>
        <w:t>«, je na primeru pojasnjena v tranzitnem priročniku, saj se je po prejšnji carinski zakonodaji navajala v tranzitnih garancijah. Primer se sklicuje na tranzitne operacije, vendar po novi carinski zakonodaji velja za vse carinske postopke / operacije.</w:t>
      </w:r>
    </w:p>
    <w:p w:rsidR="00062099" w:rsidRPr="00062099" w:rsidRDefault="00062099" w:rsidP="00B55B8C">
      <w:pPr>
        <w:jc w:val="both"/>
        <w:rPr>
          <w:lang w:val="sl-SI"/>
        </w:rPr>
      </w:pPr>
    </w:p>
    <w:p w:rsidR="00062099" w:rsidRPr="00894F1C" w:rsidRDefault="00062099" w:rsidP="00B55B8C">
      <w:pPr>
        <w:jc w:val="both"/>
        <w:rPr>
          <w:lang w:val="sl-SI"/>
        </w:rPr>
      </w:pPr>
      <w:r w:rsidRPr="00894F1C">
        <w:rPr>
          <w:u w:val="single"/>
          <w:lang w:val="sl-SI"/>
        </w:rPr>
        <w:t>Omejitev odgovornosti garanta</w:t>
      </w:r>
      <w:r w:rsidRPr="00894F1C">
        <w:rPr>
          <w:lang w:val="sl-SI"/>
        </w:rPr>
        <w:t xml:space="preserve"> (besedilo iz </w:t>
      </w:r>
      <w:hyperlink r:id="rId22" w:anchor="transit" w:history="1">
        <w:r w:rsidRPr="00894F1C">
          <w:rPr>
            <w:rStyle w:val="Hiperpovezava"/>
            <w:lang w:val="sl-SI"/>
          </w:rPr>
          <w:t>tranzitnega priročnika</w:t>
        </w:r>
      </w:hyperlink>
      <w:r w:rsidRPr="00894F1C">
        <w:rPr>
          <w:lang w:val="sl-SI"/>
        </w:rPr>
        <w:t>):</w:t>
      </w:r>
    </w:p>
    <w:p w:rsidR="00062099" w:rsidRPr="00894F1C" w:rsidRDefault="00062099" w:rsidP="00B55B8C">
      <w:pPr>
        <w:jc w:val="both"/>
        <w:rPr>
          <w:lang w:val="sl-SI"/>
        </w:rPr>
      </w:pPr>
      <w:r w:rsidRPr="00894F1C">
        <w:rPr>
          <w:lang w:val="sl-SI"/>
        </w:rPr>
        <w:t>Pri splošnem zavarovanju lahko porok v primeru zaporednih zahtevkov za plačilo omeji svojo odgovornost na najvišji znesek, ki ga je določil. Vendar je ta omejitev mogoča samo pri tranzitnih operacijah, ki so se začele pred tridesetim dnem po prejšnjem zahtevku za plačilo. Razlog za to je omejitev finančnega tveganja poroka na sprejemljivo raven. Vendar pa je zaradi tega lahko zavarovanje za operacije, ki se začnejo v mesecu po zahtevku, nezadostno.</w:t>
      </w:r>
    </w:p>
    <w:p w:rsidR="00062099" w:rsidRPr="00894F1C" w:rsidRDefault="00062099" w:rsidP="00B55B8C">
      <w:pPr>
        <w:jc w:val="both"/>
        <w:rPr>
          <w:lang w:val="sl-SI"/>
        </w:rPr>
      </w:pPr>
    </w:p>
    <w:p w:rsidR="00062099" w:rsidRPr="00894F1C" w:rsidRDefault="00062099" w:rsidP="00B55B8C">
      <w:pPr>
        <w:jc w:val="both"/>
        <w:rPr>
          <w:lang w:val="sl-SI"/>
        </w:rPr>
      </w:pPr>
      <w:r w:rsidRPr="00894F1C">
        <w:rPr>
          <w:lang w:val="sl-SI"/>
        </w:rPr>
        <w:t>Primer:</w:t>
      </w:r>
    </w:p>
    <w:p w:rsidR="00062099" w:rsidRPr="00894F1C" w:rsidRDefault="00062099" w:rsidP="00B55B8C">
      <w:pPr>
        <w:jc w:val="both"/>
        <w:rPr>
          <w:lang w:val="sl-SI"/>
        </w:rPr>
      </w:pPr>
      <w:r w:rsidRPr="00894F1C">
        <w:rPr>
          <w:lang w:val="sl-SI"/>
        </w:rPr>
        <w:t>V zavarovalni listini je naveden najvišji znesek 50 000 EUR. Porok 15. januarja prejme prvi zahtevek za plačilo v višini 40 000 EUR in ga plača. Porok lahko omeji svojo odgovornost na 10 000 EUR za vse tranzitne operacije, ki so se začele pred 14. februarjem. Ni pomembno, ali so se te operacije začele pred 15. januarjem ali pozneje in kdaj porok prejme zahtevek za plačilo. Vendar pa mora porok spet plačati zahtevani znesek do 50 000 EUR, če se naslednji zahtevek za plačilo nanaša na tranzitno operacijo, ki se je začela 14. februarja ali pozneje. Kljub temu lahko porok kadar koli prekliče svojo izjavo o zavarovanju, pri čemer začne ta preklic veljati 16. dan po datumu, ko je urad zavarovanja o tem uradno obveščen.</w:t>
      </w:r>
    </w:p>
    <w:p w:rsidR="00062099" w:rsidRPr="00894F1C" w:rsidRDefault="00062099" w:rsidP="00B55B8C">
      <w:pPr>
        <w:jc w:val="both"/>
        <w:rPr>
          <w:lang w:val="sl-SI"/>
        </w:rPr>
      </w:pPr>
    </w:p>
    <w:p w:rsidR="00062099" w:rsidRPr="00894F1C" w:rsidRDefault="00062099" w:rsidP="00B55B8C">
      <w:pPr>
        <w:jc w:val="both"/>
        <w:rPr>
          <w:lang w:val="sl-SI"/>
        </w:rPr>
      </w:pPr>
      <w:r w:rsidRPr="00894F1C">
        <w:rPr>
          <w:lang w:val="sl-SI"/>
        </w:rPr>
        <w:t xml:space="preserve">Če povzamemo: Izdali ste izjavo poroka v znesku 50.000 EUR. 14. januarja prejmete zahtevek za unovčitev v znesku 40.000 EUR, ki ga tudi plačate. Nato imate možnost, da z uradnim dopisom omejite jamstvo za vse operacije, začete pred 14. februarjem, na 10.000 EUR. Posledično lahko FURS zahteva unovčitev le še do 10.000 EUR za operacije, začete do 14. februarja. Vendar kljub temu za operacije, ki so se začele po 15. februarju, jamčite spet do 50.000 EUR. Znesek garancije se dejansko torej ne zmanjša za unovčeni znesek. </w:t>
      </w:r>
    </w:p>
    <w:p w:rsidR="00062099" w:rsidRPr="00894F1C" w:rsidRDefault="00062099" w:rsidP="00B55B8C">
      <w:pPr>
        <w:jc w:val="both"/>
        <w:rPr>
          <w:lang w:val="sl-SI"/>
        </w:rPr>
      </w:pPr>
      <w:r w:rsidRPr="00894F1C">
        <w:rPr>
          <w:lang w:val="sl-SI"/>
        </w:rPr>
        <w:t xml:space="preserve"> </w:t>
      </w:r>
    </w:p>
    <w:p w:rsidR="00062099" w:rsidRPr="00894F1C" w:rsidRDefault="00062099" w:rsidP="00B55B8C">
      <w:pPr>
        <w:jc w:val="both"/>
        <w:rPr>
          <w:lang w:val="sl-SI"/>
        </w:rPr>
      </w:pPr>
      <w:r w:rsidRPr="00894F1C">
        <w:rPr>
          <w:lang w:val="sl-SI"/>
        </w:rPr>
        <w:t xml:space="preserve">V primeru unovčitve izjave poroka oz. plačila s strani poroka zato poroku predlagamo, da nam pošlje uraden dopis, v katerem omeji jamstvo (v zgornjem primeru na 10.000 EUR) in hkrati prekliče izjavo poroka. Na ta način si porok omeji odgovornost na najvišji znesek, ki je določen v izjavi poroka.        </w:t>
      </w:r>
    </w:p>
    <w:p w:rsidR="00062099" w:rsidRPr="00894F1C" w:rsidRDefault="00062099" w:rsidP="00B55B8C">
      <w:pPr>
        <w:jc w:val="both"/>
        <w:rPr>
          <w:lang w:val="sl-SI"/>
        </w:rPr>
      </w:pPr>
    </w:p>
    <w:p w:rsidR="00062099" w:rsidRPr="00B55B8C" w:rsidRDefault="00062099" w:rsidP="00B55B8C">
      <w:pPr>
        <w:jc w:val="both"/>
        <w:rPr>
          <w:b/>
        </w:rPr>
      </w:pPr>
      <w:bookmarkStart w:id="25" w:name="_Toc465344827"/>
      <w:r w:rsidRPr="00FD06D6">
        <w:rPr>
          <w:b/>
          <w:lang w:val="sl-SI"/>
        </w:rPr>
        <w:t xml:space="preserve">Vprašanje 12: Kako lahko banka / zavarovalnica prekliče izjavo poroka in kdaj prejme od FURS potrditev prejema, od katerega začne teči 16-dnevni rok za uveljavitev preklica? </w:t>
      </w:r>
      <w:r w:rsidRPr="00B55B8C">
        <w:rPr>
          <w:b/>
        </w:rPr>
        <w:t>(21. 10. 2016)</w:t>
      </w:r>
      <w:bookmarkEnd w:id="25"/>
    </w:p>
    <w:p w:rsidR="00062099" w:rsidRPr="00B55B8C" w:rsidRDefault="00062099" w:rsidP="00B55B8C">
      <w:pPr>
        <w:jc w:val="both"/>
        <w:rPr>
          <w:b/>
        </w:rPr>
      </w:pPr>
    </w:p>
    <w:p w:rsidR="00062099" w:rsidRPr="00B55B8C" w:rsidRDefault="00062099" w:rsidP="00B55B8C">
      <w:pPr>
        <w:jc w:val="both"/>
        <w:rPr>
          <w:b/>
        </w:rPr>
      </w:pPr>
      <w:proofErr w:type="spellStart"/>
      <w:r w:rsidRPr="00B55B8C">
        <w:rPr>
          <w:b/>
        </w:rPr>
        <w:t>Odgovor</w:t>
      </w:r>
      <w:proofErr w:type="spellEnd"/>
    </w:p>
    <w:p w:rsidR="00062099" w:rsidRPr="00062099" w:rsidRDefault="00062099" w:rsidP="00B55B8C">
      <w:pPr>
        <w:jc w:val="both"/>
        <w:rPr>
          <w:lang w:val="sl-SI"/>
        </w:rPr>
      </w:pPr>
      <w:r w:rsidRPr="00062099">
        <w:rPr>
          <w:lang w:val="sl-SI"/>
        </w:rPr>
        <w:t>Porok lahko kadarkoli prekliče izjavo. Preklic izjave poroka začne veljati 16. dan po datumu, ko urad zavarovanja prejme obvestilo o preklicu. Po prejemu obvestila o preklicu urad zavarovanja potrdi preklic in sporoči datum njegove uveljavitve poroku ter predlagatelju zavarovanja.</w:t>
      </w:r>
    </w:p>
    <w:p w:rsidR="00062099" w:rsidRPr="00062099" w:rsidRDefault="00062099" w:rsidP="00B55B8C">
      <w:pPr>
        <w:jc w:val="both"/>
        <w:rPr>
          <w:lang w:val="sl-SI"/>
        </w:rPr>
      </w:pPr>
    </w:p>
    <w:p w:rsidR="00062099" w:rsidRPr="00B55B8C" w:rsidRDefault="00062099" w:rsidP="00B55B8C">
      <w:pPr>
        <w:jc w:val="both"/>
        <w:rPr>
          <w:b/>
        </w:rPr>
      </w:pPr>
      <w:bookmarkStart w:id="26" w:name="_Toc465344828"/>
      <w:proofErr w:type="spellStart"/>
      <w:r w:rsidRPr="00FD06D6">
        <w:rPr>
          <w:b/>
          <w:lang w:val="it-IT"/>
        </w:rPr>
        <w:t>Vprašanje</w:t>
      </w:r>
      <w:proofErr w:type="spellEnd"/>
      <w:r w:rsidRPr="00FD06D6">
        <w:rPr>
          <w:b/>
          <w:lang w:val="it-IT"/>
        </w:rPr>
        <w:t xml:space="preserve"> 13: </w:t>
      </w:r>
      <w:proofErr w:type="spellStart"/>
      <w:r w:rsidRPr="00FD06D6">
        <w:rPr>
          <w:b/>
          <w:lang w:val="it-IT"/>
        </w:rPr>
        <w:t>Kako</w:t>
      </w:r>
      <w:proofErr w:type="spellEnd"/>
      <w:r w:rsidRPr="00FD06D6">
        <w:rPr>
          <w:b/>
          <w:lang w:val="it-IT"/>
        </w:rPr>
        <w:t xml:space="preserve"> </w:t>
      </w:r>
      <w:proofErr w:type="spellStart"/>
      <w:r w:rsidRPr="00FD06D6">
        <w:rPr>
          <w:b/>
          <w:lang w:val="it-IT"/>
        </w:rPr>
        <w:t>banka</w:t>
      </w:r>
      <w:proofErr w:type="spellEnd"/>
      <w:r w:rsidRPr="00FD06D6">
        <w:rPr>
          <w:b/>
          <w:lang w:val="it-IT"/>
        </w:rPr>
        <w:t xml:space="preserve"> / </w:t>
      </w:r>
      <w:proofErr w:type="spellStart"/>
      <w:r w:rsidRPr="00FD06D6">
        <w:rPr>
          <w:b/>
          <w:lang w:val="it-IT"/>
        </w:rPr>
        <w:t>zavarovalnica</w:t>
      </w:r>
      <w:proofErr w:type="spellEnd"/>
      <w:r w:rsidRPr="00FD06D6">
        <w:rPr>
          <w:b/>
          <w:lang w:val="it-IT"/>
        </w:rPr>
        <w:t xml:space="preserve"> ve, za </w:t>
      </w:r>
      <w:proofErr w:type="spellStart"/>
      <w:r w:rsidRPr="00FD06D6">
        <w:rPr>
          <w:b/>
          <w:lang w:val="it-IT"/>
        </w:rPr>
        <w:t>katero</w:t>
      </w:r>
      <w:proofErr w:type="spellEnd"/>
      <w:r w:rsidRPr="00FD06D6">
        <w:rPr>
          <w:b/>
          <w:lang w:val="it-IT"/>
        </w:rPr>
        <w:t xml:space="preserve"> </w:t>
      </w:r>
      <w:proofErr w:type="spellStart"/>
      <w:r w:rsidRPr="00FD06D6">
        <w:rPr>
          <w:b/>
          <w:lang w:val="it-IT"/>
        </w:rPr>
        <w:t>blago</w:t>
      </w:r>
      <w:proofErr w:type="spellEnd"/>
      <w:r w:rsidRPr="00FD06D6">
        <w:rPr>
          <w:b/>
          <w:lang w:val="it-IT"/>
        </w:rPr>
        <w:t xml:space="preserve"> </w:t>
      </w:r>
      <w:proofErr w:type="spellStart"/>
      <w:r w:rsidRPr="00FD06D6">
        <w:rPr>
          <w:b/>
          <w:lang w:val="it-IT"/>
        </w:rPr>
        <w:t>gre</w:t>
      </w:r>
      <w:proofErr w:type="spellEnd"/>
      <w:r w:rsidRPr="00FD06D6">
        <w:rPr>
          <w:b/>
          <w:lang w:val="it-IT"/>
        </w:rPr>
        <w:t xml:space="preserve">? </w:t>
      </w:r>
      <w:r w:rsidRPr="00B55B8C">
        <w:rPr>
          <w:b/>
        </w:rPr>
        <w:t>(21. 10. 2016)</w:t>
      </w:r>
      <w:bookmarkEnd w:id="26"/>
    </w:p>
    <w:p w:rsidR="00062099" w:rsidRPr="00B55B8C" w:rsidRDefault="00062099" w:rsidP="00B55B8C">
      <w:pPr>
        <w:jc w:val="both"/>
        <w:rPr>
          <w:b/>
        </w:rPr>
      </w:pPr>
    </w:p>
    <w:p w:rsidR="00062099" w:rsidRPr="00B55B8C" w:rsidRDefault="00062099" w:rsidP="00B55B8C">
      <w:pPr>
        <w:jc w:val="both"/>
        <w:rPr>
          <w:b/>
        </w:rPr>
      </w:pPr>
      <w:proofErr w:type="spellStart"/>
      <w:r w:rsidRPr="00B55B8C">
        <w:rPr>
          <w:b/>
        </w:rPr>
        <w:t>Odgovor</w:t>
      </w:r>
      <w:proofErr w:type="spellEnd"/>
    </w:p>
    <w:p w:rsidR="00062099" w:rsidRPr="00062099" w:rsidRDefault="00062099" w:rsidP="00B55B8C">
      <w:pPr>
        <w:jc w:val="both"/>
        <w:rPr>
          <w:lang w:val="sl-SI"/>
        </w:rPr>
      </w:pPr>
      <w:r w:rsidRPr="00062099">
        <w:rPr>
          <w:lang w:val="sl-SI"/>
        </w:rPr>
        <w:t>Vrsto blaga pozna carinski zavezanec – naročnik izjave poroka. Načeloma zavarovanje velja za vse blago brez omejitev.</w:t>
      </w:r>
    </w:p>
    <w:p w:rsidR="00062099" w:rsidRPr="00062099" w:rsidRDefault="00062099" w:rsidP="00B55B8C">
      <w:pPr>
        <w:jc w:val="both"/>
        <w:rPr>
          <w:lang w:val="sl-SI"/>
        </w:rPr>
      </w:pPr>
    </w:p>
    <w:p w:rsidR="00062099" w:rsidRPr="00B55B8C" w:rsidRDefault="00062099" w:rsidP="00B55B8C">
      <w:pPr>
        <w:jc w:val="both"/>
        <w:rPr>
          <w:b/>
        </w:rPr>
      </w:pPr>
      <w:bookmarkStart w:id="27" w:name="_Toc465344829"/>
      <w:r w:rsidRPr="00FD06D6">
        <w:rPr>
          <w:b/>
          <w:lang w:val="sl-SI"/>
        </w:rPr>
        <w:t xml:space="preserve">Vprašanje 14: V besedilu izjave poroka je zapisano: »Podpisani priznava pristojnost sodišč v krajih, v katerih ima službeni naslov.« in pojasnilo: »Če zakonodaja države ne vsebuje določb o službenem naslovu, porok v takšni državi imenuje zastopnika, ki bo pooblaščen za sprejem sporočil, naslovljenih na poroka, potrdilo iz drugega pododstavka in izjava iz četrtega pododstavka odstavka 4 pa morata biti usklajena. Za spore v zvezi s tem zavarovanjem so pristojna sodišča v krajih, v katerih se nahaja službeni naslov poroka ali njegovega zastopnika.« Če zavarovanje velja za postopek tranzita Unije / skupni tranzitni postopek se morajo v izjavi poroka navesti vse države članice EU. Torej bo v prvem odstavku 4. točke izjave poroka porok navedel svoje zastopnike v državah članicah EU. </w:t>
      </w:r>
      <w:proofErr w:type="spellStart"/>
      <w:r w:rsidRPr="00B55B8C">
        <w:rPr>
          <w:b/>
        </w:rPr>
        <w:t>Katero</w:t>
      </w:r>
      <w:proofErr w:type="spellEnd"/>
      <w:r w:rsidRPr="00B55B8C">
        <w:rPr>
          <w:b/>
        </w:rPr>
        <w:t xml:space="preserve"> </w:t>
      </w:r>
      <w:proofErr w:type="spellStart"/>
      <w:r w:rsidRPr="00B55B8C">
        <w:rPr>
          <w:b/>
        </w:rPr>
        <w:t>sodišče</w:t>
      </w:r>
      <w:proofErr w:type="spellEnd"/>
      <w:r w:rsidRPr="00B55B8C">
        <w:rPr>
          <w:b/>
        </w:rPr>
        <w:t xml:space="preserve"> je </w:t>
      </w:r>
      <w:proofErr w:type="spellStart"/>
      <w:r w:rsidRPr="00B55B8C">
        <w:rPr>
          <w:b/>
        </w:rPr>
        <w:t>pristojno</w:t>
      </w:r>
      <w:proofErr w:type="spellEnd"/>
      <w:r w:rsidRPr="00B55B8C">
        <w:rPr>
          <w:b/>
        </w:rPr>
        <w:t xml:space="preserve"> </w:t>
      </w:r>
      <w:proofErr w:type="spellStart"/>
      <w:r w:rsidRPr="00B55B8C">
        <w:rPr>
          <w:b/>
        </w:rPr>
        <w:t>za</w:t>
      </w:r>
      <w:proofErr w:type="spellEnd"/>
      <w:r w:rsidRPr="00B55B8C">
        <w:rPr>
          <w:b/>
        </w:rPr>
        <w:t xml:space="preserve"> </w:t>
      </w:r>
      <w:proofErr w:type="spellStart"/>
      <w:r w:rsidRPr="00B55B8C">
        <w:rPr>
          <w:b/>
        </w:rPr>
        <w:t>tovrstno</w:t>
      </w:r>
      <w:proofErr w:type="spellEnd"/>
      <w:r w:rsidRPr="00B55B8C">
        <w:rPr>
          <w:b/>
        </w:rPr>
        <w:t xml:space="preserve"> </w:t>
      </w:r>
      <w:proofErr w:type="spellStart"/>
      <w:r w:rsidRPr="00B55B8C">
        <w:rPr>
          <w:b/>
        </w:rPr>
        <w:t>izjavo</w:t>
      </w:r>
      <w:proofErr w:type="spellEnd"/>
      <w:r w:rsidRPr="00B55B8C">
        <w:rPr>
          <w:b/>
        </w:rPr>
        <w:t xml:space="preserve"> </w:t>
      </w:r>
      <w:proofErr w:type="spellStart"/>
      <w:r w:rsidRPr="00B55B8C">
        <w:rPr>
          <w:b/>
        </w:rPr>
        <w:t>poroka</w:t>
      </w:r>
      <w:proofErr w:type="spellEnd"/>
      <w:r w:rsidRPr="00B55B8C">
        <w:rPr>
          <w:b/>
        </w:rPr>
        <w:t>? (21. 10. 2016)</w:t>
      </w:r>
      <w:bookmarkEnd w:id="27"/>
    </w:p>
    <w:p w:rsidR="00062099" w:rsidRPr="00B55B8C" w:rsidRDefault="00062099" w:rsidP="00B55B8C">
      <w:pPr>
        <w:jc w:val="both"/>
        <w:rPr>
          <w:b/>
        </w:rPr>
      </w:pPr>
    </w:p>
    <w:p w:rsidR="00062099" w:rsidRPr="00B55B8C" w:rsidRDefault="00062099" w:rsidP="00B55B8C">
      <w:pPr>
        <w:jc w:val="both"/>
        <w:rPr>
          <w:b/>
        </w:rPr>
      </w:pPr>
      <w:proofErr w:type="spellStart"/>
      <w:r w:rsidRPr="00B55B8C">
        <w:rPr>
          <w:b/>
        </w:rPr>
        <w:t>Odgovor</w:t>
      </w:r>
      <w:proofErr w:type="spellEnd"/>
    </w:p>
    <w:p w:rsidR="00062099" w:rsidRPr="002D6096" w:rsidRDefault="00062099" w:rsidP="00B55B8C">
      <w:pPr>
        <w:jc w:val="both"/>
        <w:rPr>
          <w:lang w:val="sl-SI"/>
        </w:rPr>
      </w:pPr>
      <w:r w:rsidRPr="00894F1C">
        <w:rPr>
          <w:lang w:val="sl-SI"/>
        </w:rPr>
        <w:t>Pristojno je sodišče kraja, kjer je nastal carinski dolg. Če dolg, zavarovan z izjavo garanta, ki jo je izdala banka v Sloveniji in jo je sprejel FURS, nastane npr. v Avstriji, ga izterjujejo avstrijski carinski organi, ki se obrnejo na korespondenta oz. službeni naslov slovenske banke v Avstriji. V primeru spora je v tem primeru pristojno avstrijsko so</w:t>
      </w:r>
      <w:r w:rsidR="002D6096">
        <w:rPr>
          <w:lang w:val="sl-SI"/>
        </w:rPr>
        <w:t>dišče.</w:t>
      </w:r>
    </w:p>
    <w:p w:rsidR="00062099" w:rsidRPr="004605E2" w:rsidRDefault="00062099" w:rsidP="00B55B8C">
      <w:pPr>
        <w:jc w:val="both"/>
        <w:rPr>
          <w:lang w:val="sl-SI"/>
        </w:rPr>
      </w:pPr>
    </w:p>
    <w:p w:rsidR="00062099" w:rsidRPr="00B55B8C" w:rsidRDefault="00062099" w:rsidP="00B55B8C">
      <w:pPr>
        <w:jc w:val="both"/>
        <w:rPr>
          <w:b/>
        </w:rPr>
      </w:pPr>
      <w:bookmarkStart w:id="28" w:name="_Toc465344830"/>
      <w:r w:rsidRPr="00FD06D6">
        <w:rPr>
          <w:b/>
          <w:lang w:val="sl-SI"/>
        </w:rPr>
        <w:t xml:space="preserve">Vprašanje 15: V zvezi z opombo, ki se glasi: »Če zakonodaja države ne vsebuje določb o službenem naslovu, porok v takšni državi imenuje zastopnika, ki bo pooblaščen za sprejem sporočil, naslovljenih na poroka, potrdilo iz drugega pododstavka in izjava iz četrtega pododstavka odstavka 4 pa morata biti usklajena. Za spore v zvezi s tem zavarovanjem so pristojna sodišča v krajih, v katerih se nahaja službeni naslov poroka ali njegovega zastopnika.« nas zanima, katero potrdilo (drugi pododstavek) in izjava (četrti pododstavek odstavka 4) sta tu mišljena? </w:t>
      </w:r>
      <w:r w:rsidRPr="00B55B8C">
        <w:rPr>
          <w:b/>
        </w:rPr>
        <w:t>(21. 10. 2016)</w:t>
      </w:r>
      <w:bookmarkEnd w:id="28"/>
    </w:p>
    <w:p w:rsidR="00062099" w:rsidRPr="00B55B8C" w:rsidRDefault="00062099" w:rsidP="00B55B8C">
      <w:pPr>
        <w:jc w:val="both"/>
        <w:rPr>
          <w:b/>
        </w:rPr>
      </w:pPr>
    </w:p>
    <w:p w:rsidR="00062099" w:rsidRPr="00FD06D6" w:rsidRDefault="00062099" w:rsidP="00B55B8C">
      <w:pPr>
        <w:jc w:val="both"/>
        <w:rPr>
          <w:b/>
          <w:lang w:val="it-IT"/>
        </w:rPr>
      </w:pPr>
      <w:proofErr w:type="spellStart"/>
      <w:r w:rsidRPr="00FD06D6">
        <w:rPr>
          <w:b/>
          <w:lang w:val="it-IT"/>
        </w:rPr>
        <w:t>Odgovor</w:t>
      </w:r>
      <w:proofErr w:type="spellEnd"/>
    </w:p>
    <w:p w:rsidR="00062099" w:rsidRPr="002D6096" w:rsidRDefault="00062099" w:rsidP="00B55B8C">
      <w:pPr>
        <w:jc w:val="both"/>
        <w:rPr>
          <w:lang w:val="sl-SI"/>
        </w:rPr>
      </w:pPr>
      <w:r w:rsidRPr="002D6096">
        <w:rPr>
          <w:lang w:val="sl-SI"/>
        </w:rPr>
        <w:t>Opomba se nanaša se na 4. točko izjave poroka. Potrdilo iz drugega pododstavka odstavka 4 (z odstavkom 4 je mišljena 4. točka izjave poroka): »</w:t>
      </w:r>
      <w:r w:rsidRPr="002D6096">
        <w:rPr>
          <w:i/>
          <w:lang w:val="sl-SI"/>
        </w:rPr>
        <w:t>Podpisani potrjuje, da bodo vsi dopisi in obvestila ter vse formalnosti ali postopki v zvezi s to izjavo, naslovljeni na enega od službenih naslovov ali pisno sestavljeni na enem od službenih naslovov, sprejeti in ustrezno izročeni podpisanemu</w:t>
      </w:r>
      <w:r w:rsidRPr="002D6096">
        <w:rPr>
          <w:lang w:val="sl-SI"/>
        </w:rPr>
        <w:t>.« in izjava iz četrtega pododstavka odstavka 4 (z odstavkom 4 je mišljena 4. točka izjave poroka): »</w:t>
      </w:r>
      <w:r w:rsidRPr="002D6096">
        <w:rPr>
          <w:i/>
          <w:lang w:val="sl-SI"/>
        </w:rPr>
        <w:t>Podpisani se zavezuje, da ne bo spreminjal službenega naslova oziroma, da bo, če mora spremeniti enega ali več takšnih naslovov, o tem predhodno obvestil urad zavarovanja.</w:t>
      </w:r>
      <w:r w:rsidRPr="002D6096">
        <w:rPr>
          <w:lang w:val="sl-SI"/>
        </w:rPr>
        <w:t xml:space="preserve">« morata biti usklajeni. </w:t>
      </w:r>
    </w:p>
    <w:p w:rsidR="00062099" w:rsidRPr="002D6096" w:rsidRDefault="00062099" w:rsidP="00B55B8C">
      <w:pPr>
        <w:jc w:val="both"/>
        <w:rPr>
          <w:lang w:val="sl-SI"/>
        </w:rPr>
      </w:pPr>
    </w:p>
    <w:p w:rsidR="00062099" w:rsidRPr="002D6096" w:rsidRDefault="00062099" w:rsidP="00B55B8C">
      <w:pPr>
        <w:jc w:val="both"/>
        <w:rPr>
          <w:lang w:val="sl-SI"/>
        </w:rPr>
      </w:pPr>
      <w:r w:rsidRPr="002D6096">
        <w:rPr>
          <w:lang w:val="sl-SI"/>
        </w:rPr>
        <w:t>To, kar garant potrjuje v drugem pododstavku, in to, kar se zavezuje v četrtem pododstavku (izjava), mora biti usklajeno. Garant potrjuje, da bo sprejel vse dopise in obvestila ter vse formalnosti ali postopke v zvezi z izjavo, ki bodo naslovljeni na enega od službenih naslovov oziroma na naslov zastopnika, ki bo naveden v prvem pododstavku 4. točke. Hkrati se zavezuje, da bo ob spremembi službenega naslova oziroma zastopnika o tem obvestil urad zavarovanja. Enaka opomba je bila navedena tudi pred 1. 5. 2016 v izjavi garanta za skupno zavarovanje v tranzitu. Glavni in edini namen ostaja enak, to je uporaba teh naslovov s strani carinskih organov v ostalih državah, kjer velja zavarovanje, za vso korespondenco. Večinoma gre za obvestila poroku v zvezi z nezaključenimi postopki, neizpolnjevanjem obveznosti  in /ali nastalimi dolgovi v zvezi s postopki. Torej carinski organi vedno komunicirajo preko službenega naslova ali imenovanega zastopnika. Naloga korespondentov v ostalih državah je izključno vezana na prejem in pošiljanje obvestil v imenu poroka. Korespondenti ne prevzemajo nobene odgovornosti v zvezi s poplačilom dolga.</w:t>
      </w:r>
    </w:p>
    <w:p w:rsidR="00062099" w:rsidRPr="00FD06D6" w:rsidRDefault="00062099" w:rsidP="00B55B8C">
      <w:pPr>
        <w:jc w:val="both"/>
        <w:rPr>
          <w:lang w:val="it-IT"/>
        </w:rPr>
      </w:pPr>
    </w:p>
    <w:p w:rsidR="00062099" w:rsidRPr="00B55B8C" w:rsidRDefault="00062099" w:rsidP="00B55B8C">
      <w:pPr>
        <w:jc w:val="both"/>
        <w:rPr>
          <w:b/>
        </w:rPr>
      </w:pPr>
      <w:bookmarkStart w:id="29" w:name="_Toc465344831"/>
      <w:proofErr w:type="spellStart"/>
      <w:r w:rsidRPr="00FD06D6">
        <w:rPr>
          <w:b/>
          <w:lang w:val="it-IT"/>
        </w:rPr>
        <w:t>Vprašanje</w:t>
      </w:r>
      <w:proofErr w:type="spellEnd"/>
      <w:r w:rsidRPr="00FD06D6">
        <w:rPr>
          <w:b/>
          <w:lang w:val="it-IT"/>
        </w:rPr>
        <w:t xml:space="preserve"> 16: Ali </w:t>
      </w:r>
      <w:proofErr w:type="spellStart"/>
      <w:r w:rsidRPr="00FD06D6">
        <w:rPr>
          <w:b/>
          <w:lang w:val="it-IT"/>
        </w:rPr>
        <w:t>lahko</w:t>
      </w:r>
      <w:proofErr w:type="spellEnd"/>
      <w:r w:rsidRPr="00FD06D6">
        <w:rPr>
          <w:b/>
          <w:lang w:val="it-IT"/>
        </w:rPr>
        <w:t xml:space="preserve"> </w:t>
      </w:r>
      <w:proofErr w:type="spellStart"/>
      <w:r w:rsidRPr="00FD06D6">
        <w:rPr>
          <w:b/>
          <w:lang w:val="it-IT"/>
        </w:rPr>
        <w:t>banka</w:t>
      </w:r>
      <w:proofErr w:type="spellEnd"/>
      <w:r w:rsidRPr="00FD06D6">
        <w:rPr>
          <w:b/>
          <w:lang w:val="it-IT"/>
        </w:rPr>
        <w:t xml:space="preserve"> / </w:t>
      </w:r>
      <w:proofErr w:type="spellStart"/>
      <w:r w:rsidRPr="00FD06D6">
        <w:rPr>
          <w:b/>
          <w:lang w:val="it-IT"/>
        </w:rPr>
        <w:t>zavarovalnica</w:t>
      </w:r>
      <w:proofErr w:type="spellEnd"/>
      <w:r w:rsidRPr="00FD06D6">
        <w:rPr>
          <w:b/>
          <w:lang w:val="it-IT"/>
        </w:rPr>
        <w:t xml:space="preserve"> za </w:t>
      </w:r>
      <w:proofErr w:type="spellStart"/>
      <w:r w:rsidRPr="00FD06D6">
        <w:rPr>
          <w:b/>
          <w:lang w:val="it-IT"/>
        </w:rPr>
        <w:t>istega</w:t>
      </w:r>
      <w:proofErr w:type="spellEnd"/>
      <w:r w:rsidRPr="00FD06D6">
        <w:rPr>
          <w:b/>
          <w:lang w:val="it-IT"/>
        </w:rPr>
        <w:t xml:space="preserve"> </w:t>
      </w:r>
      <w:proofErr w:type="spellStart"/>
      <w:r w:rsidRPr="00FD06D6">
        <w:rPr>
          <w:b/>
          <w:lang w:val="it-IT"/>
        </w:rPr>
        <w:t>carinskega</w:t>
      </w:r>
      <w:proofErr w:type="spellEnd"/>
      <w:r w:rsidRPr="00FD06D6">
        <w:rPr>
          <w:b/>
          <w:lang w:val="it-IT"/>
        </w:rPr>
        <w:t xml:space="preserve"> </w:t>
      </w:r>
      <w:proofErr w:type="spellStart"/>
      <w:r w:rsidRPr="00FD06D6">
        <w:rPr>
          <w:b/>
          <w:lang w:val="it-IT"/>
        </w:rPr>
        <w:t>zavezanca</w:t>
      </w:r>
      <w:proofErr w:type="spellEnd"/>
      <w:r w:rsidRPr="00FD06D6">
        <w:rPr>
          <w:b/>
          <w:lang w:val="it-IT"/>
        </w:rPr>
        <w:t xml:space="preserve"> </w:t>
      </w:r>
      <w:proofErr w:type="spellStart"/>
      <w:r w:rsidRPr="00FD06D6">
        <w:rPr>
          <w:b/>
          <w:lang w:val="it-IT"/>
        </w:rPr>
        <w:t>izda</w:t>
      </w:r>
      <w:proofErr w:type="spellEnd"/>
      <w:r w:rsidRPr="00FD06D6">
        <w:rPr>
          <w:b/>
          <w:lang w:val="it-IT"/>
        </w:rPr>
        <w:t xml:space="preserve"> </w:t>
      </w:r>
      <w:proofErr w:type="spellStart"/>
      <w:r w:rsidRPr="00FD06D6">
        <w:rPr>
          <w:b/>
          <w:lang w:val="it-IT"/>
        </w:rPr>
        <w:t>več</w:t>
      </w:r>
      <w:proofErr w:type="spellEnd"/>
      <w:r w:rsidRPr="00FD06D6">
        <w:rPr>
          <w:b/>
          <w:lang w:val="it-IT"/>
        </w:rPr>
        <w:t xml:space="preserve"> </w:t>
      </w:r>
      <w:proofErr w:type="spellStart"/>
      <w:r w:rsidRPr="00FD06D6">
        <w:rPr>
          <w:b/>
          <w:lang w:val="it-IT"/>
        </w:rPr>
        <w:t>izjav</w:t>
      </w:r>
      <w:proofErr w:type="spellEnd"/>
      <w:r w:rsidRPr="00FD06D6">
        <w:rPr>
          <w:b/>
          <w:lang w:val="it-IT"/>
        </w:rPr>
        <w:t xml:space="preserve"> </w:t>
      </w:r>
      <w:proofErr w:type="spellStart"/>
      <w:r w:rsidRPr="00FD06D6">
        <w:rPr>
          <w:b/>
          <w:lang w:val="it-IT"/>
        </w:rPr>
        <w:t>poroka</w:t>
      </w:r>
      <w:proofErr w:type="spellEnd"/>
      <w:r w:rsidRPr="00FD06D6">
        <w:rPr>
          <w:b/>
          <w:lang w:val="it-IT"/>
        </w:rPr>
        <w:t xml:space="preserve"> za </w:t>
      </w:r>
      <w:proofErr w:type="spellStart"/>
      <w:r w:rsidRPr="00FD06D6">
        <w:rPr>
          <w:b/>
          <w:lang w:val="it-IT"/>
        </w:rPr>
        <w:t>splošno</w:t>
      </w:r>
      <w:proofErr w:type="spellEnd"/>
      <w:r w:rsidRPr="00FD06D6">
        <w:rPr>
          <w:b/>
          <w:lang w:val="it-IT"/>
        </w:rPr>
        <w:t xml:space="preserve"> </w:t>
      </w:r>
      <w:proofErr w:type="spellStart"/>
      <w:r w:rsidRPr="00FD06D6">
        <w:rPr>
          <w:b/>
          <w:lang w:val="it-IT"/>
        </w:rPr>
        <w:t>zavarovanje</w:t>
      </w:r>
      <w:proofErr w:type="spellEnd"/>
      <w:r w:rsidRPr="00FD06D6">
        <w:rPr>
          <w:b/>
          <w:lang w:val="it-IT"/>
        </w:rPr>
        <w:t xml:space="preserve">? </w:t>
      </w:r>
      <w:r w:rsidRPr="00B55B8C">
        <w:rPr>
          <w:b/>
        </w:rPr>
        <w:t>(21. 10. 2016)</w:t>
      </w:r>
      <w:bookmarkEnd w:id="29"/>
    </w:p>
    <w:p w:rsidR="00062099" w:rsidRPr="00B55B8C" w:rsidRDefault="00062099" w:rsidP="00B55B8C">
      <w:pPr>
        <w:jc w:val="both"/>
        <w:rPr>
          <w:b/>
        </w:rPr>
      </w:pPr>
    </w:p>
    <w:p w:rsidR="00062099" w:rsidRPr="00B55B8C" w:rsidRDefault="00062099" w:rsidP="00B55B8C">
      <w:pPr>
        <w:jc w:val="both"/>
        <w:rPr>
          <w:b/>
        </w:rPr>
      </w:pPr>
      <w:proofErr w:type="spellStart"/>
      <w:r w:rsidRPr="00B55B8C">
        <w:rPr>
          <w:b/>
        </w:rPr>
        <w:t>Odgovor</w:t>
      </w:r>
      <w:proofErr w:type="spellEnd"/>
    </w:p>
    <w:p w:rsidR="00423545" w:rsidRPr="00D14B9F" w:rsidRDefault="00062099" w:rsidP="00B55B8C">
      <w:pPr>
        <w:jc w:val="both"/>
        <w:rPr>
          <w:lang w:val="sl-SI"/>
        </w:rPr>
      </w:pPr>
      <w:r w:rsidRPr="00062099">
        <w:rPr>
          <w:lang w:val="sl-SI"/>
        </w:rPr>
        <w:t xml:space="preserve">Banka / zavarovalnica lahko izda več izjav poroka za splošno zavarovanje za istega zavezanca, npr. eno izjavo poroka za postopek tranzita Unije / skupni tranzitni postopek, ki mora veljati v vseh državah članicah Evropske unije, medtem ko je veljavnost v državah pogodbenicah Konvencije o skupnem </w:t>
      </w:r>
      <w:proofErr w:type="spellStart"/>
      <w:r w:rsidRPr="00B55B8C">
        <w:rPr>
          <w:b/>
        </w:rPr>
        <w:t>tranzitnem</w:t>
      </w:r>
      <w:proofErr w:type="spellEnd"/>
      <w:r w:rsidRPr="00062099">
        <w:rPr>
          <w:lang w:val="sl-SI"/>
        </w:rPr>
        <w:t xml:space="preserve"> postopku (Islandija, </w:t>
      </w:r>
      <w:r w:rsidR="002D6096">
        <w:rPr>
          <w:lang w:val="sl-SI"/>
        </w:rPr>
        <w:t xml:space="preserve">Severna </w:t>
      </w:r>
      <w:r w:rsidRPr="00062099">
        <w:rPr>
          <w:lang w:val="sl-SI"/>
        </w:rPr>
        <w:t xml:space="preserve">Makedonija, Norveška, Srbija, Švica in Turčija) ter v Andori in San Marinu opcijska; drugo izjavo poroka pa za vse ostale carinske postopke in operacije, razen tranzita, ki npr. velja </w:t>
      </w:r>
      <w:r w:rsidR="002D6096">
        <w:rPr>
          <w:lang w:val="sl-SI"/>
        </w:rPr>
        <w:t>samo v Republiki Sloveniji.</w:t>
      </w:r>
    </w:p>
    <w:sectPr w:rsidR="00423545" w:rsidRPr="00D14B9F" w:rsidSect="00783310">
      <w:headerReference w:type="even" r:id="rId23"/>
      <w:headerReference w:type="default" r:id="rId24"/>
      <w:footerReference w:type="even" r:id="rId25"/>
      <w:footerReference w:type="default" r:id="rId26"/>
      <w:headerReference w:type="first" r:id="rId27"/>
      <w:footerReference w:type="first" r:id="rId2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70" w:rsidRDefault="00970A70">
      <w:r>
        <w:separator/>
      </w:r>
    </w:p>
  </w:endnote>
  <w:endnote w:type="continuationSeparator" w:id="0">
    <w:p w:rsidR="00970A70" w:rsidRDefault="0097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33" w:rsidRDefault="00CE053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83" w:rsidRDefault="005E7C83" w:rsidP="009F30FB">
    <w:pPr>
      <w:pStyle w:val="Noga"/>
      <w:jc w:val="right"/>
    </w:pPr>
    <w:r>
      <w:fldChar w:fldCharType="begin"/>
    </w:r>
    <w:r>
      <w:instrText>PAGE   \* MERGEFORMAT</w:instrText>
    </w:r>
    <w:r>
      <w:fldChar w:fldCharType="separate"/>
    </w:r>
    <w:r w:rsidR="00A730BD" w:rsidRPr="00A730BD">
      <w:rPr>
        <w:noProof/>
        <w:lang w:val="sl-SI"/>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83" w:rsidRDefault="005E7C83"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70" w:rsidRDefault="00970A70">
      <w:r>
        <w:separator/>
      </w:r>
    </w:p>
  </w:footnote>
  <w:footnote w:type="continuationSeparator" w:id="0">
    <w:p w:rsidR="00970A70" w:rsidRDefault="00970A70">
      <w:r>
        <w:continuationSeparator/>
      </w:r>
    </w:p>
  </w:footnote>
  <w:footnote w:id="1">
    <w:p w:rsidR="005E7C83" w:rsidRPr="00062099" w:rsidRDefault="005E7C83" w:rsidP="00062099">
      <w:pPr>
        <w:pStyle w:val="Sprotnaopomba-besedilo"/>
        <w:rPr>
          <w:sz w:val="16"/>
          <w:szCs w:val="16"/>
        </w:rPr>
      </w:pPr>
      <w:r w:rsidRPr="00062099">
        <w:rPr>
          <w:rStyle w:val="Sprotnaopomba-sklic"/>
          <w:sz w:val="16"/>
          <w:szCs w:val="16"/>
        </w:rPr>
        <w:footnoteRef/>
      </w:r>
      <w:r w:rsidRPr="00062099">
        <w:rPr>
          <w:sz w:val="16"/>
          <w:szCs w:val="16"/>
        </w:rPr>
        <w:t xml:space="preserve"> Uredba Sveta (EGS) št. 2913/92 z dne 12. oktobra 1992 o Carinskem zakoniku Skupnosti (UL L 302, 19. 10. 1992)</w:t>
      </w:r>
    </w:p>
  </w:footnote>
  <w:footnote w:id="2">
    <w:p w:rsidR="005E7C83" w:rsidRPr="00062099" w:rsidRDefault="005E7C83" w:rsidP="00062099">
      <w:pPr>
        <w:pStyle w:val="Sprotnaopomba-besedilo"/>
        <w:rPr>
          <w:sz w:val="16"/>
          <w:szCs w:val="16"/>
        </w:rPr>
      </w:pPr>
      <w:r w:rsidRPr="00062099">
        <w:rPr>
          <w:rStyle w:val="Sprotnaopomba-sklic"/>
          <w:sz w:val="16"/>
          <w:szCs w:val="16"/>
        </w:rPr>
        <w:footnoteRef/>
      </w:r>
      <w:r w:rsidRPr="00062099">
        <w:rPr>
          <w:sz w:val="16"/>
          <w:szCs w:val="16"/>
        </w:rPr>
        <w:t xml:space="preserve"> Odgovor Ministrstva za finance št. 424-18/2016/2, z dne 13. 10. 2016 na dopis št. 4242-1038/2016-1</w:t>
      </w:r>
    </w:p>
  </w:footnote>
  <w:footnote w:id="3">
    <w:p w:rsidR="005E7C83" w:rsidRPr="00062099" w:rsidRDefault="005E7C83" w:rsidP="00062099">
      <w:pPr>
        <w:pStyle w:val="Sprotnaopomba-besedilo"/>
        <w:rPr>
          <w:sz w:val="16"/>
          <w:szCs w:val="16"/>
        </w:rPr>
      </w:pPr>
      <w:r w:rsidRPr="00062099">
        <w:rPr>
          <w:rStyle w:val="Sprotnaopomba-sklic"/>
          <w:sz w:val="16"/>
          <w:szCs w:val="16"/>
        </w:rPr>
        <w:footnoteRef/>
      </w:r>
      <w:r w:rsidRPr="00062099">
        <w:rPr>
          <w:sz w:val="16"/>
          <w:szCs w:val="16"/>
        </w:rPr>
        <w:t xml:space="preserve"> Uredba (EU) št. 952/2013 Evropskega parlamenta in Sveta z dne 9. oktobra 2013 o carinskem zakoniku Unije (UL L št. 269 z dne 10. 10. 2013)</w:t>
      </w:r>
    </w:p>
  </w:footnote>
  <w:footnote w:id="4">
    <w:p w:rsidR="005E7C83" w:rsidRPr="00894F1C" w:rsidRDefault="005E7C83" w:rsidP="00062099">
      <w:pPr>
        <w:pStyle w:val="Sprotnaopomba-besedilo"/>
        <w:rPr>
          <w:sz w:val="16"/>
          <w:szCs w:val="16"/>
        </w:rPr>
      </w:pPr>
      <w:r w:rsidRPr="00894F1C">
        <w:rPr>
          <w:rStyle w:val="Sprotnaopomba-sklic"/>
          <w:sz w:val="16"/>
          <w:szCs w:val="16"/>
        </w:rPr>
        <w:footnoteRef/>
      </w:r>
      <w:r w:rsidRPr="00894F1C">
        <w:rPr>
          <w:sz w:val="16"/>
          <w:szCs w:val="16"/>
        </w:rPr>
        <w:t xml:space="preserve"> Delegirana uredba Komisije (EU) 2015/2446 z dne 28. julija 2015 o dopolnitvi Uredbe (EU) št. 952/2013 Evropskega parlamenta in Sveta o podrobnih pravilih v zvezi z nekaterimi določbami carinskega zakonika Unije (UL L št. 343 z dne 29. 12.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33" w:rsidRDefault="00CE053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83" w:rsidRPr="00110CBD" w:rsidRDefault="005E7C83"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E7C83" w:rsidRPr="008F3500">
      <w:trPr>
        <w:cantSplit/>
        <w:trHeight w:hRule="exact" w:val="847"/>
      </w:trPr>
      <w:tc>
        <w:tcPr>
          <w:tcW w:w="567" w:type="dxa"/>
        </w:tcPr>
        <w:p w:rsidR="005E7C83" w:rsidRDefault="005E7C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E7C83" w:rsidRPr="006D42D9" w:rsidRDefault="005E7C83" w:rsidP="006D42D9">
          <w:pPr>
            <w:rPr>
              <w:rFonts w:ascii="Republika" w:hAnsi="Republika"/>
              <w:sz w:val="60"/>
              <w:szCs w:val="60"/>
              <w:lang w:val="sl-SI"/>
            </w:rPr>
          </w:pPr>
        </w:p>
        <w:p w:rsidR="005E7C83" w:rsidRPr="006D42D9" w:rsidRDefault="005E7C83" w:rsidP="006D42D9">
          <w:pPr>
            <w:rPr>
              <w:rFonts w:ascii="Republika" w:hAnsi="Republika"/>
              <w:sz w:val="60"/>
              <w:szCs w:val="60"/>
              <w:lang w:val="sl-SI"/>
            </w:rPr>
          </w:pPr>
        </w:p>
        <w:p w:rsidR="005E7C83" w:rsidRPr="006D42D9" w:rsidRDefault="005E7C83" w:rsidP="006D42D9">
          <w:pPr>
            <w:rPr>
              <w:rFonts w:ascii="Republika" w:hAnsi="Republika"/>
              <w:sz w:val="60"/>
              <w:szCs w:val="60"/>
              <w:lang w:val="sl-SI"/>
            </w:rPr>
          </w:pPr>
        </w:p>
        <w:p w:rsidR="005E7C83" w:rsidRPr="006D42D9" w:rsidRDefault="005E7C83" w:rsidP="006D42D9">
          <w:pPr>
            <w:rPr>
              <w:rFonts w:ascii="Republika" w:hAnsi="Republika"/>
              <w:sz w:val="60"/>
              <w:szCs w:val="60"/>
              <w:lang w:val="sl-SI"/>
            </w:rPr>
          </w:pPr>
        </w:p>
        <w:p w:rsidR="005E7C83" w:rsidRPr="006D42D9" w:rsidRDefault="005E7C83" w:rsidP="006D42D9">
          <w:pPr>
            <w:rPr>
              <w:rFonts w:ascii="Republika" w:hAnsi="Republika"/>
              <w:sz w:val="60"/>
              <w:szCs w:val="60"/>
              <w:lang w:val="sl-SI"/>
            </w:rPr>
          </w:pPr>
        </w:p>
        <w:p w:rsidR="005E7C83" w:rsidRPr="006D42D9" w:rsidRDefault="005E7C83" w:rsidP="006D42D9">
          <w:pPr>
            <w:rPr>
              <w:rFonts w:ascii="Republika" w:hAnsi="Republika"/>
              <w:sz w:val="60"/>
              <w:szCs w:val="60"/>
              <w:lang w:val="sl-SI"/>
            </w:rPr>
          </w:pPr>
        </w:p>
        <w:p w:rsidR="005E7C83" w:rsidRPr="006D42D9" w:rsidRDefault="005E7C83" w:rsidP="006D42D9">
          <w:pPr>
            <w:rPr>
              <w:rFonts w:ascii="Republika" w:hAnsi="Republika"/>
              <w:sz w:val="60"/>
              <w:szCs w:val="60"/>
              <w:lang w:val="sl-SI"/>
            </w:rPr>
          </w:pPr>
        </w:p>
        <w:p w:rsidR="005E7C83" w:rsidRPr="006D42D9" w:rsidRDefault="005E7C83" w:rsidP="006D42D9">
          <w:pPr>
            <w:rPr>
              <w:rFonts w:ascii="Republika" w:hAnsi="Republika"/>
              <w:sz w:val="60"/>
              <w:szCs w:val="60"/>
              <w:lang w:val="sl-SI"/>
            </w:rPr>
          </w:pPr>
        </w:p>
        <w:p w:rsidR="005E7C83" w:rsidRPr="006D42D9" w:rsidRDefault="005E7C83" w:rsidP="006D42D9">
          <w:pPr>
            <w:rPr>
              <w:rFonts w:ascii="Republika" w:hAnsi="Republika"/>
              <w:sz w:val="60"/>
              <w:szCs w:val="60"/>
              <w:lang w:val="sl-SI"/>
            </w:rPr>
          </w:pPr>
        </w:p>
        <w:p w:rsidR="005E7C83" w:rsidRPr="006D42D9" w:rsidRDefault="005E7C83" w:rsidP="006D42D9">
          <w:pPr>
            <w:rPr>
              <w:rFonts w:ascii="Republika" w:hAnsi="Republika"/>
              <w:sz w:val="60"/>
              <w:szCs w:val="60"/>
              <w:lang w:val="sl-SI"/>
            </w:rPr>
          </w:pPr>
        </w:p>
        <w:p w:rsidR="005E7C83" w:rsidRPr="006D42D9" w:rsidRDefault="005E7C83" w:rsidP="006D42D9">
          <w:pPr>
            <w:rPr>
              <w:rFonts w:ascii="Republika" w:hAnsi="Republika"/>
              <w:sz w:val="60"/>
              <w:szCs w:val="60"/>
              <w:lang w:val="sl-SI"/>
            </w:rPr>
          </w:pPr>
        </w:p>
        <w:p w:rsidR="005E7C83" w:rsidRPr="006D42D9" w:rsidRDefault="005E7C83" w:rsidP="006D42D9">
          <w:pPr>
            <w:rPr>
              <w:rFonts w:ascii="Republika" w:hAnsi="Republika"/>
              <w:sz w:val="60"/>
              <w:szCs w:val="60"/>
              <w:lang w:val="sl-SI"/>
            </w:rPr>
          </w:pPr>
        </w:p>
        <w:p w:rsidR="005E7C83" w:rsidRPr="006D42D9" w:rsidRDefault="005E7C83" w:rsidP="006D42D9">
          <w:pPr>
            <w:rPr>
              <w:rFonts w:ascii="Republika" w:hAnsi="Republika"/>
              <w:sz w:val="60"/>
              <w:szCs w:val="60"/>
              <w:lang w:val="sl-SI"/>
            </w:rPr>
          </w:pPr>
        </w:p>
        <w:p w:rsidR="005E7C83" w:rsidRPr="006D42D9" w:rsidRDefault="005E7C83" w:rsidP="006D42D9">
          <w:pPr>
            <w:rPr>
              <w:rFonts w:ascii="Republika" w:hAnsi="Republika"/>
              <w:sz w:val="60"/>
              <w:szCs w:val="60"/>
              <w:lang w:val="sl-SI"/>
            </w:rPr>
          </w:pPr>
        </w:p>
        <w:p w:rsidR="005E7C83" w:rsidRPr="006D42D9" w:rsidRDefault="005E7C83" w:rsidP="006D42D9">
          <w:pPr>
            <w:rPr>
              <w:rFonts w:ascii="Republika" w:hAnsi="Republika"/>
              <w:sz w:val="60"/>
              <w:szCs w:val="60"/>
              <w:lang w:val="sl-SI"/>
            </w:rPr>
          </w:pPr>
        </w:p>
        <w:p w:rsidR="005E7C83" w:rsidRPr="006D42D9" w:rsidRDefault="005E7C83" w:rsidP="006D42D9">
          <w:pPr>
            <w:rPr>
              <w:rFonts w:ascii="Republika" w:hAnsi="Republika"/>
              <w:sz w:val="60"/>
              <w:szCs w:val="60"/>
              <w:lang w:val="sl-SI"/>
            </w:rPr>
          </w:pPr>
        </w:p>
      </w:tc>
    </w:tr>
  </w:tbl>
  <w:p w:rsidR="005E7C83" w:rsidRPr="008F3500" w:rsidRDefault="005E7C83"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5C7C"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rsidR="005E7C83" w:rsidRPr="008F3500" w:rsidRDefault="005E7C83"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5E7C83" w:rsidRDefault="005E7C83"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5E7C83" w:rsidRPr="008F3500" w:rsidRDefault="005E7C83"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5E7C83" w:rsidRPr="008F3500" w:rsidRDefault="005E7C83"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5E7C83" w:rsidRPr="008F3500" w:rsidRDefault="005E7C83"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5E7C83" w:rsidRPr="008F3500" w:rsidRDefault="005E7C83"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5E7C83" w:rsidRPr="008F3500" w:rsidRDefault="005E7C83"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7BA"/>
    <w:multiLevelType w:val="hybridMultilevel"/>
    <w:tmpl w:val="C750C0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6B679F3"/>
    <w:multiLevelType w:val="hybridMultilevel"/>
    <w:tmpl w:val="60C26A6A"/>
    <w:lvl w:ilvl="0" w:tplc="8BEC3E88">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6E17EA"/>
    <w:multiLevelType w:val="hybridMultilevel"/>
    <w:tmpl w:val="CE505EDA"/>
    <w:lvl w:ilvl="0" w:tplc="B05641C8">
      <w:start w:val="1"/>
      <w:numFmt w:val="bullet"/>
      <w:lvlText w:val=""/>
      <w:lvlJc w:val="left"/>
      <w:pPr>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D36CD6"/>
    <w:multiLevelType w:val="hybridMultilevel"/>
    <w:tmpl w:val="647C6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1"/>
  </w:num>
  <w:num w:numId="5">
    <w:abstractNumId w:val="2"/>
  </w:num>
  <w:num w:numId="6">
    <w:abstractNumId w:val="6"/>
  </w:num>
  <w:num w:numId="7">
    <w:abstractNumId w:val="7"/>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0466"/>
    <w:rsid w:val="000063FF"/>
    <w:rsid w:val="00023A88"/>
    <w:rsid w:val="00030608"/>
    <w:rsid w:val="0005115E"/>
    <w:rsid w:val="000517B6"/>
    <w:rsid w:val="00062099"/>
    <w:rsid w:val="00071900"/>
    <w:rsid w:val="000805EA"/>
    <w:rsid w:val="0008352D"/>
    <w:rsid w:val="00083598"/>
    <w:rsid w:val="00086A69"/>
    <w:rsid w:val="000A488B"/>
    <w:rsid w:val="000A7238"/>
    <w:rsid w:val="000A766D"/>
    <w:rsid w:val="000A7761"/>
    <w:rsid w:val="000B0B21"/>
    <w:rsid w:val="000C0D83"/>
    <w:rsid w:val="000C203D"/>
    <w:rsid w:val="000C2273"/>
    <w:rsid w:val="000C7716"/>
    <w:rsid w:val="000E1877"/>
    <w:rsid w:val="000F3EC3"/>
    <w:rsid w:val="0010026E"/>
    <w:rsid w:val="00107D33"/>
    <w:rsid w:val="00117455"/>
    <w:rsid w:val="00126B32"/>
    <w:rsid w:val="001357B2"/>
    <w:rsid w:val="00154379"/>
    <w:rsid w:val="00160AFC"/>
    <w:rsid w:val="00186787"/>
    <w:rsid w:val="00191F2A"/>
    <w:rsid w:val="00195CB0"/>
    <w:rsid w:val="00197860"/>
    <w:rsid w:val="001A3BA5"/>
    <w:rsid w:val="001B241A"/>
    <w:rsid w:val="001C2D67"/>
    <w:rsid w:val="001F4287"/>
    <w:rsid w:val="001F7BC0"/>
    <w:rsid w:val="00202A77"/>
    <w:rsid w:val="002302D9"/>
    <w:rsid w:val="00233EE5"/>
    <w:rsid w:val="00236066"/>
    <w:rsid w:val="002404EB"/>
    <w:rsid w:val="00252D63"/>
    <w:rsid w:val="00271CE5"/>
    <w:rsid w:val="00274338"/>
    <w:rsid w:val="00276637"/>
    <w:rsid w:val="00282020"/>
    <w:rsid w:val="002A5510"/>
    <w:rsid w:val="002B0FD2"/>
    <w:rsid w:val="002C7FCD"/>
    <w:rsid w:val="002D1354"/>
    <w:rsid w:val="002D6096"/>
    <w:rsid w:val="002E545E"/>
    <w:rsid w:val="0030242A"/>
    <w:rsid w:val="00307E6E"/>
    <w:rsid w:val="0031370A"/>
    <w:rsid w:val="0032616A"/>
    <w:rsid w:val="00326BB6"/>
    <w:rsid w:val="00342BA0"/>
    <w:rsid w:val="00347B6C"/>
    <w:rsid w:val="003636BF"/>
    <w:rsid w:val="00370AA7"/>
    <w:rsid w:val="0037479F"/>
    <w:rsid w:val="00382B84"/>
    <w:rsid w:val="003845B4"/>
    <w:rsid w:val="00386AE4"/>
    <w:rsid w:val="00387B1A"/>
    <w:rsid w:val="003C1E4A"/>
    <w:rsid w:val="003D01D2"/>
    <w:rsid w:val="003D6C48"/>
    <w:rsid w:val="003E1C74"/>
    <w:rsid w:val="003E7A5F"/>
    <w:rsid w:val="003F00D0"/>
    <w:rsid w:val="003F2CC1"/>
    <w:rsid w:val="003F6CF5"/>
    <w:rsid w:val="00411C29"/>
    <w:rsid w:val="004231C6"/>
    <w:rsid w:val="00423545"/>
    <w:rsid w:val="0043117D"/>
    <w:rsid w:val="004553DC"/>
    <w:rsid w:val="00455497"/>
    <w:rsid w:val="004605E2"/>
    <w:rsid w:val="00467483"/>
    <w:rsid w:val="004A3643"/>
    <w:rsid w:val="004B112D"/>
    <w:rsid w:val="004D0FA9"/>
    <w:rsid w:val="004E6DD8"/>
    <w:rsid w:val="00526246"/>
    <w:rsid w:val="0054455E"/>
    <w:rsid w:val="00556C5B"/>
    <w:rsid w:val="00567106"/>
    <w:rsid w:val="00593540"/>
    <w:rsid w:val="005C5CF3"/>
    <w:rsid w:val="005D4DF6"/>
    <w:rsid w:val="005E1D3C"/>
    <w:rsid w:val="005E7C83"/>
    <w:rsid w:val="00614246"/>
    <w:rsid w:val="00632253"/>
    <w:rsid w:val="00642714"/>
    <w:rsid w:val="00643C4E"/>
    <w:rsid w:val="006455CE"/>
    <w:rsid w:val="00645A49"/>
    <w:rsid w:val="00663146"/>
    <w:rsid w:val="00666FE7"/>
    <w:rsid w:val="00667BB9"/>
    <w:rsid w:val="00696CE5"/>
    <w:rsid w:val="006B700B"/>
    <w:rsid w:val="006C2813"/>
    <w:rsid w:val="006C56E0"/>
    <w:rsid w:val="006D2FCD"/>
    <w:rsid w:val="006D42D9"/>
    <w:rsid w:val="006E7976"/>
    <w:rsid w:val="00701943"/>
    <w:rsid w:val="00721435"/>
    <w:rsid w:val="00726463"/>
    <w:rsid w:val="00733017"/>
    <w:rsid w:val="0074326D"/>
    <w:rsid w:val="00751D38"/>
    <w:rsid w:val="00752578"/>
    <w:rsid w:val="007558E0"/>
    <w:rsid w:val="0075664E"/>
    <w:rsid w:val="00783310"/>
    <w:rsid w:val="007A1B51"/>
    <w:rsid w:val="007A4A6D"/>
    <w:rsid w:val="007C57CA"/>
    <w:rsid w:val="007C6B6B"/>
    <w:rsid w:val="007D1BCF"/>
    <w:rsid w:val="007D75CF"/>
    <w:rsid w:val="007E5499"/>
    <w:rsid w:val="007E6DC5"/>
    <w:rsid w:val="007F5AB0"/>
    <w:rsid w:val="007F6848"/>
    <w:rsid w:val="00811969"/>
    <w:rsid w:val="008156E8"/>
    <w:rsid w:val="00821A01"/>
    <w:rsid w:val="00835911"/>
    <w:rsid w:val="00853304"/>
    <w:rsid w:val="0088043C"/>
    <w:rsid w:val="00887E1E"/>
    <w:rsid w:val="008906C9"/>
    <w:rsid w:val="00894F1C"/>
    <w:rsid w:val="008A238C"/>
    <w:rsid w:val="008C2328"/>
    <w:rsid w:val="008C4AC4"/>
    <w:rsid w:val="008C5738"/>
    <w:rsid w:val="008D04F0"/>
    <w:rsid w:val="008D5F52"/>
    <w:rsid w:val="008E0ECC"/>
    <w:rsid w:val="008F026E"/>
    <w:rsid w:val="008F3500"/>
    <w:rsid w:val="008F76BF"/>
    <w:rsid w:val="009203E7"/>
    <w:rsid w:val="00924E3C"/>
    <w:rsid w:val="009477FA"/>
    <w:rsid w:val="009541F3"/>
    <w:rsid w:val="009612BB"/>
    <w:rsid w:val="00970A70"/>
    <w:rsid w:val="009B5C47"/>
    <w:rsid w:val="009B62FF"/>
    <w:rsid w:val="009C4E5E"/>
    <w:rsid w:val="009D319E"/>
    <w:rsid w:val="009E6AC6"/>
    <w:rsid w:val="009F30FB"/>
    <w:rsid w:val="00A000F2"/>
    <w:rsid w:val="00A0326B"/>
    <w:rsid w:val="00A0464E"/>
    <w:rsid w:val="00A125C5"/>
    <w:rsid w:val="00A12D5C"/>
    <w:rsid w:val="00A34480"/>
    <w:rsid w:val="00A5039D"/>
    <w:rsid w:val="00A61123"/>
    <w:rsid w:val="00A646FD"/>
    <w:rsid w:val="00A65EE7"/>
    <w:rsid w:val="00A70133"/>
    <w:rsid w:val="00A730BD"/>
    <w:rsid w:val="00A913EE"/>
    <w:rsid w:val="00AA7FEB"/>
    <w:rsid w:val="00AB4825"/>
    <w:rsid w:val="00AC5C16"/>
    <w:rsid w:val="00AD6200"/>
    <w:rsid w:val="00AF5EE4"/>
    <w:rsid w:val="00B1337D"/>
    <w:rsid w:val="00B17141"/>
    <w:rsid w:val="00B27607"/>
    <w:rsid w:val="00B31575"/>
    <w:rsid w:val="00B47AF6"/>
    <w:rsid w:val="00B53904"/>
    <w:rsid w:val="00B55B8C"/>
    <w:rsid w:val="00B603D0"/>
    <w:rsid w:val="00B8547D"/>
    <w:rsid w:val="00BA7632"/>
    <w:rsid w:val="00BE094A"/>
    <w:rsid w:val="00BF529B"/>
    <w:rsid w:val="00C250D5"/>
    <w:rsid w:val="00C41060"/>
    <w:rsid w:val="00C456A4"/>
    <w:rsid w:val="00C47F8D"/>
    <w:rsid w:val="00C6186A"/>
    <w:rsid w:val="00C64874"/>
    <w:rsid w:val="00C73D6A"/>
    <w:rsid w:val="00C81391"/>
    <w:rsid w:val="00C92898"/>
    <w:rsid w:val="00C94FC0"/>
    <w:rsid w:val="00C97CF7"/>
    <w:rsid w:val="00CA699D"/>
    <w:rsid w:val="00CA6D6D"/>
    <w:rsid w:val="00CC179C"/>
    <w:rsid w:val="00CD3DA5"/>
    <w:rsid w:val="00CE0533"/>
    <w:rsid w:val="00CE72B1"/>
    <w:rsid w:val="00CE7514"/>
    <w:rsid w:val="00D14B9F"/>
    <w:rsid w:val="00D248DE"/>
    <w:rsid w:val="00D56CE2"/>
    <w:rsid w:val="00D84DE1"/>
    <w:rsid w:val="00D8542D"/>
    <w:rsid w:val="00D91C6D"/>
    <w:rsid w:val="00D9305A"/>
    <w:rsid w:val="00DA2C9A"/>
    <w:rsid w:val="00DC163D"/>
    <w:rsid w:val="00DC6A71"/>
    <w:rsid w:val="00DE0C40"/>
    <w:rsid w:val="00DE5B46"/>
    <w:rsid w:val="00DE7569"/>
    <w:rsid w:val="00DF142C"/>
    <w:rsid w:val="00DF43B9"/>
    <w:rsid w:val="00E0357D"/>
    <w:rsid w:val="00E24EC2"/>
    <w:rsid w:val="00E34A5F"/>
    <w:rsid w:val="00E57198"/>
    <w:rsid w:val="00E572FE"/>
    <w:rsid w:val="00E72D9B"/>
    <w:rsid w:val="00E853E8"/>
    <w:rsid w:val="00E86E5F"/>
    <w:rsid w:val="00ED7E82"/>
    <w:rsid w:val="00EE6836"/>
    <w:rsid w:val="00F079C5"/>
    <w:rsid w:val="00F10450"/>
    <w:rsid w:val="00F11C41"/>
    <w:rsid w:val="00F153F4"/>
    <w:rsid w:val="00F240BB"/>
    <w:rsid w:val="00F43198"/>
    <w:rsid w:val="00F431CF"/>
    <w:rsid w:val="00F45CC8"/>
    <w:rsid w:val="00F46724"/>
    <w:rsid w:val="00F57FED"/>
    <w:rsid w:val="00F75F95"/>
    <w:rsid w:val="00F76237"/>
    <w:rsid w:val="00F772D2"/>
    <w:rsid w:val="00F825FF"/>
    <w:rsid w:val="00F907E8"/>
    <w:rsid w:val="00F90C19"/>
    <w:rsid w:val="00FB3605"/>
    <w:rsid w:val="00FD06D6"/>
    <w:rsid w:val="00FD2BEC"/>
    <w:rsid w:val="00FE432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C76BF99F-8F5E-4511-8980-B4619EF4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SledenaHiperpovezava">
    <w:name w:val="FollowedHyperlink"/>
    <w:rsid w:val="00F43198"/>
    <w:rPr>
      <w:color w:val="800080"/>
      <w:u w:val="single"/>
    </w:rPr>
  </w:style>
  <w:style w:type="character" w:customStyle="1" w:styleId="FURSnaslov2Znak">
    <w:name w:val="FURS_naslov_2 Znak"/>
    <w:link w:val="FURSnaslov2"/>
    <w:rsid w:val="00F079C5"/>
    <w:rPr>
      <w:rFonts w:ascii="Arial" w:hAnsi="Arial"/>
      <w:b/>
      <w:sz w:val="24"/>
      <w:szCs w:val="24"/>
      <w:lang w:val="it-IT" w:eastAsia="en-US"/>
    </w:rPr>
  </w:style>
  <w:style w:type="paragraph" w:styleId="Odstavekseznama">
    <w:name w:val="List Paragraph"/>
    <w:basedOn w:val="Navaden"/>
    <w:uiPriority w:val="34"/>
    <w:qFormat/>
    <w:rsid w:val="00062099"/>
    <w:pPr>
      <w:ind w:left="720"/>
      <w:contextualSpacing/>
    </w:pPr>
  </w:style>
  <w:style w:type="paragraph" w:styleId="Sprotnaopomba-besedilo">
    <w:name w:val="footnote text"/>
    <w:basedOn w:val="Navaden"/>
    <w:link w:val="Sprotnaopomba-besediloZnak"/>
    <w:rsid w:val="00062099"/>
    <w:pPr>
      <w:spacing w:line="240" w:lineRule="auto"/>
    </w:pPr>
    <w:rPr>
      <w:szCs w:val="20"/>
      <w:lang w:val="sl-SI"/>
    </w:rPr>
  </w:style>
  <w:style w:type="character" w:customStyle="1" w:styleId="Sprotnaopomba-besediloZnak">
    <w:name w:val="Sprotna opomba - besedilo Znak"/>
    <w:basedOn w:val="Privzetapisavaodstavka"/>
    <w:link w:val="Sprotnaopomba-besedilo"/>
    <w:rsid w:val="00062099"/>
    <w:rPr>
      <w:rFonts w:ascii="Arial" w:hAnsi="Arial"/>
      <w:lang w:eastAsia="en-US"/>
    </w:rPr>
  </w:style>
  <w:style w:type="character" w:styleId="Sprotnaopomba-sklic">
    <w:name w:val="footnote reference"/>
    <w:basedOn w:val="Privzetapisavaodstavka"/>
    <w:rsid w:val="00062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zn.si/zavarovalnice-pokojninske-druzbe/register-subjektov-nadzora/" TargetMode="External"/><Relationship Id="rId18" Type="http://schemas.openxmlformats.org/officeDocument/2006/relationships/hyperlink" Target="http://www.fu.gov.si/carina/poslovanje_z_nami/e_carin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u.gov.si/carina/poslovanje_z_nami/e_carina/" TargetMode="External"/><Relationship Id="rId7" Type="http://schemas.openxmlformats.org/officeDocument/2006/relationships/settings" Target="settings.xml"/><Relationship Id="rId12" Type="http://schemas.openxmlformats.org/officeDocument/2006/relationships/hyperlink" Target="https://www.bsi.si/financna-stabilnost/subjekti-nadzora" TargetMode="External"/><Relationship Id="rId17" Type="http://schemas.openxmlformats.org/officeDocument/2006/relationships/hyperlink" Target="http://www.fu.gov.si/kontakti/generalni_financni_urad_gf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jatve.fu@gov.si" TargetMode="External"/><Relationship Id="rId20" Type="http://schemas.openxmlformats.org/officeDocument/2006/relationships/hyperlink" Target="mailto:dajatve.fu@gov.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gov.si/kontakti/financni_urad_nova_gorica/"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davki.durs.si/EdavkiPortal/OpenPortal/CommonPages/Opdynp/PageC.aspx?category=zavarovanje_carinskih_in_trosarinskih_obveznosti"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dajatve.fu@gov.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avki.durs.si/EdavkiPortal/OpenPortal/CommonPages/Opdynp/PageC.aspx?category=zavarovanje_carinskih_in_trosarinskih_obveznosti" TargetMode="External"/><Relationship Id="rId22" Type="http://schemas.openxmlformats.org/officeDocument/2006/relationships/hyperlink" Target="https://ec.europa.eu/taxation_customs/business/union-customs-code/ucc-guidance-documents_e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3383A7C2-C6DB-4DCC-8390-FC0B97C7C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F6E62B-8998-475E-ADAB-14CC845F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4746</Words>
  <Characters>27054</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31737</CharactersWithSpaces>
  <SharedDoc>false</SharedDoc>
  <HLinks>
    <vt:vector size="162" baseType="variant">
      <vt:variant>
        <vt:i4>2031625</vt:i4>
      </vt:variant>
      <vt:variant>
        <vt:i4>102</vt:i4>
      </vt:variant>
      <vt:variant>
        <vt:i4>0</vt:i4>
      </vt:variant>
      <vt:variant>
        <vt:i4>5</vt:i4>
      </vt:variant>
      <vt:variant>
        <vt:lpwstr>http://www.fu.gov.si/fileadmin/Internet/Placevanje_in_izvrsba/Podrocja/Zavarovanje_placila_carinskih_in_trosarinskih_obveznosti/Povezave/Uporabniska_navodila_eCarina_Vpogled_v_instrumente_zavarovanja_FURS.pdf</vt:lpwstr>
      </vt:variant>
      <vt:variant>
        <vt:lpwstr/>
      </vt:variant>
      <vt:variant>
        <vt:i4>327796</vt:i4>
      </vt:variant>
      <vt:variant>
        <vt:i4>99</vt:i4>
      </vt:variant>
      <vt:variant>
        <vt:i4>0</vt:i4>
      </vt:variant>
      <vt:variant>
        <vt:i4>5</vt:i4>
      </vt:variant>
      <vt:variant>
        <vt:lpwstr>http://www.fu.gov.si/carina/poslovanje_z_nami/e_carina/</vt:lpwstr>
      </vt:variant>
      <vt:variant>
        <vt:lpwstr/>
      </vt:variant>
      <vt:variant>
        <vt:i4>7536645</vt:i4>
      </vt:variant>
      <vt:variant>
        <vt:i4>96</vt:i4>
      </vt:variant>
      <vt:variant>
        <vt:i4>0</vt:i4>
      </vt:variant>
      <vt:variant>
        <vt:i4>5</vt:i4>
      </vt:variant>
      <vt:variant>
        <vt:lpwstr>mailto:dajatve.fu@gov.si</vt:lpwstr>
      </vt:variant>
      <vt:variant>
        <vt:lpwstr/>
      </vt:variant>
      <vt:variant>
        <vt:i4>7536645</vt:i4>
      </vt:variant>
      <vt:variant>
        <vt:i4>93</vt:i4>
      </vt:variant>
      <vt:variant>
        <vt:i4>0</vt:i4>
      </vt:variant>
      <vt:variant>
        <vt:i4>5</vt:i4>
      </vt:variant>
      <vt:variant>
        <vt:lpwstr>mailto:dajatve.fu@gov.si</vt:lpwstr>
      </vt:variant>
      <vt:variant>
        <vt:lpwstr/>
      </vt:variant>
      <vt:variant>
        <vt:i4>327796</vt:i4>
      </vt:variant>
      <vt:variant>
        <vt:i4>90</vt:i4>
      </vt:variant>
      <vt:variant>
        <vt:i4>0</vt:i4>
      </vt:variant>
      <vt:variant>
        <vt:i4>5</vt:i4>
      </vt:variant>
      <vt:variant>
        <vt:lpwstr>http://www.fu.gov.si/carina/poslovanje_z_nami/e_carina/</vt:lpwstr>
      </vt:variant>
      <vt:variant>
        <vt:lpwstr/>
      </vt:variant>
      <vt:variant>
        <vt:i4>2359388</vt:i4>
      </vt:variant>
      <vt:variant>
        <vt:i4>87</vt:i4>
      </vt:variant>
      <vt:variant>
        <vt:i4>0</vt:i4>
      </vt:variant>
      <vt:variant>
        <vt:i4>5</vt:i4>
      </vt:variant>
      <vt:variant>
        <vt:lpwstr>http://www.fu.gov.si/kontakti/generalni_financni_urad_gfu/</vt:lpwstr>
      </vt:variant>
      <vt:variant>
        <vt:lpwstr/>
      </vt:variant>
      <vt:variant>
        <vt:i4>7536645</vt:i4>
      </vt:variant>
      <vt:variant>
        <vt:i4>84</vt:i4>
      </vt:variant>
      <vt:variant>
        <vt:i4>0</vt:i4>
      </vt:variant>
      <vt:variant>
        <vt:i4>5</vt:i4>
      </vt:variant>
      <vt:variant>
        <vt:lpwstr>mailto:dajatve.fu@gov.si</vt:lpwstr>
      </vt:variant>
      <vt:variant>
        <vt:lpwstr/>
      </vt:variant>
      <vt:variant>
        <vt:i4>3145730</vt:i4>
      </vt:variant>
      <vt:variant>
        <vt:i4>81</vt:i4>
      </vt:variant>
      <vt:variant>
        <vt:i4>0</vt:i4>
      </vt:variant>
      <vt:variant>
        <vt:i4>5</vt:i4>
      </vt:variant>
      <vt:variant>
        <vt:lpwstr>http://www.fu.gov.si/fileadmin/Internet/Placevanje_in_izvrsba/Podrocja/Zavarovanje_placila_carinskih_in_trosarinskih_obveznosti/Obrazci/Informacija_o_gotovinskem_pologu_za_splosno_zavarovanje_po_CZU.doc</vt:lpwstr>
      </vt:variant>
      <vt:variant>
        <vt:lpwstr/>
      </vt:variant>
      <vt:variant>
        <vt:i4>4456570</vt:i4>
      </vt:variant>
      <vt:variant>
        <vt:i4>78</vt:i4>
      </vt:variant>
      <vt:variant>
        <vt:i4>0</vt:i4>
      </vt:variant>
      <vt:variant>
        <vt:i4>5</vt:i4>
      </vt:variant>
      <vt:variant>
        <vt:lpwstr>http://www.fu.gov.si/fileadmin/Internet/Placevanje_in_izvrsba/Podrocja/Zavarovanje_placila_carinskih_in_trosarinskih_obveznosti/Obrazci/Informacija_o_gotovinskem_pologu_za_posamezno_zavarovanje_po_CZU.doc</vt:lpwstr>
      </vt:variant>
      <vt:variant>
        <vt:lpwstr/>
      </vt:variant>
      <vt:variant>
        <vt:i4>5242909</vt:i4>
      </vt:variant>
      <vt:variant>
        <vt:i4>75</vt:i4>
      </vt:variant>
      <vt:variant>
        <vt:i4>0</vt:i4>
      </vt:variant>
      <vt:variant>
        <vt:i4>5</vt:i4>
      </vt:variant>
      <vt:variant>
        <vt:lpwstr>http://www.fu.gov.si/fileadmin/Internet/Placevanje_in_izvrsba/Podrocja/Zavarovanje_placila_carinskih_in_trosarinskih_obveznosti/Obrazci/Dodatna_navodila_k_izjavi_poroka-splosno_zavarovanje.docx</vt:lpwstr>
      </vt:variant>
      <vt:variant>
        <vt:lpwstr/>
      </vt:variant>
      <vt:variant>
        <vt:i4>1769594</vt:i4>
      </vt:variant>
      <vt:variant>
        <vt:i4>72</vt:i4>
      </vt:variant>
      <vt:variant>
        <vt:i4>0</vt:i4>
      </vt:variant>
      <vt:variant>
        <vt:i4>5</vt:i4>
      </vt:variant>
      <vt:variant>
        <vt:lpwstr>http://www.fu.gov.si/fileadmin/Internet/Placevanje_in_izvrsba/Podrocja/Zavarovanje_placila_carinskih_in_trosarinskih_obveznosti/Obrazci/Izjava_poroka-splosno_zavarovanje_po_CZU.doc</vt:lpwstr>
      </vt:variant>
      <vt:variant>
        <vt:lpwstr/>
      </vt:variant>
      <vt:variant>
        <vt:i4>4325423</vt:i4>
      </vt:variant>
      <vt:variant>
        <vt:i4>69</vt:i4>
      </vt:variant>
      <vt:variant>
        <vt:i4>0</vt:i4>
      </vt:variant>
      <vt:variant>
        <vt:i4>5</vt:i4>
      </vt:variant>
      <vt:variant>
        <vt:lpwstr>http://www.fu.gov.si/fileadmin/Internet/Placevanje_in_izvrsba/Podrocja/Zavarovanje_placila_carinskih_in_trosarinskih_obveznosti/Obrazci/Izjava_poroka_-_posamezno_zavarovanje_po_CZU.doc</vt:lpwstr>
      </vt:variant>
      <vt:variant>
        <vt:lpwstr/>
      </vt:variant>
      <vt:variant>
        <vt:i4>5111893</vt:i4>
      </vt:variant>
      <vt:variant>
        <vt:i4>66</vt:i4>
      </vt:variant>
      <vt:variant>
        <vt:i4>0</vt:i4>
      </vt:variant>
      <vt:variant>
        <vt:i4>5</vt:i4>
      </vt:variant>
      <vt:variant>
        <vt:lpwstr>https://www.a-zn.si/Default.aspx?id=4</vt:lpwstr>
      </vt:variant>
      <vt:variant>
        <vt:lpwstr/>
      </vt:variant>
      <vt:variant>
        <vt:i4>1638476</vt:i4>
      </vt:variant>
      <vt:variant>
        <vt:i4>63</vt:i4>
      </vt:variant>
      <vt:variant>
        <vt:i4>0</vt:i4>
      </vt:variant>
      <vt:variant>
        <vt:i4>5</vt:i4>
      </vt:variant>
      <vt:variant>
        <vt:lpwstr>http://www.bsi.si/nadzor-bank.asp?MapaId=523</vt:lpwstr>
      </vt:variant>
      <vt:variant>
        <vt:lpwstr/>
      </vt:variant>
      <vt:variant>
        <vt:i4>6946832</vt:i4>
      </vt:variant>
      <vt:variant>
        <vt:i4>60</vt:i4>
      </vt:variant>
      <vt:variant>
        <vt:i4>0</vt:i4>
      </vt:variant>
      <vt:variant>
        <vt:i4>5</vt:i4>
      </vt:variant>
      <vt:variant>
        <vt:lpwstr>http://www.fu.gov.si/kontakti/financni_urad_nova_gorica/</vt:lpwstr>
      </vt:variant>
      <vt:variant>
        <vt:lpwstr/>
      </vt:variant>
      <vt:variant>
        <vt:i4>4980862</vt:i4>
      </vt:variant>
      <vt:variant>
        <vt:i4>57</vt:i4>
      </vt:variant>
      <vt:variant>
        <vt:i4>0</vt:i4>
      </vt:variant>
      <vt:variant>
        <vt:i4>5</vt:i4>
      </vt:variant>
      <vt:variant>
        <vt:lpwstr>http://www.fu.gov.si/fileadmin/Internet/Placevanje_in_izvrsba/Podrocja/Zavarovanje_placila_carinskih_in_trosarinskih_obveznosti/Obrazci/Obrazec_zahtevka_za_izdajo_dovoljenja_za_uporabo_in_za_znizanje_splosnega_zavarovanja_v_carinskih_postopkih.doc</vt:lpwstr>
      </vt:variant>
      <vt:variant>
        <vt:lpwstr/>
      </vt:variant>
      <vt:variant>
        <vt:i4>4128815</vt:i4>
      </vt:variant>
      <vt:variant>
        <vt:i4>54</vt:i4>
      </vt:variant>
      <vt:variant>
        <vt:i4>0</vt:i4>
      </vt:variant>
      <vt:variant>
        <vt:i4>5</vt:i4>
      </vt:variant>
      <vt:variant>
        <vt:lpwstr>http://eur-lex.europa.eu/legal-content/SL/TXT/PDF/?uri=CELEX:32016R0341&amp;from=SL</vt:lpwstr>
      </vt:variant>
      <vt:variant>
        <vt:lpwstr/>
      </vt:variant>
      <vt:variant>
        <vt:i4>4063279</vt:i4>
      </vt:variant>
      <vt:variant>
        <vt:i4>51</vt:i4>
      </vt:variant>
      <vt:variant>
        <vt:i4>0</vt:i4>
      </vt:variant>
      <vt:variant>
        <vt:i4>5</vt:i4>
      </vt:variant>
      <vt:variant>
        <vt:lpwstr>http://eur-lex.europa.eu/legal-content/SL/TXT/PDF/?uri=CELEX:32015R2446&amp;from=SL</vt:lpwstr>
      </vt:variant>
      <vt:variant>
        <vt:lpwstr/>
      </vt:variant>
      <vt:variant>
        <vt:i4>4063278</vt:i4>
      </vt:variant>
      <vt:variant>
        <vt:i4>48</vt:i4>
      </vt:variant>
      <vt:variant>
        <vt:i4>0</vt:i4>
      </vt:variant>
      <vt:variant>
        <vt:i4>5</vt:i4>
      </vt:variant>
      <vt:variant>
        <vt:lpwstr>http://eur-lex.europa.eu/legal-content/SL/TXT/PDF/?uri=CELEX:32015R2447&amp;from=SL</vt:lpwstr>
      </vt:variant>
      <vt:variant>
        <vt:lpwstr/>
      </vt:variant>
      <vt:variant>
        <vt:i4>7929897</vt:i4>
      </vt:variant>
      <vt:variant>
        <vt:i4>45</vt:i4>
      </vt:variant>
      <vt:variant>
        <vt:i4>0</vt:i4>
      </vt:variant>
      <vt:variant>
        <vt:i4>5</vt:i4>
      </vt:variant>
      <vt:variant>
        <vt:lpwstr>http://eur-lex.europa.eu/LexUriServ/LexUriServ.do?uri=CONSLEG:1992R2913:20070101:SL:PDF</vt:lpwstr>
      </vt:variant>
      <vt:variant>
        <vt:lpwstr/>
      </vt:variant>
      <vt:variant>
        <vt:i4>1572917</vt:i4>
      </vt:variant>
      <vt:variant>
        <vt:i4>38</vt:i4>
      </vt:variant>
      <vt:variant>
        <vt:i4>0</vt:i4>
      </vt:variant>
      <vt:variant>
        <vt:i4>5</vt:i4>
      </vt:variant>
      <vt:variant>
        <vt:lpwstr/>
      </vt:variant>
      <vt:variant>
        <vt:lpwstr>_Toc452458668</vt:lpwstr>
      </vt:variant>
      <vt:variant>
        <vt:i4>1572917</vt:i4>
      </vt:variant>
      <vt:variant>
        <vt:i4>32</vt:i4>
      </vt:variant>
      <vt:variant>
        <vt:i4>0</vt:i4>
      </vt:variant>
      <vt:variant>
        <vt:i4>5</vt:i4>
      </vt:variant>
      <vt:variant>
        <vt:lpwstr/>
      </vt:variant>
      <vt:variant>
        <vt:lpwstr>_Toc452458667</vt:lpwstr>
      </vt:variant>
      <vt:variant>
        <vt:i4>1572917</vt:i4>
      </vt:variant>
      <vt:variant>
        <vt:i4>26</vt:i4>
      </vt:variant>
      <vt:variant>
        <vt:i4>0</vt:i4>
      </vt:variant>
      <vt:variant>
        <vt:i4>5</vt:i4>
      </vt:variant>
      <vt:variant>
        <vt:lpwstr/>
      </vt:variant>
      <vt:variant>
        <vt:lpwstr>_Toc452458666</vt:lpwstr>
      </vt:variant>
      <vt:variant>
        <vt:i4>1572917</vt:i4>
      </vt:variant>
      <vt:variant>
        <vt:i4>20</vt:i4>
      </vt:variant>
      <vt:variant>
        <vt:i4>0</vt:i4>
      </vt:variant>
      <vt:variant>
        <vt:i4>5</vt:i4>
      </vt:variant>
      <vt:variant>
        <vt:lpwstr/>
      </vt:variant>
      <vt:variant>
        <vt:lpwstr>_Toc452458665</vt:lpwstr>
      </vt:variant>
      <vt:variant>
        <vt:i4>1572917</vt:i4>
      </vt:variant>
      <vt:variant>
        <vt:i4>14</vt:i4>
      </vt:variant>
      <vt:variant>
        <vt:i4>0</vt:i4>
      </vt:variant>
      <vt:variant>
        <vt:i4>5</vt:i4>
      </vt:variant>
      <vt:variant>
        <vt:lpwstr/>
      </vt:variant>
      <vt:variant>
        <vt:lpwstr>_Toc452458664</vt:lpwstr>
      </vt:variant>
      <vt:variant>
        <vt:i4>1572917</vt:i4>
      </vt:variant>
      <vt:variant>
        <vt:i4>8</vt:i4>
      </vt:variant>
      <vt:variant>
        <vt:i4>0</vt:i4>
      </vt:variant>
      <vt:variant>
        <vt:i4>5</vt:i4>
      </vt:variant>
      <vt:variant>
        <vt:lpwstr/>
      </vt:variant>
      <vt:variant>
        <vt:lpwstr>_Toc452458663</vt:lpwstr>
      </vt:variant>
      <vt:variant>
        <vt:i4>1572917</vt:i4>
      </vt:variant>
      <vt:variant>
        <vt:i4>2</vt:i4>
      </vt:variant>
      <vt:variant>
        <vt:i4>0</vt:i4>
      </vt:variant>
      <vt:variant>
        <vt:i4>5</vt:i4>
      </vt:variant>
      <vt:variant>
        <vt:lpwstr/>
      </vt:variant>
      <vt:variant>
        <vt:lpwstr>_Toc452458662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Dijana Fortuna</cp:lastModifiedBy>
  <cp:revision>5</cp:revision>
  <cp:lastPrinted>2017-01-16T07:59:00Z</cp:lastPrinted>
  <dcterms:created xsi:type="dcterms:W3CDTF">2020-08-03T09:08:00Z</dcterms:created>
  <dcterms:modified xsi:type="dcterms:W3CDTF">2020-08-03T11:49:00Z</dcterms:modified>
</cp:coreProperties>
</file>