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95382" w14:textId="77777777" w:rsidR="00290152" w:rsidRPr="00290152" w:rsidRDefault="00290152" w:rsidP="00EE7FF1">
      <w:pPr>
        <w:tabs>
          <w:tab w:val="left" w:pos="1701"/>
        </w:tabs>
        <w:jc w:val="center"/>
        <w:rPr>
          <w:rFonts w:eastAsia="Times New Roman" w:cs="Times New Roman"/>
          <w:szCs w:val="20"/>
          <w:lang w:eastAsia="sl-SI"/>
        </w:rPr>
      </w:pPr>
    </w:p>
    <w:p w14:paraId="2645478B" w14:textId="77777777" w:rsidR="00290152" w:rsidRPr="00290152" w:rsidRDefault="00290152" w:rsidP="00EE7FF1">
      <w:pPr>
        <w:tabs>
          <w:tab w:val="left" w:pos="1701"/>
        </w:tabs>
        <w:jc w:val="center"/>
        <w:rPr>
          <w:rFonts w:eastAsia="Times New Roman" w:cs="Times New Roman"/>
          <w:szCs w:val="20"/>
          <w:lang w:eastAsia="sl-SI"/>
        </w:rPr>
      </w:pPr>
    </w:p>
    <w:p w14:paraId="4AD66481" w14:textId="77777777" w:rsidR="00290152" w:rsidRPr="00290152" w:rsidRDefault="00290152" w:rsidP="00EE7FF1">
      <w:pPr>
        <w:tabs>
          <w:tab w:val="left" w:pos="1701"/>
        </w:tabs>
        <w:jc w:val="center"/>
        <w:rPr>
          <w:rFonts w:eastAsia="Times New Roman" w:cs="Times New Roman"/>
          <w:szCs w:val="20"/>
          <w:lang w:eastAsia="sl-SI"/>
        </w:rPr>
      </w:pPr>
    </w:p>
    <w:p w14:paraId="1DDA8DDE" w14:textId="77777777" w:rsidR="00290152" w:rsidRPr="00290152" w:rsidRDefault="00290152" w:rsidP="00EE7FF1">
      <w:pPr>
        <w:tabs>
          <w:tab w:val="left" w:pos="1701"/>
        </w:tabs>
        <w:jc w:val="center"/>
        <w:rPr>
          <w:rFonts w:eastAsia="Times New Roman" w:cs="Times New Roman"/>
          <w:szCs w:val="20"/>
          <w:lang w:eastAsia="sl-SI"/>
        </w:rPr>
      </w:pPr>
    </w:p>
    <w:p w14:paraId="648151CA" w14:textId="77777777" w:rsidR="00290152" w:rsidRPr="00290152" w:rsidRDefault="00290152" w:rsidP="00EE7FF1">
      <w:pPr>
        <w:tabs>
          <w:tab w:val="left" w:pos="1701"/>
        </w:tabs>
        <w:jc w:val="center"/>
        <w:rPr>
          <w:rFonts w:eastAsia="Times New Roman" w:cs="Times New Roman"/>
          <w:szCs w:val="20"/>
          <w:lang w:eastAsia="sl-SI"/>
        </w:rPr>
      </w:pPr>
    </w:p>
    <w:p w14:paraId="502BB1E9" w14:textId="77777777" w:rsidR="00290152" w:rsidRPr="00290152" w:rsidRDefault="00290152" w:rsidP="00EE7FF1">
      <w:pPr>
        <w:tabs>
          <w:tab w:val="left" w:pos="1701"/>
        </w:tabs>
        <w:jc w:val="center"/>
        <w:rPr>
          <w:rFonts w:eastAsia="Times New Roman" w:cs="Times New Roman"/>
          <w:szCs w:val="20"/>
          <w:lang w:eastAsia="sl-SI"/>
        </w:rPr>
      </w:pPr>
    </w:p>
    <w:p w14:paraId="37551754" w14:textId="77777777" w:rsidR="00290152" w:rsidRPr="00290152" w:rsidRDefault="00290152" w:rsidP="00EE7FF1">
      <w:pPr>
        <w:tabs>
          <w:tab w:val="left" w:pos="1701"/>
        </w:tabs>
        <w:jc w:val="center"/>
        <w:rPr>
          <w:rFonts w:eastAsia="Times New Roman" w:cs="Times New Roman"/>
          <w:szCs w:val="20"/>
          <w:lang w:eastAsia="sl-SI"/>
        </w:rPr>
      </w:pPr>
    </w:p>
    <w:p w14:paraId="566CC9A1" w14:textId="77777777" w:rsidR="00290152" w:rsidRDefault="00290152" w:rsidP="00EE7FF1">
      <w:pPr>
        <w:tabs>
          <w:tab w:val="left" w:pos="1701"/>
        </w:tabs>
        <w:jc w:val="center"/>
        <w:rPr>
          <w:rFonts w:eastAsia="Times New Roman" w:cs="Times New Roman"/>
          <w:szCs w:val="20"/>
          <w:lang w:eastAsia="sl-SI"/>
        </w:rPr>
      </w:pPr>
    </w:p>
    <w:p w14:paraId="698093B0" w14:textId="77777777" w:rsidR="00001619" w:rsidRDefault="00001619" w:rsidP="00EE7FF1">
      <w:pPr>
        <w:tabs>
          <w:tab w:val="left" w:pos="1701"/>
        </w:tabs>
        <w:jc w:val="center"/>
        <w:rPr>
          <w:rFonts w:eastAsia="Times New Roman" w:cs="Times New Roman"/>
          <w:szCs w:val="20"/>
          <w:lang w:eastAsia="sl-SI"/>
        </w:rPr>
      </w:pPr>
    </w:p>
    <w:p w14:paraId="04AEAC78" w14:textId="77777777" w:rsidR="00001619" w:rsidRDefault="00001619" w:rsidP="00EE7FF1">
      <w:pPr>
        <w:tabs>
          <w:tab w:val="left" w:pos="1701"/>
        </w:tabs>
        <w:jc w:val="center"/>
        <w:rPr>
          <w:rFonts w:eastAsia="Times New Roman" w:cs="Times New Roman"/>
          <w:szCs w:val="20"/>
          <w:lang w:eastAsia="sl-SI"/>
        </w:rPr>
      </w:pPr>
    </w:p>
    <w:p w14:paraId="3C1B2FCA" w14:textId="77777777" w:rsidR="00001619" w:rsidRDefault="00001619" w:rsidP="00EE7FF1">
      <w:pPr>
        <w:tabs>
          <w:tab w:val="left" w:pos="1701"/>
        </w:tabs>
        <w:jc w:val="center"/>
        <w:rPr>
          <w:rFonts w:eastAsia="Times New Roman" w:cs="Times New Roman"/>
          <w:szCs w:val="20"/>
          <w:lang w:eastAsia="sl-SI"/>
        </w:rPr>
      </w:pPr>
    </w:p>
    <w:p w14:paraId="7A053B0F" w14:textId="77777777" w:rsidR="00001619" w:rsidRDefault="00001619" w:rsidP="00EE7FF1">
      <w:pPr>
        <w:tabs>
          <w:tab w:val="left" w:pos="1701"/>
        </w:tabs>
        <w:jc w:val="center"/>
        <w:rPr>
          <w:rFonts w:eastAsia="Times New Roman" w:cs="Times New Roman"/>
          <w:szCs w:val="20"/>
          <w:lang w:eastAsia="sl-SI"/>
        </w:rPr>
      </w:pPr>
    </w:p>
    <w:p w14:paraId="35B7B71F" w14:textId="77777777" w:rsidR="00001619" w:rsidRPr="00290152" w:rsidRDefault="00001619" w:rsidP="00EE7FF1">
      <w:pPr>
        <w:tabs>
          <w:tab w:val="left" w:pos="1701"/>
        </w:tabs>
        <w:jc w:val="center"/>
        <w:rPr>
          <w:rFonts w:eastAsia="Times New Roman" w:cs="Times New Roman"/>
          <w:szCs w:val="20"/>
          <w:lang w:eastAsia="sl-SI"/>
        </w:rPr>
      </w:pPr>
    </w:p>
    <w:p w14:paraId="268016B5" w14:textId="77777777" w:rsidR="00290152" w:rsidRPr="00290152" w:rsidRDefault="00290152" w:rsidP="00EE7FF1">
      <w:pPr>
        <w:tabs>
          <w:tab w:val="left" w:pos="1701"/>
        </w:tabs>
        <w:jc w:val="center"/>
        <w:rPr>
          <w:rFonts w:eastAsia="Times New Roman" w:cs="Times New Roman"/>
          <w:szCs w:val="20"/>
          <w:lang w:eastAsia="sl-SI"/>
        </w:rPr>
      </w:pPr>
    </w:p>
    <w:p w14:paraId="1AF3E2D7" w14:textId="77777777" w:rsidR="00290152" w:rsidRPr="00290152" w:rsidRDefault="00290152" w:rsidP="00EE7FF1">
      <w:pPr>
        <w:tabs>
          <w:tab w:val="left" w:pos="1701"/>
        </w:tabs>
        <w:jc w:val="center"/>
        <w:rPr>
          <w:rFonts w:eastAsia="Times New Roman" w:cs="Times New Roman"/>
          <w:szCs w:val="20"/>
          <w:lang w:eastAsia="sl-SI"/>
        </w:rPr>
      </w:pPr>
    </w:p>
    <w:p w14:paraId="195217B7" w14:textId="77777777" w:rsidR="00290152" w:rsidRPr="00290152" w:rsidRDefault="00290152" w:rsidP="00EE7FF1">
      <w:pPr>
        <w:tabs>
          <w:tab w:val="left" w:pos="1701"/>
        </w:tabs>
        <w:jc w:val="center"/>
        <w:rPr>
          <w:rFonts w:eastAsia="Times New Roman" w:cs="Times New Roman"/>
          <w:b/>
          <w:sz w:val="32"/>
          <w:szCs w:val="32"/>
          <w:lang w:eastAsia="sl-SI"/>
        </w:rPr>
      </w:pPr>
      <w:r w:rsidRPr="00290152">
        <w:rPr>
          <w:rFonts w:eastAsia="Times New Roman" w:cs="Times New Roman"/>
          <w:b/>
          <w:sz w:val="32"/>
          <w:szCs w:val="32"/>
          <w:lang w:eastAsia="sl-SI"/>
        </w:rPr>
        <w:t>DAVČNI INŠPEKCIJSKI NADZOR</w:t>
      </w:r>
    </w:p>
    <w:p w14:paraId="7D649780" w14:textId="77777777" w:rsidR="00290152" w:rsidRPr="00290152" w:rsidRDefault="00290152" w:rsidP="00EE7FF1">
      <w:pPr>
        <w:tabs>
          <w:tab w:val="left" w:pos="1701"/>
        </w:tabs>
        <w:jc w:val="center"/>
        <w:rPr>
          <w:rFonts w:eastAsia="Times New Roman" w:cs="Times New Roman"/>
          <w:b/>
          <w:sz w:val="32"/>
          <w:szCs w:val="32"/>
          <w:lang w:eastAsia="sl-SI"/>
        </w:rPr>
      </w:pPr>
      <w:r w:rsidRPr="00290152">
        <w:rPr>
          <w:rFonts w:eastAsia="Times New Roman" w:cs="Times New Roman"/>
          <w:b/>
          <w:sz w:val="32"/>
          <w:szCs w:val="32"/>
          <w:lang w:eastAsia="sl-SI"/>
        </w:rPr>
        <w:t>TRANSFERNIH CEN</w:t>
      </w:r>
    </w:p>
    <w:p w14:paraId="17150968" w14:textId="77777777" w:rsidR="00290152" w:rsidRPr="00290152" w:rsidRDefault="00290152" w:rsidP="00EE7FF1">
      <w:pPr>
        <w:tabs>
          <w:tab w:val="left" w:pos="1701"/>
        </w:tabs>
        <w:jc w:val="center"/>
        <w:rPr>
          <w:rFonts w:eastAsia="Times New Roman" w:cs="Times New Roman"/>
          <w:b/>
          <w:sz w:val="32"/>
          <w:szCs w:val="32"/>
          <w:lang w:eastAsia="sl-SI"/>
        </w:rPr>
      </w:pPr>
    </w:p>
    <w:p w14:paraId="1D1690A8" w14:textId="77777777" w:rsidR="00290152" w:rsidRPr="00290152" w:rsidRDefault="00290152" w:rsidP="00EE7FF1">
      <w:pPr>
        <w:tabs>
          <w:tab w:val="left" w:pos="1701"/>
        </w:tabs>
        <w:jc w:val="center"/>
        <w:rPr>
          <w:rFonts w:eastAsia="Times New Roman" w:cs="Times New Roman"/>
          <w:szCs w:val="20"/>
          <w:lang w:eastAsia="sl-SI"/>
        </w:rPr>
      </w:pPr>
    </w:p>
    <w:p w14:paraId="50F3C896" w14:textId="77777777" w:rsidR="005D4537" w:rsidRPr="00D40C41" w:rsidRDefault="005D4537" w:rsidP="00EE7FF1">
      <w:pPr>
        <w:pStyle w:val="datumtevilka"/>
        <w:spacing w:line="240" w:lineRule="atLeast"/>
        <w:jc w:val="center"/>
        <w:rPr>
          <w:rFonts w:cs="Arial"/>
          <w:b/>
          <w:sz w:val="28"/>
          <w:szCs w:val="28"/>
        </w:rPr>
      </w:pPr>
      <w:r w:rsidRPr="00D40C41">
        <w:rPr>
          <w:rFonts w:cs="Arial"/>
          <w:b/>
          <w:sz w:val="28"/>
          <w:szCs w:val="28"/>
        </w:rPr>
        <w:t>Podrobnejši opis</w:t>
      </w:r>
    </w:p>
    <w:p w14:paraId="05B84784" w14:textId="77777777" w:rsidR="00290152" w:rsidRPr="00290152" w:rsidRDefault="00290152" w:rsidP="00EE7FF1">
      <w:pPr>
        <w:tabs>
          <w:tab w:val="left" w:pos="1701"/>
        </w:tabs>
        <w:jc w:val="center"/>
        <w:rPr>
          <w:rFonts w:eastAsia="Times New Roman" w:cs="Times New Roman"/>
          <w:szCs w:val="20"/>
          <w:lang w:eastAsia="sl-SI"/>
        </w:rPr>
      </w:pPr>
    </w:p>
    <w:p w14:paraId="099C3533" w14:textId="77777777" w:rsidR="00290152" w:rsidRPr="00290152" w:rsidRDefault="00290152" w:rsidP="00EE7FF1">
      <w:pPr>
        <w:tabs>
          <w:tab w:val="left" w:pos="1701"/>
        </w:tabs>
        <w:jc w:val="center"/>
        <w:rPr>
          <w:rFonts w:eastAsia="Times New Roman" w:cs="Times New Roman"/>
          <w:szCs w:val="20"/>
          <w:lang w:eastAsia="sl-SI"/>
        </w:rPr>
      </w:pPr>
    </w:p>
    <w:p w14:paraId="48B19961" w14:textId="77777777" w:rsidR="00290152" w:rsidRPr="00290152" w:rsidRDefault="00290152" w:rsidP="00EE7FF1">
      <w:pPr>
        <w:tabs>
          <w:tab w:val="left" w:pos="1701"/>
        </w:tabs>
        <w:jc w:val="center"/>
        <w:rPr>
          <w:rFonts w:eastAsia="Times New Roman" w:cs="Times New Roman"/>
          <w:szCs w:val="20"/>
          <w:lang w:eastAsia="sl-SI"/>
        </w:rPr>
      </w:pPr>
    </w:p>
    <w:p w14:paraId="6055EC63" w14:textId="77777777" w:rsidR="00290152" w:rsidRPr="00290152" w:rsidRDefault="00290152" w:rsidP="00EE7FF1">
      <w:pPr>
        <w:tabs>
          <w:tab w:val="left" w:pos="1701"/>
        </w:tabs>
        <w:jc w:val="center"/>
        <w:rPr>
          <w:rFonts w:eastAsia="Times New Roman" w:cs="Times New Roman"/>
          <w:szCs w:val="20"/>
          <w:lang w:eastAsia="sl-SI"/>
        </w:rPr>
      </w:pPr>
    </w:p>
    <w:p w14:paraId="5B5A7D1C" w14:textId="77777777" w:rsidR="00290152" w:rsidRPr="00290152" w:rsidRDefault="00290152" w:rsidP="00EE7FF1">
      <w:pPr>
        <w:tabs>
          <w:tab w:val="left" w:pos="1701"/>
        </w:tabs>
        <w:jc w:val="center"/>
        <w:rPr>
          <w:rFonts w:eastAsia="Times New Roman" w:cs="Times New Roman"/>
          <w:szCs w:val="20"/>
          <w:lang w:eastAsia="sl-SI"/>
        </w:rPr>
      </w:pPr>
    </w:p>
    <w:p w14:paraId="397E91A2" w14:textId="35BBD82E" w:rsidR="00290152" w:rsidRPr="00290152" w:rsidRDefault="00290152" w:rsidP="00EE7FF1">
      <w:pPr>
        <w:tabs>
          <w:tab w:val="left" w:pos="1701"/>
        </w:tabs>
        <w:jc w:val="center"/>
        <w:rPr>
          <w:rFonts w:eastAsia="Times New Roman" w:cs="Times New Roman"/>
          <w:b/>
          <w:sz w:val="28"/>
          <w:szCs w:val="28"/>
          <w:lang w:eastAsia="sl-SI"/>
        </w:rPr>
      </w:pPr>
    </w:p>
    <w:p w14:paraId="47A5D45C" w14:textId="77777777" w:rsidR="00290152" w:rsidRPr="00290152" w:rsidRDefault="00290152" w:rsidP="00EE7FF1">
      <w:pPr>
        <w:tabs>
          <w:tab w:val="left" w:pos="1701"/>
        </w:tabs>
        <w:jc w:val="center"/>
        <w:rPr>
          <w:rFonts w:eastAsia="Times New Roman" w:cs="Times New Roman"/>
          <w:szCs w:val="20"/>
          <w:lang w:eastAsia="sl-SI"/>
        </w:rPr>
      </w:pPr>
    </w:p>
    <w:p w14:paraId="3FD0A577" w14:textId="77777777" w:rsidR="00290152" w:rsidRPr="00290152" w:rsidRDefault="00290152" w:rsidP="00EE7FF1">
      <w:pPr>
        <w:tabs>
          <w:tab w:val="left" w:pos="1701"/>
        </w:tabs>
        <w:jc w:val="center"/>
        <w:rPr>
          <w:rFonts w:eastAsia="Times New Roman" w:cs="Times New Roman"/>
          <w:szCs w:val="20"/>
          <w:lang w:eastAsia="sl-SI"/>
        </w:rPr>
      </w:pPr>
    </w:p>
    <w:p w14:paraId="42688A1E" w14:textId="77777777" w:rsidR="00290152" w:rsidRDefault="00290152" w:rsidP="00EE7FF1">
      <w:pPr>
        <w:tabs>
          <w:tab w:val="left" w:pos="1701"/>
        </w:tabs>
        <w:jc w:val="center"/>
        <w:rPr>
          <w:rFonts w:eastAsia="Times New Roman" w:cs="Times New Roman"/>
          <w:szCs w:val="20"/>
          <w:lang w:eastAsia="sl-SI"/>
        </w:rPr>
      </w:pPr>
    </w:p>
    <w:p w14:paraId="63F8DFB9" w14:textId="77777777" w:rsidR="00001619" w:rsidRPr="00290152" w:rsidRDefault="00001619" w:rsidP="00EE7FF1">
      <w:pPr>
        <w:tabs>
          <w:tab w:val="left" w:pos="1701"/>
        </w:tabs>
        <w:jc w:val="center"/>
        <w:rPr>
          <w:rFonts w:eastAsia="Times New Roman" w:cs="Times New Roman"/>
          <w:szCs w:val="20"/>
          <w:lang w:eastAsia="sl-SI"/>
        </w:rPr>
      </w:pPr>
    </w:p>
    <w:p w14:paraId="3F876A1B" w14:textId="77777777" w:rsidR="00290152" w:rsidRPr="00290152" w:rsidRDefault="00290152" w:rsidP="00EE7FF1">
      <w:pPr>
        <w:tabs>
          <w:tab w:val="left" w:pos="1701"/>
        </w:tabs>
        <w:jc w:val="center"/>
        <w:rPr>
          <w:rFonts w:eastAsia="Times New Roman" w:cs="Times New Roman"/>
          <w:szCs w:val="20"/>
          <w:lang w:eastAsia="sl-SI"/>
        </w:rPr>
      </w:pPr>
    </w:p>
    <w:p w14:paraId="48FE530B" w14:textId="77777777" w:rsidR="00290152" w:rsidRPr="00290152" w:rsidRDefault="00290152" w:rsidP="00EE7FF1">
      <w:pPr>
        <w:tabs>
          <w:tab w:val="left" w:pos="1701"/>
        </w:tabs>
        <w:jc w:val="center"/>
        <w:rPr>
          <w:rFonts w:eastAsia="Times New Roman" w:cs="Times New Roman"/>
          <w:szCs w:val="20"/>
          <w:lang w:eastAsia="sl-SI"/>
        </w:rPr>
      </w:pPr>
    </w:p>
    <w:p w14:paraId="17F9F26A" w14:textId="77777777" w:rsidR="00290152" w:rsidRPr="00290152" w:rsidRDefault="00290152" w:rsidP="00EE7FF1">
      <w:pPr>
        <w:tabs>
          <w:tab w:val="left" w:pos="3402"/>
        </w:tabs>
        <w:rPr>
          <w:rFonts w:eastAsia="Times New Roman" w:cs="Times New Roman"/>
          <w:szCs w:val="24"/>
        </w:rPr>
      </w:pPr>
    </w:p>
    <w:p w14:paraId="6AD59CFA" w14:textId="77777777" w:rsidR="00290152" w:rsidRPr="00290152" w:rsidRDefault="00290152" w:rsidP="00EE7FF1">
      <w:pPr>
        <w:tabs>
          <w:tab w:val="left" w:pos="3402"/>
        </w:tabs>
        <w:jc w:val="center"/>
        <w:rPr>
          <w:rFonts w:eastAsia="Times New Roman" w:cs="Times New Roman"/>
          <w:szCs w:val="24"/>
        </w:rPr>
      </w:pPr>
    </w:p>
    <w:p w14:paraId="1FF4262C" w14:textId="77777777" w:rsidR="00290152" w:rsidRPr="00290152" w:rsidRDefault="00290152" w:rsidP="00EE7FF1">
      <w:pPr>
        <w:tabs>
          <w:tab w:val="left" w:pos="3402"/>
        </w:tabs>
        <w:jc w:val="center"/>
        <w:rPr>
          <w:rFonts w:eastAsia="Times New Roman" w:cs="Times New Roman"/>
          <w:szCs w:val="24"/>
        </w:rPr>
      </w:pPr>
    </w:p>
    <w:p w14:paraId="7469297E" w14:textId="77777777" w:rsidR="00290152" w:rsidRPr="00290152" w:rsidRDefault="00290152" w:rsidP="00EE7FF1">
      <w:pPr>
        <w:tabs>
          <w:tab w:val="left" w:pos="3402"/>
        </w:tabs>
        <w:jc w:val="center"/>
        <w:rPr>
          <w:rFonts w:eastAsia="Times New Roman" w:cs="Times New Roman"/>
          <w:szCs w:val="24"/>
        </w:rPr>
      </w:pPr>
    </w:p>
    <w:p w14:paraId="0169B9DE" w14:textId="77777777" w:rsidR="00290152" w:rsidRPr="00290152" w:rsidRDefault="00290152" w:rsidP="00EE7FF1">
      <w:pPr>
        <w:tabs>
          <w:tab w:val="left" w:pos="3402"/>
        </w:tabs>
        <w:jc w:val="center"/>
        <w:rPr>
          <w:rFonts w:eastAsia="Times New Roman" w:cs="Times New Roman"/>
          <w:szCs w:val="24"/>
        </w:rPr>
      </w:pPr>
    </w:p>
    <w:p w14:paraId="500C2D20" w14:textId="77777777" w:rsidR="00290152" w:rsidRPr="00290152" w:rsidRDefault="00290152" w:rsidP="00EE7FF1">
      <w:pPr>
        <w:tabs>
          <w:tab w:val="left" w:pos="3402"/>
        </w:tabs>
        <w:jc w:val="center"/>
        <w:rPr>
          <w:rFonts w:eastAsia="Times New Roman" w:cs="Times New Roman"/>
          <w:szCs w:val="24"/>
        </w:rPr>
      </w:pPr>
    </w:p>
    <w:p w14:paraId="7E2BF64B" w14:textId="30BBDFEC" w:rsidR="00290152" w:rsidRDefault="00290152" w:rsidP="00EE7FF1">
      <w:pPr>
        <w:tabs>
          <w:tab w:val="left" w:pos="3402"/>
        </w:tabs>
        <w:jc w:val="center"/>
        <w:rPr>
          <w:rFonts w:eastAsia="Times New Roman" w:cs="Times New Roman"/>
          <w:szCs w:val="24"/>
        </w:rPr>
      </w:pPr>
    </w:p>
    <w:p w14:paraId="328A4092" w14:textId="25BAA4F4" w:rsidR="00550034" w:rsidRDefault="00550034" w:rsidP="00EE7FF1">
      <w:pPr>
        <w:tabs>
          <w:tab w:val="left" w:pos="3402"/>
        </w:tabs>
        <w:jc w:val="center"/>
        <w:rPr>
          <w:rFonts w:eastAsia="Times New Roman" w:cs="Times New Roman"/>
          <w:szCs w:val="24"/>
        </w:rPr>
      </w:pPr>
    </w:p>
    <w:p w14:paraId="0456EDA0" w14:textId="1007278D" w:rsidR="00550034" w:rsidRDefault="00550034" w:rsidP="00EE7FF1">
      <w:pPr>
        <w:tabs>
          <w:tab w:val="left" w:pos="3402"/>
        </w:tabs>
        <w:jc w:val="center"/>
        <w:rPr>
          <w:rFonts w:eastAsia="Times New Roman" w:cs="Times New Roman"/>
          <w:szCs w:val="24"/>
        </w:rPr>
      </w:pPr>
    </w:p>
    <w:p w14:paraId="7D84F67B" w14:textId="2BAC4FCB" w:rsidR="00550034" w:rsidRDefault="00550034" w:rsidP="00EE7FF1">
      <w:pPr>
        <w:tabs>
          <w:tab w:val="left" w:pos="3402"/>
        </w:tabs>
        <w:jc w:val="center"/>
        <w:rPr>
          <w:rFonts w:eastAsia="Times New Roman" w:cs="Times New Roman"/>
          <w:szCs w:val="24"/>
        </w:rPr>
      </w:pPr>
    </w:p>
    <w:p w14:paraId="48786554" w14:textId="7FAE810A" w:rsidR="00550034" w:rsidRPr="00290152" w:rsidRDefault="00550034" w:rsidP="00EE7FF1">
      <w:pPr>
        <w:tabs>
          <w:tab w:val="left" w:pos="3402"/>
        </w:tabs>
        <w:jc w:val="center"/>
        <w:rPr>
          <w:rFonts w:eastAsia="Times New Roman" w:cs="Times New Roman"/>
          <w:szCs w:val="24"/>
        </w:rPr>
      </w:pPr>
    </w:p>
    <w:p w14:paraId="7794A676" w14:textId="1E276FE9" w:rsidR="00290152" w:rsidRPr="004264DD" w:rsidRDefault="00165E91" w:rsidP="00EE7FF1">
      <w:pPr>
        <w:tabs>
          <w:tab w:val="left" w:pos="3402"/>
        </w:tabs>
        <w:jc w:val="center"/>
        <w:rPr>
          <w:rFonts w:eastAsia="Times New Roman" w:cs="Times New Roman"/>
          <w:sz w:val="24"/>
          <w:szCs w:val="24"/>
        </w:rPr>
      </w:pPr>
      <w:r w:rsidRPr="004264DD">
        <w:rPr>
          <w:rFonts w:eastAsia="Times New Roman" w:cs="Times New Roman"/>
          <w:sz w:val="24"/>
          <w:szCs w:val="24"/>
        </w:rPr>
        <w:t>1</w:t>
      </w:r>
      <w:r w:rsidR="00290152" w:rsidRPr="004264DD">
        <w:rPr>
          <w:rFonts w:eastAsia="Times New Roman" w:cs="Times New Roman"/>
          <w:sz w:val="24"/>
          <w:szCs w:val="24"/>
        </w:rPr>
        <w:t xml:space="preserve">. izdaja, </w:t>
      </w:r>
      <w:r w:rsidR="005A066D">
        <w:rPr>
          <w:rFonts w:eastAsia="Times New Roman" w:cs="Times New Roman"/>
          <w:sz w:val="24"/>
          <w:szCs w:val="24"/>
        </w:rPr>
        <w:t>december</w:t>
      </w:r>
      <w:r w:rsidR="00EE7FF1">
        <w:rPr>
          <w:rFonts w:eastAsia="Times New Roman" w:cs="Times New Roman"/>
          <w:sz w:val="24"/>
          <w:szCs w:val="24"/>
        </w:rPr>
        <w:t xml:space="preserve"> </w:t>
      </w:r>
      <w:r w:rsidR="00290152" w:rsidRPr="004264DD">
        <w:rPr>
          <w:rFonts w:eastAsia="Times New Roman" w:cs="Times New Roman"/>
          <w:sz w:val="24"/>
          <w:szCs w:val="24"/>
        </w:rPr>
        <w:t>2020</w:t>
      </w:r>
    </w:p>
    <w:p w14:paraId="33FB4105" w14:textId="39E38932" w:rsidR="0081638F" w:rsidRDefault="0081638F" w:rsidP="00EE7FF1">
      <w:pPr>
        <w:jc w:val="both"/>
        <w:rPr>
          <w:rFonts w:eastAsia="Times New Roman" w:cs="Arial"/>
          <w:b/>
          <w:sz w:val="24"/>
          <w:szCs w:val="24"/>
        </w:rPr>
      </w:pPr>
    </w:p>
    <w:p w14:paraId="6913288A" w14:textId="317C9D31" w:rsidR="00EE7FF1" w:rsidRDefault="00EE7FF1" w:rsidP="00EE7FF1">
      <w:pPr>
        <w:jc w:val="both"/>
        <w:rPr>
          <w:rFonts w:eastAsia="Times New Roman" w:cs="Arial"/>
          <w:b/>
          <w:sz w:val="24"/>
          <w:szCs w:val="24"/>
        </w:rPr>
      </w:pPr>
    </w:p>
    <w:p w14:paraId="14A72E81" w14:textId="63852974" w:rsidR="00EE7FF1" w:rsidRDefault="00EE7FF1" w:rsidP="00EE7FF1">
      <w:pPr>
        <w:jc w:val="both"/>
        <w:rPr>
          <w:rFonts w:eastAsia="Times New Roman" w:cs="Arial"/>
          <w:b/>
          <w:sz w:val="24"/>
          <w:szCs w:val="24"/>
        </w:rPr>
      </w:pPr>
    </w:p>
    <w:p w14:paraId="06942B19" w14:textId="77777777" w:rsidR="00EE7FF1" w:rsidRPr="00290152" w:rsidRDefault="00EE7FF1" w:rsidP="00EE7FF1">
      <w:pPr>
        <w:jc w:val="both"/>
        <w:rPr>
          <w:rFonts w:eastAsia="Times New Roman" w:cs="Arial"/>
          <w:b/>
          <w:sz w:val="24"/>
          <w:szCs w:val="24"/>
        </w:rPr>
      </w:pPr>
    </w:p>
    <w:sdt>
      <w:sdtPr>
        <w:rPr>
          <w:rFonts w:ascii="Arial" w:eastAsiaTheme="minorHAnsi" w:hAnsi="Arial" w:cstheme="minorBidi"/>
          <w:b w:val="0"/>
          <w:bCs w:val="0"/>
          <w:color w:val="auto"/>
          <w:sz w:val="20"/>
          <w:szCs w:val="22"/>
          <w:lang w:eastAsia="en-US"/>
        </w:rPr>
        <w:id w:val="481586215"/>
        <w:docPartObj>
          <w:docPartGallery w:val="Table of Contents"/>
          <w:docPartUnique/>
        </w:docPartObj>
      </w:sdtPr>
      <w:sdtEndPr/>
      <w:sdtContent>
        <w:p w14:paraId="00E73AA3" w14:textId="3FD0D6B0" w:rsidR="00DC3A5D" w:rsidRPr="00BF3ED4" w:rsidRDefault="007C1F48" w:rsidP="00EE7FF1">
          <w:pPr>
            <w:pStyle w:val="NaslovTOC"/>
            <w:spacing w:before="0" w:line="240" w:lineRule="atLeast"/>
            <w:rPr>
              <w:rFonts w:ascii="Arial" w:eastAsiaTheme="minorHAnsi" w:hAnsi="Arial" w:cstheme="minorBidi"/>
              <w:b w:val="0"/>
              <w:bCs w:val="0"/>
              <w:color w:val="auto"/>
              <w:sz w:val="18"/>
              <w:szCs w:val="22"/>
              <w:lang w:eastAsia="en-US"/>
            </w:rPr>
          </w:pPr>
          <w:r w:rsidRPr="00BF3ED4">
            <w:rPr>
              <w:rFonts w:ascii="Arial" w:hAnsi="Arial" w:cs="Arial"/>
              <w:color w:val="000000" w:themeColor="text1"/>
              <w:sz w:val="22"/>
            </w:rPr>
            <w:t>KAZALO:</w:t>
          </w:r>
        </w:p>
        <w:p w14:paraId="65DDC589" w14:textId="77777777" w:rsidR="007C1F48" w:rsidRPr="00F50212" w:rsidRDefault="007C1F48" w:rsidP="00EE7FF1">
          <w:pPr>
            <w:rPr>
              <w:sz w:val="22"/>
            </w:rPr>
          </w:pPr>
        </w:p>
        <w:p w14:paraId="64744E32" w14:textId="1ADF4752" w:rsidR="0096162B" w:rsidRDefault="00046BC9">
          <w:pPr>
            <w:pStyle w:val="Kazalovsebine2"/>
            <w:rPr>
              <w:rFonts w:asciiTheme="minorHAnsi" w:eastAsiaTheme="minorEastAsia" w:hAnsiTheme="minorHAnsi" w:cstheme="minorBidi"/>
              <w:b w:val="0"/>
              <w:sz w:val="22"/>
            </w:rPr>
          </w:pPr>
          <w:r>
            <w:fldChar w:fldCharType="begin"/>
          </w:r>
          <w:r>
            <w:instrText xml:space="preserve"> TOC \o "1-5" \h \z \u </w:instrText>
          </w:r>
          <w:r>
            <w:fldChar w:fldCharType="separate"/>
          </w:r>
          <w:hyperlink w:anchor="_Toc55382445" w:history="1">
            <w:r w:rsidR="0096162B" w:rsidRPr="00190545">
              <w:rPr>
                <w:rStyle w:val="Hiperpovezava"/>
              </w:rPr>
              <w:t>1. DAVČNI INŠPEKCIJSKI NADZOR TRANSFERNIH CEN</w:t>
            </w:r>
            <w:r w:rsidR="0096162B">
              <w:rPr>
                <w:webHidden/>
              </w:rPr>
              <w:tab/>
            </w:r>
            <w:r w:rsidR="0096162B">
              <w:rPr>
                <w:webHidden/>
              </w:rPr>
              <w:fldChar w:fldCharType="begin"/>
            </w:r>
            <w:r w:rsidR="0096162B">
              <w:rPr>
                <w:webHidden/>
              </w:rPr>
              <w:instrText xml:space="preserve"> PAGEREF _Toc55382445 \h </w:instrText>
            </w:r>
            <w:r w:rsidR="0096162B">
              <w:rPr>
                <w:webHidden/>
              </w:rPr>
            </w:r>
            <w:r w:rsidR="0096162B">
              <w:rPr>
                <w:webHidden/>
              </w:rPr>
              <w:fldChar w:fldCharType="separate"/>
            </w:r>
            <w:r w:rsidR="0096162B">
              <w:rPr>
                <w:webHidden/>
              </w:rPr>
              <w:t>3</w:t>
            </w:r>
            <w:r w:rsidR="0096162B">
              <w:rPr>
                <w:webHidden/>
              </w:rPr>
              <w:fldChar w:fldCharType="end"/>
            </w:r>
          </w:hyperlink>
        </w:p>
        <w:p w14:paraId="5CE8BAD0" w14:textId="69592121" w:rsidR="0096162B" w:rsidRDefault="00A912AB">
          <w:pPr>
            <w:pStyle w:val="Kazalovsebine3"/>
            <w:rPr>
              <w:rFonts w:asciiTheme="minorHAnsi" w:eastAsiaTheme="minorEastAsia" w:hAnsiTheme="minorHAnsi" w:cstheme="minorBidi"/>
              <w:noProof/>
              <w:sz w:val="22"/>
            </w:rPr>
          </w:pPr>
          <w:hyperlink w:anchor="_Toc55382446" w:history="1">
            <w:r w:rsidR="0096162B" w:rsidRPr="00190545">
              <w:rPr>
                <w:rStyle w:val="Hiperpovezava"/>
                <w:noProof/>
              </w:rPr>
              <w:t>1.1. IZVAJANJE POSTOPKOV NADZORA TRANSFERNIH CEN</w:t>
            </w:r>
            <w:r w:rsidR="0096162B">
              <w:rPr>
                <w:noProof/>
                <w:webHidden/>
              </w:rPr>
              <w:tab/>
            </w:r>
            <w:r w:rsidR="0096162B">
              <w:rPr>
                <w:noProof/>
                <w:webHidden/>
              </w:rPr>
              <w:fldChar w:fldCharType="begin"/>
            </w:r>
            <w:r w:rsidR="0096162B">
              <w:rPr>
                <w:noProof/>
                <w:webHidden/>
              </w:rPr>
              <w:instrText xml:space="preserve"> PAGEREF _Toc55382446 \h </w:instrText>
            </w:r>
            <w:r w:rsidR="0096162B">
              <w:rPr>
                <w:noProof/>
                <w:webHidden/>
              </w:rPr>
            </w:r>
            <w:r w:rsidR="0096162B">
              <w:rPr>
                <w:noProof/>
                <w:webHidden/>
              </w:rPr>
              <w:fldChar w:fldCharType="separate"/>
            </w:r>
            <w:r w:rsidR="0096162B">
              <w:rPr>
                <w:noProof/>
                <w:webHidden/>
              </w:rPr>
              <w:t>3</w:t>
            </w:r>
            <w:r w:rsidR="0096162B">
              <w:rPr>
                <w:noProof/>
                <w:webHidden/>
              </w:rPr>
              <w:fldChar w:fldCharType="end"/>
            </w:r>
          </w:hyperlink>
        </w:p>
        <w:p w14:paraId="6753B7EB" w14:textId="54DC50B1" w:rsidR="0096162B" w:rsidRDefault="00A912AB">
          <w:pPr>
            <w:pStyle w:val="Kazalovsebine3"/>
            <w:rPr>
              <w:rFonts w:asciiTheme="minorHAnsi" w:eastAsiaTheme="minorEastAsia" w:hAnsiTheme="minorHAnsi" w:cstheme="minorBidi"/>
              <w:noProof/>
              <w:sz w:val="22"/>
            </w:rPr>
          </w:pPr>
          <w:hyperlink w:anchor="_Toc55382447" w:history="1">
            <w:r w:rsidR="0096162B" w:rsidRPr="00190545">
              <w:rPr>
                <w:rStyle w:val="Hiperpovezava"/>
                <w:noProof/>
              </w:rPr>
              <w:t>1.2. PREVERITEV USTREZNE METODE ZA DOLOČANJE TRANSFERNIH CEN</w:t>
            </w:r>
            <w:r w:rsidR="0096162B">
              <w:rPr>
                <w:noProof/>
                <w:webHidden/>
              </w:rPr>
              <w:tab/>
            </w:r>
            <w:r w:rsidR="0096162B">
              <w:rPr>
                <w:noProof/>
                <w:webHidden/>
              </w:rPr>
              <w:fldChar w:fldCharType="begin"/>
            </w:r>
            <w:r w:rsidR="0096162B">
              <w:rPr>
                <w:noProof/>
                <w:webHidden/>
              </w:rPr>
              <w:instrText xml:space="preserve"> PAGEREF _Toc55382447 \h </w:instrText>
            </w:r>
            <w:r w:rsidR="0096162B">
              <w:rPr>
                <w:noProof/>
                <w:webHidden/>
              </w:rPr>
            </w:r>
            <w:r w:rsidR="0096162B">
              <w:rPr>
                <w:noProof/>
                <w:webHidden/>
              </w:rPr>
              <w:fldChar w:fldCharType="separate"/>
            </w:r>
            <w:r w:rsidR="0096162B">
              <w:rPr>
                <w:noProof/>
                <w:webHidden/>
              </w:rPr>
              <w:t>4</w:t>
            </w:r>
            <w:r w:rsidR="0096162B">
              <w:rPr>
                <w:noProof/>
                <w:webHidden/>
              </w:rPr>
              <w:fldChar w:fldCharType="end"/>
            </w:r>
          </w:hyperlink>
        </w:p>
        <w:p w14:paraId="11C3A3F7" w14:textId="421B0A92" w:rsidR="0096162B" w:rsidRDefault="00A912AB">
          <w:pPr>
            <w:pStyle w:val="Kazalovsebine2"/>
            <w:rPr>
              <w:rFonts w:asciiTheme="minorHAnsi" w:eastAsiaTheme="minorEastAsia" w:hAnsiTheme="minorHAnsi" w:cstheme="minorBidi"/>
              <w:b w:val="0"/>
              <w:sz w:val="22"/>
            </w:rPr>
          </w:pPr>
          <w:hyperlink w:anchor="_Toc55382448" w:history="1">
            <w:r w:rsidR="0096162B" w:rsidRPr="00190545">
              <w:rPr>
                <w:rStyle w:val="Hiperpovezava"/>
              </w:rPr>
              <w:t>2. POMEMBNEJŠE UGOTOVITVE V DAVČNIH INŠPEKCIJSKIH NADZORIH TRANSFERNIH CEN</w:t>
            </w:r>
            <w:r w:rsidR="0096162B">
              <w:rPr>
                <w:webHidden/>
              </w:rPr>
              <w:tab/>
            </w:r>
            <w:r w:rsidR="0096162B">
              <w:rPr>
                <w:webHidden/>
              </w:rPr>
              <w:fldChar w:fldCharType="begin"/>
            </w:r>
            <w:r w:rsidR="0096162B">
              <w:rPr>
                <w:webHidden/>
              </w:rPr>
              <w:instrText xml:space="preserve"> PAGEREF _Toc55382448 \h </w:instrText>
            </w:r>
            <w:r w:rsidR="0096162B">
              <w:rPr>
                <w:webHidden/>
              </w:rPr>
            </w:r>
            <w:r w:rsidR="0096162B">
              <w:rPr>
                <w:webHidden/>
              </w:rPr>
              <w:fldChar w:fldCharType="separate"/>
            </w:r>
            <w:r w:rsidR="0096162B">
              <w:rPr>
                <w:webHidden/>
              </w:rPr>
              <w:t>7</w:t>
            </w:r>
            <w:r w:rsidR="0096162B">
              <w:rPr>
                <w:webHidden/>
              </w:rPr>
              <w:fldChar w:fldCharType="end"/>
            </w:r>
          </w:hyperlink>
        </w:p>
        <w:p w14:paraId="1975FC4C" w14:textId="523A4776" w:rsidR="0096162B" w:rsidRDefault="00A912AB">
          <w:pPr>
            <w:pStyle w:val="Kazalovsebine3"/>
            <w:rPr>
              <w:rFonts w:asciiTheme="minorHAnsi" w:eastAsiaTheme="minorEastAsia" w:hAnsiTheme="minorHAnsi" w:cstheme="minorBidi"/>
              <w:noProof/>
              <w:sz w:val="22"/>
            </w:rPr>
          </w:pPr>
          <w:hyperlink w:anchor="_Toc55382449" w:history="1">
            <w:r w:rsidR="0096162B" w:rsidRPr="00190545">
              <w:rPr>
                <w:rStyle w:val="Hiperpovezava"/>
                <w:noProof/>
                <w:lang w:val="it-IT"/>
              </w:rPr>
              <w:t>2.1 NEPRAVILNOSTI PRI PRIPRAVI OZ. ZAGOTAVLJANJU</w:t>
            </w:r>
            <w:r w:rsidR="0096162B" w:rsidRPr="00190545">
              <w:rPr>
                <w:rStyle w:val="Hiperpovezava"/>
                <w:noProof/>
                <w:lang w:val="x-none"/>
              </w:rPr>
              <w:t xml:space="preserve"> DOKUMENTACIJE O TRANSFERNIH CENAH</w:t>
            </w:r>
            <w:r w:rsidR="0096162B">
              <w:rPr>
                <w:noProof/>
                <w:webHidden/>
              </w:rPr>
              <w:tab/>
            </w:r>
            <w:r w:rsidR="0096162B">
              <w:rPr>
                <w:noProof/>
                <w:webHidden/>
              </w:rPr>
              <w:fldChar w:fldCharType="begin"/>
            </w:r>
            <w:r w:rsidR="0096162B">
              <w:rPr>
                <w:noProof/>
                <w:webHidden/>
              </w:rPr>
              <w:instrText xml:space="preserve"> PAGEREF _Toc55382449 \h </w:instrText>
            </w:r>
            <w:r w:rsidR="0096162B">
              <w:rPr>
                <w:noProof/>
                <w:webHidden/>
              </w:rPr>
            </w:r>
            <w:r w:rsidR="0096162B">
              <w:rPr>
                <w:noProof/>
                <w:webHidden/>
              </w:rPr>
              <w:fldChar w:fldCharType="separate"/>
            </w:r>
            <w:r w:rsidR="0096162B">
              <w:rPr>
                <w:noProof/>
                <w:webHidden/>
              </w:rPr>
              <w:t>7</w:t>
            </w:r>
            <w:r w:rsidR="0096162B">
              <w:rPr>
                <w:noProof/>
                <w:webHidden/>
              </w:rPr>
              <w:fldChar w:fldCharType="end"/>
            </w:r>
          </w:hyperlink>
        </w:p>
        <w:p w14:paraId="5E5CA09C" w14:textId="0566479E" w:rsidR="0096162B" w:rsidRDefault="00A912AB">
          <w:pPr>
            <w:pStyle w:val="Kazalovsebine3"/>
            <w:rPr>
              <w:rFonts w:asciiTheme="minorHAnsi" w:eastAsiaTheme="minorEastAsia" w:hAnsiTheme="minorHAnsi" w:cstheme="minorBidi"/>
              <w:noProof/>
              <w:sz w:val="22"/>
            </w:rPr>
          </w:pPr>
          <w:hyperlink w:anchor="_Toc55382450" w:history="1">
            <w:r w:rsidR="0096162B" w:rsidRPr="00190545">
              <w:rPr>
                <w:rStyle w:val="Hiperpovezava"/>
                <w:noProof/>
              </w:rPr>
              <w:t>2.2. PRIMER - STORITVE MED POVEZANIMI OSEBAMI</w:t>
            </w:r>
            <w:r w:rsidR="0096162B">
              <w:rPr>
                <w:noProof/>
                <w:webHidden/>
              </w:rPr>
              <w:tab/>
            </w:r>
            <w:r w:rsidR="0096162B">
              <w:rPr>
                <w:noProof/>
                <w:webHidden/>
              </w:rPr>
              <w:fldChar w:fldCharType="begin"/>
            </w:r>
            <w:r w:rsidR="0096162B">
              <w:rPr>
                <w:noProof/>
                <w:webHidden/>
              </w:rPr>
              <w:instrText xml:space="preserve"> PAGEREF _Toc55382450 \h </w:instrText>
            </w:r>
            <w:r w:rsidR="0096162B">
              <w:rPr>
                <w:noProof/>
                <w:webHidden/>
              </w:rPr>
            </w:r>
            <w:r w:rsidR="0096162B">
              <w:rPr>
                <w:noProof/>
                <w:webHidden/>
              </w:rPr>
              <w:fldChar w:fldCharType="separate"/>
            </w:r>
            <w:r w:rsidR="0096162B">
              <w:rPr>
                <w:noProof/>
                <w:webHidden/>
              </w:rPr>
              <w:t>8</w:t>
            </w:r>
            <w:r w:rsidR="0096162B">
              <w:rPr>
                <w:noProof/>
                <w:webHidden/>
              </w:rPr>
              <w:fldChar w:fldCharType="end"/>
            </w:r>
          </w:hyperlink>
        </w:p>
        <w:p w14:paraId="228A78EF" w14:textId="186A80A6" w:rsidR="0096162B" w:rsidRDefault="00A912AB">
          <w:pPr>
            <w:pStyle w:val="Kazalovsebine3"/>
            <w:rPr>
              <w:rFonts w:asciiTheme="minorHAnsi" w:eastAsiaTheme="minorEastAsia" w:hAnsiTheme="minorHAnsi" w:cstheme="minorBidi"/>
              <w:noProof/>
              <w:sz w:val="22"/>
            </w:rPr>
          </w:pPr>
          <w:hyperlink w:anchor="_Toc55382451" w:history="1">
            <w:r w:rsidR="0096162B" w:rsidRPr="00190545">
              <w:rPr>
                <w:rStyle w:val="Hiperpovezava"/>
                <w:noProof/>
                <w:lang w:val="it-IT"/>
              </w:rPr>
              <w:t>2.3. PRIMER - UPORABA NEUSTREZNE METODE ZA DOLOČANJE TRANSFERNIH CEN</w:t>
            </w:r>
            <w:r w:rsidR="0096162B">
              <w:rPr>
                <w:noProof/>
                <w:webHidden/>
              </w:rPr>
              <w:tab/>
            </w:r>
            <w:r w:rsidR="0096162B">
              <w:rPr>
                <w:noProof/>
                <w:webHidden/>
              </w:rPr>
              <w:fldChar w:fldCharType="begin"/>
            </w:r>
            <w:r w:rsidR="0096162B">
              <w:rPr>
                <w:noProof/>
                <w:webHidden/>
              </w:rPr>
              <w:instrText xml:space="preserve"> PAGEREF _Toc55382451 \h </w:instrText>
            </w:r>
            <w:r w:rsidR="0096162B">
              <w:rPr>
                <w:noProof/>
                <w:webHidden/>
              </w:rPr>
            </w:r>
            <w:r w:rsidR="0096162B">
              <w:rPr>
                <w:noProof/>
                <w:webHidden/>
              </w:rPr>
              <w:fldChar w:fldCharType="separate"/>
            </w:r>
            <w:r w:rsidR="0096162B">
              <w:rPr>
                <w:noProof/>
                <w:webHidden/>
              </w:rPr>
              <w:t>10</w:t>
            </w:r>
            <w:r w:rsidR="0096162B">
              <w:rPr>
                <w:noProof/>
                <w:webHidden/>
              </w:rPr>
              <w:fldChar w:fldCharType="end"/>
            </w:r>
          </w:hyperlink>
        </w:p>
        <w:p w14:paraId="354E30C2" w14:textId="79B4F136" w:rsidR="0096162B" w:rsidRDefault="00A912AB">
          <w:pPr>
            <w:pStyle w:val="Kazalovsebine3"/>
            <w:rPr>
              <w:rFonts w:asciiTheme="minorHAnsi" w:eastAsiaTheme="minorEastAsia" w:hAnsiTheme="minorHAnsi" w:cstheme="minorBidi"/>
              <w:noProof/>
              <w:sz w:val="22"/>
            </w:rPr>
          </w:pPr>
          <w:hyperlink w:anchor="_Toc55382452" w:history="1">
            <w:r w:rsidR="0096162B" w:rsidRPr="00190545">
              <w:rPr>
                <w:rStyle w:val="Hiperpovezava"/>
                <w:noProof/>
                <w:lang w:val="it-IT"/>
              </w:rPr>
              <w:t>2.4. PRIMER – PRIPIS DOBIČKA STALNI POSLOVNI ENOTI – PODRUŽNICI TUJE   FARMACEVTSKE DRUŽBE</w:t>
            </w:r>
            <w:r w:rsidR="0096162B">
              <w:rPr>
                <w:noProof/>
                <w:webHidden/>
              </w:rPr>
              <w:tab/>
            </w:r>
            <w:r w:rsidR="0096162B">
              <w:rPr>
                <w:noProof/>
                <w:webHidden/>
              </w:rPr>
              <w:fldChar w:fldCharType="begin"/>
            </w:r>
            <w:r w:rsidR="0096162B">
              <w:rPr>
                <w:noProof/>
                <w:webHidden/>
              </w:rPr>
              <w:instrText xml:space="preserve"> PAGEREF _Toc55382452 \h </w:instrText>
            </w:r>
            <w:r w:rsidR="0096162B">
              <w:rPr>
                <w:noProof/>
                <w:webHidden/>
              </w:rPr>
            </w:r>
            <w:r w:rsidR="0096162B">
              <w:rPr>
                <w:noProof/>
                <w:webHidden/>
              </w:rPr>
              <w:fldChar w:fldCharType="separate"/>
            </w:r>
            <w:r w:rsidR="0096162B">
              <w:rPr>
                <w:noProof/>
                <w:webHidden/>
              </w:rPr>
              <w:t>12</w:t>
            </w:r>
            <w:r w:rsidR="0096162B">
              <w:rPr>
                <w:noProof/>
                <w:webHidden/>
              </w:rPr>
              <w:fldChar w:fldCharType="end"/>
            </w:r>
          </w:hyperlink>
        </w:p>
        <w:p w14:paraId="13B14457" w14:textId="425C82A8" w:rsidR="0096162B" w:rsidRDefault="00A912AB">
          <w:pPr>
            <w:pStyle w:val="Kazalovsebine3"/>
            <w:rPr>
              <w:rFonts w:asciiTheme="minorHAnsi" w:eastAsiaTheme="minorEastAsia" w:hAnsiTheme="minorHAnsi" w:cstheme="minorBidi"/>
              <w:noProof/>
              <w:sz w:val="22"/>
            </w:rPr>
          </w:pPr>
          <w:hyperlink w:anchor="_Toc55382453" w:history="1">
            <w:r w:rsidR="0096162B" w:rsidRPr="00190545">
              <w:rPr>
                <w:rStyle w:val="Hiperpovezava"/>
                <w:noProof/>
                <w:lang w:val="it-IT"/>
              </w:rPr>
              <w:t>2.5. PRIMER - NABAVA BLAGA PRI POVEZANI OSEBI</w:t>
            </w:r>
            <w:r w:rsidR="0096162B">
              <w:rPr>
                <w:noProof/>
                <w:webHidden/>
              </w:rPr>
              <w:tab/>
            </w:r>
            <w:r w:rsidR="0096162B">
              <w:rPr>
                <w:noProof/>
                <w:webHidden/>
              </w:rPr>
              <w:fldChar w:fldCharType="begin"/>
            </w:r>
            <w:r w:rsidR="0096162B">
              <w:rPr>
                <w:noProof/>
                <w:webHidden/>
              </w:rPr>
              <w:instrText xml:space="preserve"> PAGEREF _Toc55382453 \h </w:instrText>
            </w:r>
            <w:r w:rsidR="0096162B">
              <w:rPr>
                <w:noProof/>
                <w:webHidden/>
              </w:rPr>
            </w:r>
            <w:r w:rsidR="0096162B">
              <w:rPr>
                <w:noProof/>
                <w:webHidden/>
              </w:rPr>
              <w:fldChar w:fldCharType="separate"/>
            </w:r>
            <w:r w:rsidR="0096162B">
              <w:rPr>
                <w:noProof/>
                <w:webHidden/>
              </w:rPr>
              <w:t>13</w:t>
            </w:r>
            <w:r w:rsidR="0096162B">
              <w:rPr>
                <w:noProof/>
                <w:webHidden/>
              </w:rPr>
              <w:fldChar w:fldCharType="end"/>
            </w:r>
          </w:hyperlink>
        </w:p>
        <w:p w14:paraId="12978A7C" w14:textId="562753EA" w:rsidR="0096162B" w:rsidRDefault="00A912AB">
          <w:pPr>
            <w:pStyle w:val="Kazalovsebine3"/>
            <w:rPr>
              <w:rFonts w:asciiTheme="minorHAnsi" w:eastAsiaTheme="minorEastAsia" w:hAnsiTheme="minorHAnsi" w:cstheme="minorBidi"/>
              <w:noProof/>
              <w:sz w:val="22"/>
            </w:rPr>
          </w:pPr>
          <w:hyperlink w:anchor="_Toc55382454" w:history="1">
            <w:r w:rsidR="0096162B" w:rsidRPr="00190545">
              <w:rPr>
                <w:rStyle w:val="Hiperpovezava"/>
                <w:noProof/>
                <w:lang w:val="it-IT"/>
              </w:rPr>
              <w:t>2.6. PRIMER – PRIPIS DOBIČKA STALNI POSLOVNI ENOTI – PISARNI TUJE DRUŽBE (NEREZIDENTA RS)</w:t>
            </w:r>
            <w:r w:rsidR="0096162B">
              <w:rPr>
                <w:noProof/>
                <w:webHidden/>
              </w:rPr>
              <w:tab/>
            </w:r>
            <w:r w:rsidR="0096162B">
              <w:rPr>
                <w:noProof/>
                <w:webHidden/>
              </w:rPr>
              <w:fldChar w:fldCharType="begin"/>
            </w:r>
            <w:r w:rsidR="0096162B">
              <w:rPr>
                <w:noProof/>
                <w:webHidden/>
              </w:rPr>
              <w:instrText xml:space="preserve"> PAGEREF _Toc55382454 \h </w:instrText>
            </w:r>
            <w:r w:rsidR="0096162B">
              <w:rPr>
                <w:noProof/>
                <w:webHidden/>
              </w:rPr>
            </w:r>
            <w:r w:rsidR="0096162B">
              <w:rPr>
                <w:noProof/>
                <w:webHidden/>
              </w:rPr>
              <w:fldChar w:fldCharType="separate"/>
            </w:r>
            <w:r w:rsidR="0096162B">
              <w:rPr>
                <w:noProof/>
                <w:webHidden/>
              </w:rPr>
              <w:t>14</w:t>
            </w:r>
            <w:r w:rsidR="0096162B">
              <w:rPr>
                <w:noProof/>
                <w:webHidden/>
              </w:rPr>
              <w:fldChar w:fldCharType="end"/>
            </w:r>
          </w:hyperlink>
        </w:p>
        <w:p w14:paraId="5AA87875" w14:textId="303C03FB" w:rsidR="0096162B" w:rsidRDefault="00A912AB">
          <w:pPr>
            <w:pStyle w:val="Kazalovsebine3"/>
            <w:rPr>
              <w:rFonts w:asciiTheme="minorHAnsi" w:eastAsiaTheme="minorEastAsia" w:hAnsiTheme="minorHAnsi" w:cstheme="minorBidi"/>
              <w:noProof/>
              <w:sz w:val="22"/>
            </w:rPr>
          </w:pPr>
          <w:hyperlink w:anchor="_Toc55382455" w:history="1">
            <w:r w:rsidR="0096162B" w:rsidRPr="00190545">
              <w:rPr>
                <w:rStyle w:val="Hiperpovezava"/>
                <w:noProof/>
              </w:rPr>
              <w:t>2.7. PRIMER - UPORABA METODE PORAZDELITVE DOBIČKA</w:t>
            </w:r>
            <w:r w:rsidR="0096162B">
              <w:rPr>
                <w:noProof/>
                <w:webHidden/>
              </w:rPr>
              <w:tab/>
            </w:r>
            <w:r w:rsidR="0096162B">
              <w:rPr>
                <w:noProof/>
                <w:webHidden/>
              </w:rPr>
              <w:fldChar w:fldCharType="begin"/>
            </w:r>
            <w:r w:rsidR="0096162B">
              <w:rPr>
                <w:noProof/>
                <w:webHidden/>
              </w:rPr>
              <w:instrText xml:space="preserve"> PAGEREF _Toc55382455 \h </w:instrText>
            </w:r>
            <w:r w:rsidR="0096162B">
              <w:rPr>
                <w:noProof/>
                <w:webHidden/>
              </w:rPr>
            </w:r>
            <w:r w:rsidR="0096162B">
              <w:rPr>
                <w:noProof/>
                <w:webHidden/>
              </w:rPr>
              <w:fldChar w:fldCharType="separate"/>
            </w:r>
            <w:r w:rsidR="0096162B">
              <w:rPr>
                <w:noProof/>
                <w:webHidden/>
              </w:rPr>
              <w:t>15</w:t>
            </w:r>
            <w:r w:rsidR="0096162B">
              <w:rPr>
                <w:noProof/>
                <w:webHidden/>
              </w:rPr>
              <w:fldChar w:fldCharType="end"/>
            </w:r>
          </w:hyperlink>
        </w:p>
        <w:p w14:paraId="0C22104D" w14:textId="2B63D2FF" w:rsidR="0096162B" w:rsidRDefault="00A912AB">
          <w:pPr>
            <w:pStyle w:val="Kazalovsebine2"/>
            <w:rPr>
              <w:rFonts w:asciiTheme="minorHAnsi" w:eastAsiaTheme="minorEastAsia" w:hAnsiTheme="minorHAnsi" w:cstheme="minorBidi"/>
              <w:b w:val="0"/>
              <w:sz w:val="22"/>
            </w:rPr>
          </w:pPr>
          <w:hyperlink w:anchor="_Toc55382456" w:history="1">
            <w:r w:rsidR="0096162B" w:rsidRPr="00190545">
              <w:rPr>
                <w:rStyle w:val="Hiperpovezava"/>
              </w:rPr>
              <w:t>3. SODNA PRAKSA S PODROČJA TRANSFERNIH CEN</w:t>
            </w:r>
            <w:r w:rsidR="0096162B">
              <w:rPr>
                <w:webHidden/>
              </w:rPr>
              <w:tab/>
            </w:r>
            <w:r w:rsidR="0096162B">
              <w:rPr>
                <w:webHidden/>
              </w:rPr>
              <w:fldChar w:fldCharType="begin"/>
            </w:r>
            <w:r w:rsidR="0096162B">
              <w:rPr>
                <w:webHidden/>
              </w:rPr>
              <w:instrText xml:space="preserve"> PAGEREF _Toc55382456 \h </w:instrText>
            </w:r>
            <w:r w:rsidR="0096162B">
              <w:rPr>
                <w:webHidden/>
              </w:rPr>
            </w:r>
            <w:r w:rsidR="0096162B">
              <w:rPr>
                <w:webHidden/>
              </w:rPr>
              <w:fldChar w:fldCharType="separate"/>
            </w:r>
            <w:r w:rsidR="0096162B">
              <w:rPr>
                <w:webHidden/>
              </w:rPr>
              <w:t>18</w:t>
            </w:r>
            <w:r w:rsidR="0096162B">
              <w:rPr>
                <w:webHidden/>
              </w:rPr>
              <w:fldChar w:fldCharType="end"/>
            </w:r>
          </w:hyperlink>
        </w:p>
        <w:p w14:paraId="11D80DC0" w14:textId="22995E83" w:rsidR="0096162B" w:rsidRDefault="00A912AB">
          <w:pPr>
            <w:pStyle w:val="Kazalovsebine2"/>
            <w:rPr>
              <w:rFonts w:asciiTheme="minorHAnsi" w:eastAsiaTheme="minorEastAsia" w:hAnsiTheme="minorHAnsi" w:cstheme="minorBidi"/>
              <w:b w:val="0"/>
              <w:sz w:val="22"/>
            </w:rPr>
          </w:pPr>
          <w:hyperlink w:anchor="_Toc55382457" w:history="1">
            <w:r w:rsidR="0096162B" w:rsidRPr="00190545">
              <w:rPr>
                <w:rStyle w:val="Hiperpovezava"/>
              </w:rPr>
              <w:t>4. POSTOPKI ZA ODPRAVO DVOJNE OBDAVČITVE</w:t>
            </w:r>
            <w:r w:rsidR="0096162B">
              <w:rPr>
                <w:webHidden/>
              </w:rPr>
              <w:tab/>
            </w:r>
            <w:r w:rsidR="0096162B">
              <w:rPr>
                <w:webHidden/>
              </w:rPr>
              <w:fldChar w:fldCharType="begin"/>
            </w:r>
            <w:r w:rsidR="0096162B">
              <w:rPr>
                <w:webHidden/>
              </w:rPr>
              <w:instrText xml:space="preserve"> PAGEREF _Toc55382457 \h </w:instrText>
            </w:r>
            <w:r w:rsidR="0096162B">
              <w:rPr>
                <w:webHidden/>
              </w:rPr>
            </w:r>
            <w:r w:rsidR="0096162B">
              <w:rPr>
                <w:webHidden/>
              </w:rPr>
              <w:fldChar w:fldCharType="separate"/>
            </w:r>
            <w:r w:rsidR="0096162B">
              <w:rPr>
                <w:webHidden/>
              </w:rPr>
              <w:t>19</w:t>
            </w:r>
            <w:r w:rsidR="0096162B">
              <w:rPr>
                <w:webHidden/>
              </w:rPr>
              <w:fldChar w:fldCharType="end"/>
            </w:r>
          </w:hyperlink>
        </w:p>
        <w:p w14:paraId="289445EF" w14:textId="48BB3294" w:rsidR="0096162B" w:rsidRDefault="00A912AB">
          <w:pPr>
            <w:pStyle w:val="Kazalovsebine3"/>
            <w:rPr>
              <w:rFonts w:asciiTheme="minorHAnsi" w:eastAsiaTheme="minorEastAsia" w:hAnsiTheme="minorHAnsi" w:cstheme="minorBidi"/>
              <w:noProof/>
              <w:sz w:val="22"/>
            </w:rPr>
          </w:pPr>
          <w:hyperlink w:anchor="_Toc55382458" w:history="1">
            <w:r w:rsidR="0096162B" w:rsidRPr="00190545">
              <w:rPr>
                <w:rStyle w:val="Hiperpovezava"/>
                <w:noProof/>
              </w:rPr>
              <w:t>4.1. POSTOPKI SKUPNEGA DOGOVARJANJA ZA ODPRAVO DVOJNEGA OBDAVČENJA (MAP)</w:t>
            </w:r>
            <w:r w:rsidR="0096162B">
              <w:rPr>
                <w:noProof/>
                <w:webHidden/>
              </w:rPr>
              <w:tab/>
            </w:r>
            <w:r w:rsidR="0096162B">
              <w:rPr>
                <w:noProof/>
                <w:webHidden/>
              </w:rPr>
              <w:fldChar w:fldCharType="begin"/>
            </w:r>
            <w:r w:rsidR="0096162B">
              <w:rPr>
                <w:noProof/>
                <w:webHidden/>
              </w:rPr>
              <w:instrText xml:space="preserve"> PAGEREF _Toc55382458 \h </w:instrText>
            </w:r>
            <w:r w:rsidR="0096162B">
              <w:rPr>
                <w:noProof/>
                <w:webHidden/>
              </w:rPr>
            </w:r>
            <w:r w:rsidR="0096162B">
              <w:rPr>
                <w:noProof/>
                <w:webHidden/>
              </w:rPr>
              <w:fldChar w:fldCharType="separate"/>
            </w:r>
            <w:r w:rsidR="0096162B">
              <w:rPr>
                <w:noProof/>
                <w:webHidden/>
              </w:rPr>
              <w:t>19</w:t>
            </w:r>
            <w:r w:rsidR="0096162B">
              <w:rPr>
                <w:noProof/>
                <w:webHidden/>
              </w:rPr>
              <w:fldChar w:fldCharType="end"/>
            </w:r>
          </w:hyperlink>
        </w:p>
        <w:p w14:paraId="5B4BAABA" w14:textId="0BC65035" w:rsidR="0096162B" w:rsidRDefault="00A912AB">
          <w:pPr>
            <w:pStyle w:val="Kazalovsebine3"/>
            <w:rPr>
              <w:rFonts w:asciiTheme="minorHAnsi" w:eastAsiaTheme="minorEastAsia" w:hAnsiTheme="minorHAnsi" w:cstheme="minorBidi"/>
              <w:noProof/>
              <w:sz w:val="22"/>
            </w:rPr>
          </w:pPr>
          <w:hyperlink w:anchor="_Toc55382459" w:history="1">
            <w:r w:rsidR="0096162B" w:rsidRPr="00190545">
              <w:rPr>
                <w:rStyle w:val="Hiperpovezava"/>
                <w:noProof/>
              </w:rPr>
              <w:t>4.2. VNAPREJŠNJI CENOVNI SPORAZUMI (APA)</w:t>
            </w:r>
            <w:r w:rsidR="0096162B">
              <w:rPr>
                <w:noProof/>
                <w:webHidden/>
              </w:rPr>
              <w:tab/>
            </w:r>
            <w:r w:rsidR="0096162B">
              <w:rPr>
                <w:noProof/>
                <w:webHidden/>
              </w:rPr>
              <w:fldChar w:fldCharType="begin"/>
            </w:r>
            <w:r w:rsidR="0096162B">
              <w:rPr>
                <w:noProof/>
                <w:webHidden/>
              </w:rPr>
              <w:instrText xml:space="preserve"> PAGEREF _Toc55382459 \h </w:instrText>
            </w:r>
            <w:r w:rsidR="0096162B">
              <w:rPr>
                <w:noProof/>
                <w:webHidden/>
              </w:rPr>
            </w:r>
            <w:r w:rsidR="0096162B">
              <w:rPr>
                <w:noProof/>
                <w:webHidden/>
              </w:rPr>
              <w:fldChar w:fldCharType="separate"/>
            </w:r>
            <w:r w:rsidR="0096162B">
              <w:rPr>
                <w:noProof/>
                <w:webHidden/>
              </w:rPr>
              <w:t>20</w:t>
            </w:r>
            <w:r w:rsidR="0096162B">
              <w:rPr>
                <w:noProof/>
                <w:webHidden/>
              </w:rPr>
              <w:fldChar w:fldCharType="end"/>
            </w:r>
          </w:hyperlink>
        </w:p>
        <w:p w14:paraId="00E197A9" w14:textId="1BD58AC7" w:rsidR="0096162B" w:rsidRDefault="00A912AB">
          <w:pPr>
            <w:pStyle w:val="Kazalovsebine2"/>
            <w:rPr>
              <w:rFonts w:asciiTheme="minorHAnsi" w:eastAsiaTheme="minorEastAsia" w:hAnsiTheme="minorHAnsi" w:cstheme="minorBidi"/>
              <w:b w:val="0"/>
              <w:sz w:val="22"/>
            </w:rPr>
          </w:pPr>
          <w:hyperlink w:anchor="_Toc55382460" w:history="1">
            <w:r w:rsidR="0096162B" w:rsidRPr="00190545">
              <w:rPr>
                <w:rStyle w:val="Hiperpovezava"/>
              </w:rPr>
              <w:t>5</w:t>
            </w:r>
            <w:r w:rsidR="0096162B" w:rsidRPr="00190545">
              <w:rPr>
                <w:rStyle w:val="Hiperpovezava"/>
                <w:lang w:val="x-none"/>
              </w:rPr>
              <w:t xml:space="preserve">. PREVENTIVNO DELOVANJE FURS </w:t>
            </w:r>
            <w:r w:rsidR="0096162B" w:rsidRPr="00190545">
              <w:rPr>
                <w:rStyle w:val="Hiperpovezava"/>
              </w:rPr>
              <w:t>NA PODROČJU UPORABE TRANSFERNIH CEN</w:t>
            </w:r>
            <w:r w:rsidR="0096162B">
              <w:rPr>
                <w:webHidden/>
              </w:rPr>
              <w:tab/>
            </w:r>
            <w:r w:rsidR="0096162B">
              <w:rPr>
                <w:webHidden/>
              </w:rPr>
              <w:fldChar w:fldCharType="begin"/>
            </w:r>
            <w:r w:rsidR="0096162B">
              <w:rPr>
                <w:webHidden/>
              </w:rPr>
              <w:instrText xml:space="preserve"> PAGEREF _Toc55382460 \h </w:instrText>
            </w:r>
            <w:r w:rsidR="0096162B">
              <w:rPr>
                <w:webHidden/>
              </w:rPr>
            </w:r>
            <w:r w:rsidR="0096162B">
              <w:rPr>
                <w:webHidden/>
              </w:rPr>
              <w:fldChar w:fldCharType="separate"/>
            </w:r>
            <w:r w:rsidR="0096162B">
              <w:rPr>
                <w:webHidden/>
              </w:rPr>
              <w:t>21</w:t>
            </w:r>
            <w:r w:rsidR="0096162B">
              <w:rPr>
                <w:webHidden/>
              </w:rPr>
              <w:fldChar w:fldCharType="end"/>
            </w:r>
          </w:hyperlink>
        </w:p>
        <w:p w14:paraId="41C1377C" w14:textId="4A4F6F79" w:rsidR="00DC3A5D" w:rsidRDefault="00046BC9" w:rsidP="00EE7FF1">
          <w:r>
            <w:rPr>
              <w:rFonts w:eastAsia="Times New Roman" w:cs="Times New Roman"/>
              <w:b/>
              <w:noProof/>
              <w:lang w:eastAsia="sl-SI"/>
            </w:rPr>
            <w:fldChar w:fldCharType="end"/>
          </w:r>
        </w:p>
      </w:sdtContent>
    </w:sdt>
    <w:p w14:paraId="04F57A74" w14:textId="2C43F97B" w:rsidR="00290152" w:rsidRPr="00290152" w:rsidRDefault="00290152" w:rsidP="00EE7FF1">
      <w:pPr>
        <w:jc w:val="both"/>
        <w:rPr>
          <w:rFonts w:eastAsia="Times New Roman" w:cs="Arial"/>
          <w:b/>
          <w:bCs/>
          <w:szCs w:val="24"/>
        </w:rPr>
      </w:pPr>
      <w:r w:rsidRPr="00290152">
        <w:rPr>
          <w:rFonts w:eastAsia="Times New Roman" w:cs="Times New Roman"/>
          <w:b/>
          <w:sz w:val="24"/>
          <w:szCs w:val="24"/>
        </w:rPr>
        <w:t xml:space="preserve"> </w:t>
      </w:r>
    </w:p>
    <w:p w14:paraId="586754F5" w14:textId="77777777" w:rsidR="00290152" w:rsidRPr="00290152" w:rsidRDefault="00290152" w:rsidP="00EE7FF1">
      <w:pPr>
        <w:jc w:val="both"/>
        <w:rPr>
          <w:rFonts w:eastAsia="Times New Roman" w:cs="Times New Roman"/>
          <w:szCs w:val="24"/>
        </w:rPr>
      </w:pPr>
    </w:p>
    <w:p w14:paraId="38E98F27" w14:textId="77777777" w:rsidR="00290152" w:rsidRPr="00290152" w:rsidRDefault="00290152" w:rsidP="00EE7FF1">
      <w:pPr>
        <w:jc w:val="both"/>
        <w:rPr>
          <w:rFonts w:eastAsia="Times New Roman" w:cs="Times New Roman"/>
          <w:szCs w:val="24"/>
        </w:rPr>
      </w:pPr>
    </w:p>
    <w:p w14:paraId="7325AF32" w14:textId="77777777" w:rsidR="00290152" w:rsidRPr="00290152" w:rsidRDefault="00290152" w:rsidP="00EE7FF1">
      <w:pPr>
        <w:jc w:val="both"/>
        <w:rPr>
          <w:rFonts w:eastAsia="Times New Roman" w:cs="Times New Roman"/>
          <w:szCs w:val="24"/>
        </w:rPr>
      </w:pPr>
    </w:p>
    <w:p w14:paraId="07BEFDD0" w14:textId="77777777" w:rsidR="00290152" w:rsidRPr="00290152" w:rsidRDefault="00290152" w:rsidP="00EE7FF1">
      <w:pPr>
        <w:jc w:val="both"/>
        <w:rPr>
          <w:rFonts w:eastAsia="Times New Roman" w:cs="Times New Roman"/>
          <w:szCs w:val="24"/>
        </w:rPr>
      </w:pPr>
    </w:p>
    <w:p w14:paraId="451BD6B9" w14:textId="689E800F" w:rsidR="00290152" w:rsidRDefault="00290152" w:rsidP="00EE7FF1">
      <w:pPr>
        <w:jc w:val="both"/>
        <w:rPr>
          <w:rFonts w:eastAsia="Times New Roman" w:cs="Times New Roman"/>
          <w:b/>
          <w:sz w:val="24"/>
          <w:szCs w:val="24"/>
        </w:rPr>
      </w:pPr>
      <w:bookmarkStart w:id="0" w:name="_Toc444177364"/>
      <w:bookmarkStart w:id="1" w:name="_Toc406418479"/>
      <w:bookmarkStart w:id="2" w:name="_Toc406651355"/>
      <w:bookmarkStart w:id="3" w:name="_Toc435774133"/>
    </w:p>
    <w:p w14:paraId="23A3BA1C" w14:textId="2E7B72CC" w:rsidR="00BE5DA3" w:rsidRDefault="00BE5DA3" w:rsidP="00EE7FF1">
      <w:pPr>
        <w:jc w:val="both"/>
        <w:rPr>
          <w:rFonts w:eastAsia="Times New Roman" w:cs="Times New Roman"/>
          <w:b/>
          <w:sz w:val="24"/>
          <w:szCs w:val="24"/>
        </w:rPr>
      </w:pPr>
    </w:p>
    <w:p w14:paraId="50EFC769" w14:textId="1E8BC63B" w:rsidR="00BE5DA3" w:rsidRDefault="00BE5DA3" w:rsidP="00EE7FF1">
      <w:pPr>
        <w:jc w:val="both"/>
        <w:rPr>
          <w:rFonts w:eastAsia="Times New Roman" w:cs="Times New Roman"/>
          <w:b/>
          <w:sz w:val="24"/>
          <w:szCs w:val="24"/>
        </w:rPr>
      </w:pPr>
    </w:p>
    <w:p w14:paraId="73409A54" w14:textId="61A17C9B" w:rsidR="00BE5DA3" w:rsidRDefault="00BE5DA3" w:rsidP="00EE7FF1">
      <w:pPr>
        <w:jc w:val="both"/>
        <w:rPr>
          <w:rFonts w:eastAsia="Times New Roman" w:cs="Times New Roman"/>
          <w:b/>
          <w:sz w:val="24"/>
          <w:szCs w:val="24"/>
        </w:rPr>
      </w:pPr>
    </w:p>
    <w:p w14:paraId="0B3628EC" w14:textId="2DA12808" w:rsidR="00BE5DA3" w:rsidRDefault="00BE5DA3" w:rsidP="00EE7FF1">
      <w:pPr>
        <w:jc w:val="both"/>
        <w:rPr>
          <w:rFonts w:eastAsia="Times New Roman" w:cs="Times New Roman"/>
          <w:b/>
          <w:sz w:val="24"/>
          <w:szCs w:val="24"/>
        </w:rPr>
      </w:pPr>
    </w:p>
    <w:p w14:paraId="1A897E32" w14:textId="4865B375" w:rsidR="00EE7FF1" w:rsidRDefault="00EE7FF1" w:rsidP="00EE7FF1">
      <w:pPr>
        <w:jc w:val="both"/>
        <w:rPr>
          <w:rFonts w:eastAsia="Times New Roman" w:cs="Times New Roman"/>
          <w:b/>
          <w:sz w:val="24"/>
          <w:szCs w:val="24"/>
        </w:rPr>
      </w:pPr>
    </w:p>
    <w:p w14:paraId="00A27676" w14:textId="7F2A6B34" w:rsidR="00EE7FF1" w:rsidRDefault="00EE7FF1" w:rsidP="00EE7FF1">
      <w:pPr>
        <w:jc w:val="both"/>
        <w:rPr>
          <w:rFonts w:eastAsia="Times New Roman" w:cs="Times New Roman"/>
          <w:b/>
          <w:sz w:val="24"/>
          <w:szCs w:val="24"/>
        </w:rPr>
      </w:pPr>
    </w:p>
    <w:p w14:paraId="195FB5DC" w14:textId="5A451289" w:rsidR="00EE7FF1" w:rsidRDefault="00EE7FF1" w:rsidP="00EE7FF1">
      <w:pPr>
        <w:jc w:val="both"/>
        <w:rPr>
          <w:rFonts w:eastAsia="Times New Roman" w:cs="Times New Roman"/>
          <w:b/>
          <w:sz w:val="24"/>
          <w:szCs w:val="24"/>
        </w:rPr>
      </w:pPr>
    </w:p>
    <w:p w14:paraId="26E4FDBE" w14:textId="74D6BCFF" w:rsidR="00EE7FF1" w:rsidRDefault="00EE7FF1" w:rsidP="00EE7FF1">
      <w:pPr>
        <w:jc w:val="both"/>
        <w:rPr>
          <w:rFonts w:eastAsia="Times New Roman" w:cs="Times New Roman"/>
          <w:b/>
          <w:sz w:val="24"/>
          <w:szCs w:val="24"/>
        </w:rPr>
      </w:pPr>
    </w:p>
    <w:p w14:paraId="6D1D7B58" w14:textId="4547A341" w:rsidR="00EE7FF1" w:rsidRDefault="00EE7FF1" w:rsidP="00EE7FF1">
      <w:pPr>
        <w:jc w:val="both"/>
        <w:rPr>
          <w:rFonts w:eastAsia="Times New Roman" w:cs="Times New Roman"/>
          <w:b/>
          <w:sz w:val="24"/>
          <w:szCs w:val="24"/>
        </w:rPr>
      </w:pPr>
    </w:p>
    <w:p w14:paraId="684ED4BF" w14:textId="1FA834E7" w:rsidR="00EE7FF1" w:rsidRDefault="00EE7FF1" w:rsidP="00EE7FF1">
      <w:pPr>
        <w:jc w:val="both"/>
        <w:rPr>
          <w:rFonts w:eastAsia="Times New Roman" w:cs="Times New Roman"/>
          <w:b/>
          <w:sz w:val="24"/>
          <w:szCs w:val="24"/>
        </w:rPr>
      </w:pPr>
    </w:p>
    <w:p w14:paraId="13023266" w14:textId="21080556" w:rsidR="00EE7FF1" w:rsidRDefault="00EE7FF1" w:rsidP="00EE7FF1">
      <w:pPr>
        <w:jc w:val="both"/>
        <w:rPr>
          <w:rFonts w:eastAsia="Times New Roman" w:cs="Times New Roman"/>
          <w:b/>
          <w:sz w:val="24"/>
          <w:szCs w:val="24"/>
        </w:rPr>
      </w:pPr>
    </w:p>
    <w:p w14:paraId="4BC16C96" w14:textId="77777777" w:rsidR="00EE7FF1" w:rsidRDefault="00EE7FF1" w:rsidP="00EE7FF1">
      <w:pPr>
        <w:jc w:val="both"/>
        <w:rPr>
          <w:rFonts w:eastAsia="Times New Roman" w:cs="Times New Roman"/>
          <w:b/>
          <w:sz w:val="24"/>
          <w:szCs w:val="24"/>
        </w:rPr>
      </w:pPr>
    </w:p>
    <w:p w14:paraId="482AD31C" w14:textId="77777777" w:rsidR="00001619" w:rsidRDefault="00001619" w:rsidP="00EE7FF1">
      <w:pPr>
        <w:jc w:val="both"/>
        <w:rPr>
          <w:rFonts w:eastAsia="Times New Roman" w:cs="Times New Roman"/>
          <w:b/>
          <w:sz w:val="24"/>
          <w:szCs w:val="24"/>
        </w:rPr>
      </w:pPr>
    </w:p>
    <w:p w14:paraId="4D525888" w14:textId="77777777" w:rsidR="00001619" w:rsidRDefault="00001619" w:rsidP="00EE7FF1">
      <w:pPr>
        <w:jc w:val="both"/>
        <w:rPr>
          <w:rFonts w:eastAsia="Times New Roman" w:cs="Times New Roman"/>
          <w:b/>
          <w:sz w:val="24"/>
          <w:szCs w:val="24"/>
        </w:rPr>
      </w:pPr>
    </w:p>
    <w:p w14:paraId="6B1B4201" w14:textId="77777777" w:rsidR="00001619" w:rsidRDefault="00001619" w:rsidP="00EE7FF1">
      <w:pPr>
        <w:jc w:val="both"/>
        <w:rPr>
          <w:rFonts w:eastAsia="Times New Roman" w:cs="Times New Roman"/>
          <w:b/>
          <w:sz w:val="24"/>
          <w:szCs w:val="24"/>
        </w:rPr>
      </w:pPr>
    </w:p>
    <w:p w14:paraId="0FC01016" w14:textId="77777777" w:rsidR="00001619" w:rsidRDefault="00001619" w:rsidP="00EE7FF1">
      <w:pPr>
        <w:jc w:val="both"/>
        <w:rPr>
          <w:rFonts w:eastAsia="Times New Roman" w:cs="Times New Roman"/>
          <w:b/>
          <w:sz w:val="24"/>
          <w:szCs w:val="24"/>
        </w:rPr>
      </w:pPr>
    </w:p>
    <w:p w14:paraId="5635C8E0" w14:textId="77777777" w:rsidR="00001619" w:rsidRDefault="00001619" w:rsidP="00EE7FF1">
      <w:pPr>
        <w:jc w:val="both"/>
        <w:rPr>
          <w:rFonts w:eastAsia="Times New Roman" w:cs="Times New Roman"/>
          <w:b/>
          <w:sz w:val="24"/>
          <w:szCs w:val="24"/>
        </w:rPr>
      </w:pPr>
    </w:p>
    <w:p w14:paraId="68680BA5" w14:textId="77777777" w:rsidR="00001619" w:rsidRDefault="00001619" w:rsidP="00EE7FF1">
      <w:pPr>
        <w:jc w:val="both"/>
        <w:rPr>
          <w:rFonts w:eastAsia="Times New Roman" w:cs="Times New Roman"/>
          <w:b/>
          <w:sz w:val="24"/>
          <w:szCs w:val="24"/>
        </w:rPr>
      </w:pPr>
    </w:p>
    <w:p w14:paraId="7A93A3B6" w14:textId="77777777" w:rsidR="00001619" w:rsidRDefault="00001619" w:rsidP="00EE7FF1">
      <w:pPr>
        <w:jc w:val="both"/>
        <w:rPr>
          <w:rFonts w:eastAsia="Times New Roman" w:cs="Times New Roman"/>
          <w:b/>
          <w:sz w:val="24"/>
          <w:szCs w:val="24"/>
        </w:rPr>
      </w:pPr>
    </w:p>
    <w:p w14:paraId="0CFC771B" w14:textId="77777777" w:rsidR="00001619" w:rsidRDefault="00001619" w:rsidP="00EE7FF1">
      <w:pPr>
        <w:jc w:val="both"/>
        <w:rPr>
          <w:rFonts w:eastAsia="Times New Roman" w:cs="Times New Roman"/>
          <w:b/>
          <w:sz w:val="24"/>
          <w:szCs w:val="24"/>
        </w:rPr>
      </w:pPr>
    </w:p>
    <w:p w14:paraId="190667A4" w14:textId="69CADA9C" w:rsidR="002F57A1" w:rsidRPr="0002098B" w:rsidRDefault="00A32769" w:rsidP="00EE7FF1">
      <w:pPr>
        <w:pStyle w:val="Naslov2"/>
        <w:spacing w:before="0" w:after="0" w:line="240" w:lineRule="atLeast"/>
        <w:rPr>
          <w:lang w:val="sl-SI"/>
        </w:rPr>
      </w:pPr>
      <w:bookmarkStart w:id="4" w:name="_Toc55382445"/>
      <w:bookmarkStart w:id="5" w:name="_Toc444177376"/>
      <w:bookmarkStart w:id="6" w:name="_Toc406410895"/>
      <w:bookmarkStart w:id="7" w:name="_Toc406410939"/>
      <w:bookmarkStart w:id="8" w:name="_Toc406411366"/>
      <w:bookmarkStart w:id="9" w:name="_Toc406418485"/>
      <w:bookmarkStart w:id="10" w:name="_Toc435774136"/>
      <w:bookmarkStart w:id="11" w:name="_Toc435775179"/>
      <w:bookmarkEnd w:id="0"/>
      <w:bookmarkEnd w:id="1"/>
      <w:bookmarkEnd w:id="2"/>
      <w:bookmarkEnd w:id="3"/>
      <w:r w:rsidRPr="0002098B">
        <w:rPr>
          <w:lang w:val="sl-SI"/>
        </w:rPr>
        <w:lastRenderedPageBreak/>
        <w:t>1</w:t>
      </w:r>
      <w:r w:rsidR="002F57A1" w:rsidRPr="0002098B">
        <w:rPr>
          <w:lang w:val="sl-SI"/>
        </w:rPr>
        <w:t>. DAVČNI INŠPEKCIJSKI NADZOR TRANSFERNIH CEN</w:t>
      </w:r>
      <w:bookmarkEnd w:id="4"/>
    </w:p>
    <w:p w14:paraId="6F23F089" w14:textId="77777777" w:rsidR="00B57918" w:rsidRDefault="00B57918" w:rsidP="00EE7FF1">
      <w:pPr>
        <w:jc w:val="both"/>
        <w:rPr>
          <w:rFonts w:eastAsia="Times New Roman" w:cs="Arial"/>
          <w:szCs w:val="24"/>
        </w:rPr>
      </w:pPr>
    </w:p>
    <w:p w14:paraId="13AF3547" w14:textId="2E3ECAAF" w:rsidR="00EA12ED" w:rsidRDefault="00001619" w:rsidP="00EE7FF1">
      <w:pPr>
        <w:jc w:val="both"/>
        <w:rPr>
          <w:rFonts w:eastAsia="Calibri" w:cs="Arial"/>
          <w:szCs w:val="20"/>
        </w:rPr>
      </w:pPr>
      <w:bookmarkStart w:id="12" w:name="_Toc444177366"/>
      <w:r>
        <w:rPr>
          <w:rFonts w:eastAsia="Calibri" w:cs="Arial"/>
          <w:szCs w:val="20"/>
        </w:rPr>
        <w:t>Transferne</w:t>
      </w:r>
      <w:r w:rsidR="00C54E9E" w:rsidRPr="00290152">
        <w:rPr>
          <w:rFonts w:eastAsia="Calibri" w:cs="Arial"/>
          <w:szCs w:val="20"/>
        </w:rPr>
        <w:t xml:space="preserve"> cene</w:t>
      </w:r>
      <w:r>
        <w:rPr>
          <w:rFonts w:eastAsia="Calibri" w:cs="Arial"/>
          <w:szCs w:val="20"/>
        </w:rPr>
        <w:t xml:space="preserve"> so</w:t>
      </w:r>
      <w:r w:rsidR="00C54E9E" w:rsidRPr="00290152">
        <w:rPr>
          <w:rFonts w:eastAsia="Calibri" w:cs="Arial"/>
          <w:szCs w:val="20"/>
        </w:rPr>
        <w:t xml:space="preserve"> cene, ki si jih v medsebojnih transakcijah zaračunavajo povezana podjetja, ki delujejo znotraj mednarodnih skupin podjetij.</w:t>
      </w:r>
      <w:r w:rsidR="00C54E9E">
        <w:rPr>
          <w:rFonts w:eastAsia="Calibri" w:cs="Arial"/>
          <w:szCs w:val="20"/>
        </w:rPr>
        <w:t xml:space="preserve"> </w:t>
      </w:r>
      <w:r w:rsidR="00C54E9E" w:rsidRPr="00475AC6">
        <w:rPr>
          <w:rFonts w:eastAsia="Calibri" w:cs="Arial"/>
          <w:szCs w:val="20"/>
        </w:rPr>
        <w:t>Tr</w:t>
      </w:r>
      <w:r w:rsidR="00C54E9E">
        <w:rPr>
          <w:rFonts w:eastAsia="Calibri" w:cs="Arial"/>
          <w:szCs w:val="20"/>
        </w:rPr>
        <w:t>ansakcije med povezanimi podjet</w:t>
      </w:r>
      <w:r w:rsidR="00C54E9E" w:rsidRPr="00475AC6">
        <w:rPr>
          <w:rFonts w:eastAsia="Calibri" w:cs="Arial"/>
          <w:szCs w:val="20"/>
        </w:rPr>
        <w:t>j</w:t>
      </w:r>
      <w:r w:rsidR="00C54E9E">
        <w:rPr>
          <w:rFonts w:eastAsia="Calibri" w:cs="Arial"/>
          <w:szCs w:val="20"/>
        </w:rPr>
        <w:t>i</w:t>
      </w:r>
      <w:r w:rsidR="00C54E9E" w:rsidRPr="00475AC6">
        <w:rPr>
          <w:rFonts w:eastAsia="Calibri" w:cs="Arial"/>
          <w:szCs w:val="20"/>
        </w:rPr>
        <w:t xml:space="preserve"> v zvezi z blagom, finančnimi storitvami, neopredmetenimi sredstvi, storitvami, itd., so sestavni del poslovanja med</w:t>
      </w:r>
      <w:r w:rsidR="00C54E9E">
        <w:rPr>
          <w:rFonts w:eastAsia="Calibri" w:cs="Arial"/>
          <w:szCs w:val="20"/>
        </w:rPr>
        <w:t xml:space="preserve">narodnih skupin podjetij in </w:t>
      </w:r>
      <w:r w:rsidR="00C54E9E" w:rsidRPr="00475AC6">
        <w:rPr>
          <w:rFonts w:eastAsia="Calibri" w:cs="Arial"/>
          <w:szCs w:val="20"/>
        </w:rPr>
        <w:t xml:space="preserve">vsi pogoji v teh transakcijah </w:t>
      </w:r>
      <w:r w:rsidR="00C54E9E">
        <w:rPr>
          <w:rFonts w:eastAsia="Calibri" w:cs="Arial"/>
          <w:szCs w:val="20"/>
        </w:rPr>
        <w:t xml:space="preserve">morajo biti </w:t>
      </w:r>
      <w:r w:rsidR="00C54E9E" w:rsidRPr="00475AC6">
        <w:rPr>
          <w:rFonts w:eastAsia="Calibri" w:cs="Arial"/>
          <w:szCs w:val="20"/>
        </w:rPr>
        <w:t>takšni</w:t>
      </w:r>
      <w:r w:rsidR="00431C4A" w:rsidRPr="00431C4A">
        <w:rPr>
          <w:rFonts w:eastAsia="Calibri" w:cs="Arial"/>
          <w:szCs w:val="20"/>
        </w:rPr>
        <w:t>, da se davki plačujejo v državah, kjer se dejansko ustvarjajo dobički.</w:t>
      </w:r>
      <w:r w:rsidR="00431C4A" w:rsidRPr="00475AC6" w:rsidDel="00431C4A">
        <w:rPr>
          <w:rFonts w:eastAsia="Calibri" w:cs="Arial"/>
          <w:szCs w:val="20"/>
        </w:rPr>
        <w:t xml:space="preserve"> </w:t>
      </w:r>
      <w:r w:rsidR="00C54E9E" w:rsidRPr="00475AC6">
        <w:rPr>
          <w:rFonts w:eastAsia="Calibri" w:cs="Arial"/>
          <w:szCs w:val="20"/>
        </w:rPr>
        <w:t>Temeljni standard, ki ga je treba upoštevati pri oblikovanju transfernih cen, je neodvisno tržno načelo</w:t>
      </w:r>
      <w:r w:rsidR="00C54E9E">
        <w:rPr>
          <w:rFonts w:eastAsia="Calibri" w:cs="Arial"/>
          <w:szCs w:val="20"/>
        </w:rPr>
        <w:t xml:space="preserve">, ki </w:t>
      </w:r>
      <w:r w:rsidR="00C54E9E" w:rsidRPr="00C54E9E">
        <w:rPr>
          <w:rFonts w:eastAsia="Calibri" w:cs="Arial"/>
          <w:szCs w:val="20"/>
        </w:rPr>
        <w:t>zahteva, da so cene med povezanimi podjetji takšne, kot bi bile v enakih pogojih cene med nepovezanimi podjetji, ki jih določa trg</w:t>
      </w:r>
      <w:r w:rsidR="00C54E9E">
        <w:rPr>
          <w:rFonts w:eastAsia="Calibri" w:cs="Arial"/>
          <w:szCs w:val="20"/>
        </w:rPr>
        <w:t xml:space="preserve">. </w:t>
      </w:r>
    </w:p>
    <w:p w14:paraId="57CD6606" w14:textId="77777777" w:rsidR="00EA12ED" w:rsidRDefault="00EA12ED" w:rsidP="00EE7FF1">
      <w:pPr>
        <w:jc w:val="both"/>
        <w:rPr>
          <w:rFonts w:eastAsia="Times New Roman" w:cs="Arial"/>
          <w:szCs w:val="24"/>
        </w:rPr>
      </w:pPr>
    </w:p>
    <w:p w14:paraId="2C0AE78D" w14:textId="351EC042" w:rsidR="0002098B" w:rsidRDefault="0002098B" w:rsidP="00EE7FF1">
      <w:pPr>
        <w:jc w:val="both"/>
        <w:rPr>
          <w:rFonts w:eastAsia="Times New Roman" w:cs="Arial"/>
          <w:szCs w:val="24"/>
        </w:rPr>
      </w:pPr>
      <w:r>
        <w:rPr>
          <w:rFonts w:eastAsia="Times New Roman" w:cs="Arial"/>
          <w:szCs w:val="24"/>
        </w:rPr>
        <w:t xml:space="preserve">Širitev obsega poslovanja zavezancev s povezanimi osebami iz tujine zahteva poudarek na nadzoru pravilnosti transfernih cen. </w:t>
      </w:r>
      <w:r w:rsidR="00ED574D">
        <w:rPr>
          <w:rFonts w:eastAsia="Times New Roman" w:cs="Arial"/>
          <w:szCs w:val="24"/>
        </w:rPr>
        <w:t xml:space="preserve">Ustrezno določene transferne cene omogočajo gotovost gospodarskim subjektom pri poslovanju v mednarodnem okolju ter tako pospešujejo mednarodno poslovanje.  </w:t>
      </w:r>
      <w:r w:rsidR="00F50212">
        <w:rPr>
          <w:rFonts w:eastAsia="Times New Roman" w:cs="Arial"/>
          <w:szCs w:val="24"/>
        </w:rPr>
        <w:t>Po naš</w:t>
      </w:r>
      <w:r w:rsidR="00D6267D">
        <w:rPr>
          <w:rFonts w:eastAsia="Times New Roman" w:cs="Arial"/>
          <w:szCs w:val="24"/>
        </w:rPr>
        <w:t>em</w:t>
      </w:r>
      <w:r w:rsidR="00F50212">
        <w:rPr>
          <w:rFonts w:eastAsia="Times New Roman" w:cs="Arial"/>
          <w:szCs w:val="24"/>
        </w:rPr>
        <w:t xml:space="preserve"> izračunu </w:t>
      </w:r>
      <w:r w:rsidR="00ED574D">
        <w:rPr>
          <w:rFonts w:eastAsia="Times New Roman" w:cs="Arial"/>
          <w:szCs w:val="24"/>
        </w:rPr>
        <w:t xml:space="preserve">70 odstotkov vseh prihodkov družb, ki oddajajo obračun </w:t>
      </w:r>
      <w:r w:rsidR="00F50212">
        <w:rPr>
          <w:rFonts w:eastAsia="Times New Roman" w:cs="Arial"/>
          <w:szCs w:val="24"/>
        </w:rPr>
        <w:t>davka od dohodkov pravnih oseb</w:t>
      </w:r>
      <w:r w:rsidR="00ED574D">
        <w:rPr>
          <w:rFonts w:eastAsia="Times New Roman" w:cs="Arial"/>
          <w:szCs w:val="24"/>
        </w:rPr>
        <w:t xml:space="preserve">, ustvarijo družbe v Sloveniji, ki poslujejo s povezanimi osebami. </w:t>
      </w:r>
    </w:p>
    <w:p w14:paraId="10C618A4" w14:textId="77777777" w:rsidR="0002098B" w:rsidRDefault="0002098B" w:rsidP="00EE7FF1">
      <w:pPr>
        <w:jc w:val="both"/>
        <w:rPr>
          <w:rFonts w:eastAsia="Times New Roman" w:cs="Arial"/>
          <w:szCs w:val="24"/>
        </w:rPr>
      </w:pPr>
    </w:p>
    <w:p w14:paraId="331E5C59" w14:textId="1A8A5197" w:rsidR="00EA12ED" w:rsidRDefault="00EA12ED" w:rsidP="00EE7FF1">
      <w:pPr>
        <w:jc w:val="both"/>
        <w:rPr>
          <w:rFonts w:eastAsia="Calibri" w:cs="Arial"/>
          <w:szCs w:val="20"/>
        </w:rPr>
      </w:pPr>
      <w:r w:rsidRPr="00475AC6">
        <w:rPr>
          <w:rFonts w:eastAsia="Times New Roman" w:cs="Arial"/>
          <w:szCs w:val="24"/>
        </w:rPr>
        <w:t>Prav tako se</w:t>
      </w:r>
      <w:r w:rsidR="009F1A18">
        <w:rPr>
          <w:rFonts w:eastAsia="Times New Roman" w:cs="Arial"/>
          <w:szCs w:val="24"/>
        </w:rPr>
        <w:t xml:space="preserve"> v okviru nadzora transfernih cen</w:t>
      </w:r>
      <w:r w:rsidRPr="00475AC6">
        <w:rPr>
          <w:rFonts w:eastAsia="Times New Roman" w:cs="Arial"/>
          <w:szCs w:val="24"/>
        </w:rPr>
        <w:t xml:space="preserve"> spremlja dejavnost tujih družb</w:t>
      </w:r>
      <w:r>
        <w:rPr>
          <w:rFonts w:eastAsia="Times New Roman" w:cs="Arial"/>
          <w:szCs w:val="24"/>
        </w:rPr>
        <w:t xml:space="preserve"> na območju Republike Slovenije</w:t>
      </w:r>
      <w:r w:rsidRPr="00475AC6">
        <w:rPr>
          <w:rFonts w:eastAsia="Times New Roman" w:cs="Arial"/>
          <w:szCs w:val="24"/>
        </w:rPr>
        <w:t xml:space="preserve"> s ciljem, da se ugotovi, ali ta dejavnosti predstavlja stalno poslovno enoto, saj ima v tem primeru Republika Slovenija pravico do obd</w:t>
      </w:r>
      <w:r>
        <w:rPr>
          <w:rFonts w:eastAsia="Times New Roman" w:cs="Arial"/>
          <w:szCs w:val="24"/>
        </w:rPr>
        <w:t xml:space="preserve">avčitve dobička nerezidenta. </w:t>
      </w:r>
    </w:p>
    <w:p w14:paraId="4054B218" w14:textId="5560A3A8" w:rsidR="00A32769" w:rsidRDefault="00A32769" w:rsidP="00EE7FF1">
      <w:pPr>
        <w:jc w:val="both"/>
        <w:rPr>
          <w:rFonts w:eastAsia="Times New Roman" w:cs="Arial"/>
          <w:szCs w:val="24"/>
        </w:rPr>
      </w:pPr>
    </w:p>
    <w:p w14:paraId="71C1527F" w14:textId="6D60FC24" w:rsidR="002F57A1" w:rsidRPr="0027215C" w:rsidRDefault="00A32769" w:rsidP="00EE7FF1">
      <w:pPr>
        <w:pStyle w:val="Brezrazmikov"/>
        <w:spacing w:line="240" w:lineRule="atLeast"/>
        <w:rPr>
          <w:i/>
        </w:rPr>
      </w:pPr>
      <w:r w:rsidRPr="008D12D4">
        <w:rPr>
          <w:szCs w:val="20"/>
        </w:rPr>
        <w:t xml:space="preserve">Več o </w:t>
      </w:r>
      <w:r w:rsidR="00ED574D">
        <w:rPr>
          <w:szCs w:val="20"/>
        </w:rPr>
        <w:t xml:space="preserve">predpisih </w:t>
      </w:r>
      <w:r>
        <w:rPr>
          <w:szCs w:val="20"/>
        </w:rPr>
        <w:t>na področju transfernih cen</w:t>
      </w:r>
      <w:r w:rsidRPr="008D12D4">
        <w:rPr>
          <w:szCs w:val="20"/>
        </w:rPr>
        <w:t xml:space="preserve">: </w:t>
      </w:r>
      <w:hyperlink r:id="rId8" w:history="1">
        <w:r w:rsidR="00EB2A6D" w:rsidRPr="0027215C">
          <w:rPr>
            <w:rStyle w:val="Hiperpovezava"/>
            <w:szCs w:val="20"/>
          </w:rPr>
          <w:t>Splošno o transfernih cenah</w:t>
        </w:r>
      </w:hyperlink>
      <w:r w:rsidR="003901A3" w:rsidRPr="0027215C">
        <w:rPr>
          <w:szCs w:val="20"/>
        </w:rPr>
        <w:t>.</w:t>
      </w:r>
    </w:p>
    <w:p w14:paraId="7D0754C1" w14:textId="647C6F9D" w:rsidR="0053118E" w:rsidRDefault="0053118E" w:rsidP="00EE7FF1">
      <w:pPr>
        <w:pStyle w:val="Brezrazmikov"/>
        <w:spacing w:line="240" w:lineRule="atLeast"/>
      </w:pPr>
    </w:p>
    <w:p w14:paraId="14D2CC01" w14:textId="77777777" w:rsidR="00AD0CED" w:rsidRPr="00F50212" w:rsidRDefault="00AD0CED" w:rsidP="00EE7FF1">
      <w:pPr>
        <w:pStyle w:val="Brezrazmikov"/>
        <w:spacing w:line="240" w:lineRule="atLeast"/>
      </w:pPr>
    </w:p>
    <w:p w14:paraId="2086D976" w14:textId="3C0E75CE" w:rsidR="002F57A1" w:rsidRPr="0002098B" w:rsidRDefault="00BE15FE" w:rsidP="00EE7FF1">
      <w:pPr>
        <w:pStyle w:val="Naslov3"/>
        <w:spacing w:before="0" w:after="0" w:line="240" w:lineRule="atLeast"/>
        <w:rPr>
          <w:lang w:val="sl-SI"/>
        </w:rPr>
      </w:pPr>
      <w:bookmarkStart w:id="13" w:name="_Toc55382446"/>
      <w:r w:rsidRPr="0002098B">
        <w:rPr>
          <w:lang w:val="sl-SI"/>
        </w:rPr>
        <w:t>1</w:t>
      </w:r>
      <w:r w:rsidR="002F57A1" w:rsidRPr="0002098B">
        <w:rPr>
          <w:lang w:val="sl-SI"/>
        </w:rPr>
        <w:t xml:space="preserve">.1. </w:t>
      </w:r>
      <w:r w:rsidR="00335AED" w:rsidRPr="0002098B">
        <w:rPr>
          <w:lang w:val="sl-SI"/>
        </w:rPr>
        <w:t>IZVAJANJE POSTOPKOV NADZORA TRANSFERNIH CEN</w:t>
      </w:r>
      <w:bookmarkEnd w:id="12"/>
      <w:bookmarkEnd w:id="13"/>
    </w:p>
    <w:p w14:paraId="406243CF" w14:textId="77777777" w:rsidR="00DA134B" w:rsidRDefault="00DA134B" w:rsidP="00EE7FF1">
      <w:pPr>
        <w:jc w:val="both"/>
        <w:rPr>
          <w:szCs w:val="20"/>
        </w:rPr>
      </w:pPr>
    </w:p>
    <w:p w14:paraId="23CE471A" w14:textId="3DABA12C" w:rsidR="00B24204" w:rsidRDefault="00233050" w:rsidP="00EE7FF1">
      <w:pPr>
        <w:jc w:val="both"/>
        <w:rPr>
          <w:w w:val="102"/>
          <w:szCs w:val="20"/>
        </w:rPr>
      </w:pPr>
      <w:r w:rsidRPr="004264DD">
        <w:rPr>
          <w:szCs w:val="20"/>
        </w:rPr>
        <w:t>Postopki davčnega inšpekcijskega nadzora na področju transfernih cen</w:t>
      </w:r>
      <w:r w:rsidRPr="004264DD">
        <w:rPr>
          <w:b/>
          <w:szCs w:val="20"/>
        </w:rPr>
        <w:t xml:space="preserve"> </w:t>
      </w:r>
      <w:r w:rsidRPr="004264DD">
        <w:rPr>
          <w:szCs w:val="20"/>
        </w:rPr>
        <w:t>se vodijo</w:t>
      </w:r>
      <w:r w:rsidR="00357FE3" w:rsidRPr="004264DD">
        <w:rPr>
          <w:szCs w:val="20"/>
        </w:rPr>
        <w:t xml:space="preserve"> v skladu z določbami </w:t>
      </w:r>
      <w:r w:rsidR="00ED574D">
        <w:rPr>
          <w:szCs w:val="20"/>
        </w:rPr>
        <w:t>Zakona o davčnem postopku (</w:t>
      </w:r>
      <w:r w:rsidR="00357FE3" w:rsidRPr="004264DD">
        <w:rPr>
          <w:szCs w:val="20"/>
        </w:rPr>
        <w:t>ZDavP-2</w:t>
      </w:r>
      <w:r w:rsidR="00ED574D">
        <w:rPr>
          <w:szCs w:val="20"/>
        </w:rPr>
        <w:t>)</w:t>
      </w:r>
      <w:r w:rsidR="00357FE3" w:rsidRPr="004264DD">
        <w:rPr>
          <w:szCs w:val="20"/>
        </w:rPr>
        <w:t>.</w:t>
      </w:r>
      <w:r w:rsidR="00357FE3" w:rsidRPr="004264DD">
        <w:rPr>
          <w:w w:val="102"/>
          <w:szCs w:val="20"/>
        </w:rPr>
        <w:t> Od dneva začetka davčnega inšpekcijskega nadzora transfernih ceh (povezane osebe) do izdaje odločbe ne sme preteči več kot devet mesecev</w:t>
      </w:r>
      <w:r w:rsidR="00B24204">
        <w:rPr>
          <w:rStyle w:val="Sprotnaopomba-sklic"/>
          <w:w w:val="102"/>
          <w:szCs w:val="20"/>
        </w:rPr>
        <w:footnoteReference w:id="1"/>
      </w:r>
      <w:r w:rsidR="00B24204">
        <w:rPr>
          <w:w w:val="102"/>
          <w:szCs w:val="20"/>
        </w:rPr>
        <w:t>.</w:t>
      </w:r>
    </w:p>
    <w:p w14:paraId="17C08F58" w14:textId="61B1431A" w:rsidR="00357FE3" w:rsidRDefault="00357FE3" w:rsidP="00EE7FF1">
      <w:pPr>
        <w:jc w:val="both"/>
        <w:rPr>
          <w:rFonts w:eastAsia="Times New Roman" w:cs="Arial"/>
          <w:szCs w:val="24"/>
        </w:rPr>
      </w:pPr>
      <w:r w:rsidRPr="004264DD">
        <w:rPr>
          <w:w w:val="102"/>
          <w:szCs w:val="20"/>
        </w:rPr>
        <w:t xml:space="preserve">  </w:t>
      </w:r>
    </w:p>
    <w:p w14:paraId="2987645F" w14:textId="744744F1" w:rsidR="00EB2A6D" w:rsidRDefault="002F57A1" w:rsidP="00EE7FF1">
      <w:pPr>
        <w:jc w:val="both"/>
        <w:rPr>
          <w:rFonts w:eastAsia="Times New Roman" w:cs="Arial"/>
          <w:szCs w:val="24"/>
        </w:rPr>
      </w:pPr>
      <w:r w:rsidRPr="002F57A1">
        <w:rPr>
          <w:rFonts w:eastAsia="Times New Roman" w:cs="Arial"/>
          <w:szCs w:val="24"/>
        </w:rPr>
        <w:t xml:space="preserve">Izbor zavezancev za davčni inšpekcijski nadzor transfernih cen temelji na </w:t>
      </w:r>
      <w:r w:rsidR="00B24204">
        <w:rPr>
          <w:rFonts w:eastAsia="Times New Roman" w:cs="Arial"/>
          <w:szCs w:val="24"/>
        </w:rPr>
        <w:t xml:space="preserve">analizi </w:t>
      </w:r>
      <w:r w:rsidR="00357FE3">
        <w:rPr>
          <w:rFonts w:eastAsia="Times New Roman" w:cs="Arial"/>
          <w:szCs w:val="24"/>
        </w:rPr>
        <w:t xml:space="preserve">tveganja, </w:t>
      </w:r>
      <w:r w:rsidR="00B24204">
        <w:rPr>
          <w:rFonts w:eastAsia="Times New Roman" w:cs="Arial"/>
          <w:szCs w:val="24"/>
        </w:rPr>
        <w:t>ta pa</w:t>
      </w:r>
      <w:r w:rsidR="00357FE3">
        <w:rPr>
          <w:rFonts w:eastAsia="Times New Roman" w:cs="Arial"/>
          <w:szCs w:val="24"/>
        </w:rPr>
        <w:t xml:space="preserve"> na </w:t>
      </w:r>
      <w:r w:rsidRPr="002F57A1">
        <w:rPr>
          <w:rFonts w:eastAsia="Times New Roman" w:cs="Arial"/>
          <w:szCs w:val="24"/>
        </w:rPr>
        <w:t xml:space="preserve">objektivnih kriterijih, in sicer predvsem na načelu enakomernega inšpekcijskega nadziranja vseh zavezancev za davek in načelu pomembnosti davka, ki ga zavezanec za davek prispeva v javnofinančnih prihodkih. </w:t>
      </w:r>
    </w:p>
    <w:p w14:paraId="742B4DAE" w14:textId="77777777" w:rsidR="00EB2A6D" w:rsidRDefault="00EB2A6D" w:rsidP="00EE7FF1">
      <w:pPr>
        <w:jc w:val="both"/>
        <w:rPr>
          <w:rFonts w:eastAsia="Times New Roman" w:cs="Arial"/>
          <w:szCs w:val="24"/>
        </w:rPr>
      </w:pPr>
    </w:p>
    <w:p w14:paraId="07B55501" w14:textId="796AAD53" w:rsidR="002F57A1" w:rsidRDefault="002F57A1" w:rsidP="00EE7FF1">
      <w:pPr>
        <w:jc w:val="both"/>
        <w:rPr>
          <w:rFonts w:eastAsia="Times New Roman" w:cs="Arial"/>
          <w:szCs w:val="24"/>
        </w:rPr>
      </w:pPr>
      <w:r w:rsidRPr="002F57A1">
        <w:rPr>
          <w:rFonts w:eastAsia="Times New Roman" w:cs="Arial"/>
          <w:szCs w:val="24"/>
        </w:rPr>
        <w:t xml:space="preserve">Pri analizi </w:t>
      </w:r>
      <w:r w:rsidR="00233050">
        <w:rPr>
          <w:rFonts w:eastAsia="Times New Roman" w:cs="Arial"/>
          <w:szCs w:val="24"/>
        </w:rPr>
        <w:t>tveganja</w:t>
      </w:r>
      <w:r w:rsidR="00233050" w:rsidRPr="002F57A1">
        <w:rPr>
          <w:rFonts w:eastAsia="Times New Roman" w:cs="Arial"/>
          <w:szCs w:val="24"/>
        </w:rPr>
        <w:t xml:space="preserve"> </w:t>
      </w:r>
      <w:r w:rsidRPr="002F57A1">
        <w:rPr>
          <w:rFonts w:eastAsia="Times New Roman" w:cs="Arial"/>
          <w:szCs w:val="24"/>
        </w:rPr>
        <w:t>je poudarek na naravi in obsegu transakcij s povezanimi osebami, ključna</w:t>
      </w:r>
      <w:r w:rsidR="00335AED">
        <w:rPr>
          <w:rFonts w:eastAsia="Times New Roman" w:cs="Arial"/>
          <w:szCs w:val="24"/>
        </w:rPr>
        <w:t xml:space="preserve"> pa</w:t>
      </w:r>
      <w:r w:rsidRPr="002F57A1">
        <w:rPr>
          <w:rFonts w:eastAsia="Times New Roman" w:cs="Arial"/>
          <w:szCs w:val="24"/>
        </w:rPr>
        <w:t xml:space="preserve"> je pomembnost zaznanega tveganja, nujnost uvedbe nadzora in pričakovane dodatno obračunane davčne obveznosti. </w:t>
      </w:r>
      <w:r w:rsidR="00233050">
        <w:rPr>
          <w:rFonts w:eastAsia="Times New Roman" w:cs="Arial"/>
          <w:szCs w:val="24"/>
        </w:rPr>
        <w:t>Ana</w:t>
      </w:r>
      <w:r w:rsidRPr="002F57A1">
        <w:rPr>
          <w:rFonts w:eastAsia="Times New Roman" w:cs="Arial"/>
          <w:szCs w:val="24"/>
        </w:rPr>
        <w:t>liz</w:t>
      </w:r>
      <w:r w:rsidR="00233050">
        <w:rPr>
          <w:rFonts w:eastAsia="Times New Roman" w:cs="Arial"/>
          <w:szCs w:val="24"/>
        </w:rPr>
        <w:t>a</w:t>
      </w:r>
      <w:r w:rsidRPr="002F57A1">
        <w:rPr>
          <w:rFonts w:eastAsia="Times New Roman" w:cs="Arial"/>
          <w:szCs w:val="24"/>
        </w:rPr>
        <w:t xml:space="preserve"> </w:t>
      </w:r>
      <w:r w:rsidR="00233050">
        <w:rPr>
          <w:rFonts w:eastAsia="Times New Roman" w:cs="Arial"/>
          <w:szCs w:val="24"/>
        </w:rPr>
        <w:t>tveganja</w:t>
      </w:r>
      <w:r w:rsidR="00233050" w:rsidRPr="002F57A1">
        <w:rPr>
          <w:rFonts w:eastAsia="Times New Roman" w:cs="Arial"/>
          <w:szCs w:val="24"/>
        </w:rPr>
        <w:t xml:space="preserve"> </w:t>
      </w:r>
      <w:r w:rsidRPr="002F57A1">
        <w:rPr>
          <w:rFonts w:eastAsia="Times New Roman" w:cs="Arial"/>
          <w:szCs w:val="24"/>
        </w:rPr>
        <w:t>se os</w:t>
      </w:r>
      <w:r w:rsidR="009E5886">
        <w:rPr>
          <w:rFonts w:eastAsia="Times New Roman" w:cs="Arial"/>
          <w:szCs w:val="24"/>
        </w:rPr>
        <w:t>redotoča predvsem na naslednja tveganja</w:t>
      </w:r>
      <w:r w:rsidRPr="002F57A1">
        <w:rPr>
          <w:rFonts w:eastAsia="Times New Roman" w:cs="Arial"/>
          <w:szCs w:val="24"/>
        </w:rPr>
        <w:t>:</w:t>
      </w:r>
    </w:p>
    <w:p w14:paraId="66DC05FB" w14:textId="77777777" w:rsidR="00233050" w:rsidRPr="00EE7FF1" w:rsidRDefault="00233050" w:rsidP="00EE7FF1">
      <w:pPr>
        <w:jc w:val="both"/>
        <w:rPr>
          <w:rFonts w:eastAsia="Times New Roman" w:cs="Arial"/>
          <w:sz w:val="10"/>
          <w:szCs w:val="24"/>
        </w:rPr>
      </w:pPr>
    </w:p>
    <w:p w14:paraId="528ACA0C" w14:textId="77777777" w:rsidR="002F57A1" w:rsidRPr="002F57A1" w:rsidRDefault="002F57A1" w:rsidP="00EE7FF1">
      <w:pPr>
        <w:numPr>
          <w:ilvl w:val="0"/>
          <w:numId w:val="3"/>
        </w:numPr>
        <w:ind w:left="284" w:hanging="284"/>
        <w:jc w:val="both"/>
        <w:rPr>
          <w:rFonts w:eastAsia="Times New Roman" w:cs="Arial"/>
          <w:szCs w:val="24"/>
        </w:rPr>
      </w:pPr>
      <w:r w:rsidRPr="002F57A1">
        <w:rPr>
          <w:rFonts w:eastAsia="Times New Roman" w:cs="Arial"/>
          <w:szCs w:val="24"/>
        </w:rPr>
        <w:t>več let trajajočo izgubo ter dobiček, ki je nižji od povprečja v panogi;</w:t>
      </w:r>
    </w:p>
    <w:p w14:paraId="31762186" w14:textId="77777777" w:rsidR="002F57A1" w:rsidRPr="002F57A1" w:rsidRDefault="002F57A1" w:rsidP="00EE7FF1">
      <w:pPr>
        <w:numPr>
          <w:ilvl w:val="0"/>
          <w:numId w:val="3"/>
        </w:numPr>
        <w:ind w:left="284" w:hanging="284"/>
        <w:jc w:val="both"/>
        <w:rPr>
          <w:rFonts w:eastAsia="Times New Roman" w:cs="Arial"/>
          <w:szCs w:val="24"/>
        </w:rPr>
      </w:pPr>
      <w:r w:rsidRPr="002F57A1">
        <w:rPr>
          <w:rFonts w:eastAsia="Times New Roman" w:cs="Arial"/>
          <w:szCs w:val="24"/>
        </w:rPr>
        <w:t>razmerje med kapitalom in posojili zavezanca za davek (problematika tanke kapitalizacije);</w:t>
      </w:r>
    </w:p>
    <w:p w14:paraId="1BF0F27D" w14:textId="77777777" w:rsidR="002F57A1" w:rsidRPr="002F57A1" w:rsidRDefault="002F57A1" w:rsidP="00EE7FF1">
      <w:pPr>
        <w:numPr>
          <w:ilvl w:val="0"/>
          <w:numId w:val="3"/>
        </w:numPr>
        <w:ind w:left="284" w:hanging="284"/>
        <w:jc w:val="both"/>
        <w:rPr>
          <w:rFonts w:eastAsia="Times New Roman" w:cs="Arial"/>
          <w:szCs w:val="24"/>
        </w:rPr>
      </w:pPr>
      <w:r w:rsidRPr="002F57A1">
        <w:rPr>
          <w:rFonts w:eastAsia="Times New Roman" w:cs="Arial"/>
          <w:szCs w:val="24"/>
        </w:rPr>
        <w:t>sprememba poslovnega modela ter sprememba organizacije poslovanja po prevzemu;</w:t>
      </w:r>
    </w:p>
    <w:p w14:paraId="059372F7" w14:textId="77777777" w:rsidR="002F57A1" w:rsidRPr="002F57A1" w:rsidRDefault="002F57A1" w:rsidP="00EE7FF1">
      <w:pPr>
        <w:numPr>
          <w:ilvl w:val="0"/>
          <w:numId w:val="3"/>
        </w:numPr>
        <w:ind w:left="284" w:hanging="284"/>
        <w:jc w:val="both"/>
        <w:rPr>
          <w:rFonts w:eastAsia="Times New Roman" w:cs="Arial"/>
          <w:szCs w:val="24"/>
        </w:rPr>
      </w:pPr>
      <w:r w:rsidRPr="002F57A1">
        <w:rPr>
          <w:rFonts w:eastAsia="Times New Roman" w:cs="Arial"/>
          <w:szCs w:val="24"/>
        </w:rPr>
        <w:t>slabitev sredstev;</w:t>
      </w:r>
    </w:p>
    <w:p w14:paraId="04AE2123" w14:textId="3586BE9F" w:rsidR="002F57A1" w:rsidRPr="002F57A1" w:rsidRDefault="002F57A1" w:rsidP="00EE7FF1">
      <w:pPr>
        <w:numPr>
          <w:ilvl w:val="0"/>
          <w:numId w:val="3"/>
        </w:numPr>
        <w:ind w:left="284" w:hanging="284"/>
        <w:jc w:val="both"/>
        <w:rPr>
          <w:rFonts w:eastAsia="Times New Roman" w:cs="Arial"/>
          <w:szCs w:val="24"/>
        </w:rPr>
      </w:pPr>
      <w:r w:rsidRPr="002F57A1">
        <w:rPr>
          <w:rFonts w:eastAsia="Times New Roman" w:cs="Arial"/>
          <w:szCs w:val="24"/>
        </w:rPr>
        <w:t>plačevanje nadomestil za uporabo neopredmetenih sredstev v povezavi z izkazanim EBIT</w:t>
      </w:r>
      <w:r w:rsidR="009F1A18">
        <w:rPr>
          <w:rStyle w:val="Sprotnaopomba-sklic"/>
          <w:rFonts w:eastAsia="Times New Roman"/>
          <w:szCs w:val="24"/>
        </w:rPr>
        <w:footnoteReference w:id="2"/>
      </w:r>
      <w:r w:rsidRPr="002F57A1">
        <w:rPr>
          <w:rFonts w:eastAsia="Times New Roman" w:cs="Arial"/>
          <w:szCs w:val="24"/>
        </w:rPr>
        <w:t xml:space="preserve">-om; </w:t>
      </w:r>
    </w:p>
    <w:p w14:paraId="2739E00F" w14:textId="77777777" w:rsidR="002F57A1" w:rsidRPr="002F57A1" w:rsidRDefault="002F57A1" w:rsidP="00EE7FF1">
      <w:pPr>
        <w:numPr>
          <w:ilvl w:val="0"/>
          <w:numId w:val="3"/>
        </w:numPr>
        <w:ind w:left="284" w:hanging="284"/>
        <w:jc w:val="both"/>
        <w:rPr>
          <w:rFonts w:eastAsia="Times New Roman" w:cs="Arial"/>
          <w:szCs w:val="24"/>
        </w:rPr>
      </w:pPr>
      <w:r w:rsidRPr="002F57A1">
        <w:rPr>
          <w:rFonts w:eastAsia="Times New Roman" w:cs="Arial"/>
          <w:szCs w:val="24"/>
        </w:rPr>
        <w:t>poslovanje z državami, ki se nahajajo v davčno bolj ugodnem okolju, itd.</w:t>
      </w:r>
    </w:p>
    <w:p w14:paraId="14D03272" w14:textId="77777777" w:rsidR="00DA134B" w:rsidRPr="002F57A1" w:rsidRDefault="00DA134B" w:rsidP="00EE7FF1">
      <w:pPr>
        <w:jc w:val="both"/>
        <w:rPr>
          <w:rFonts w:eastAsia="Times New Roman" w:cs="Arial"/>
          <w:szCs w:val="24"/>
        </w:rPr>
      </w:pPr>
    </w:p>
    <w:p w14:paraId="26D374C1" w14:textId="195182F0" w:rsidR="001977DE" w:rsidRPr="00DD0756" w:rsidRDefault="001977DE" w:rsidP="00EE7FF1">
      <w:pPr>
        <w:jc w:val="both"/>
        <w:rPr>
          <w:rFonts w:eastAsia="Times New Roman" w:cs="Arial"/>
          <w:szCs w:val="24"/>
        </w:rPr>
      </w:pPr>
      <w:r w:rsidRPr="00831279">
        <w:rPr>
          <w:rFonts w:eastAsia="Times New Roman" w:cs="Arial"/>
          <w:szCs w:val="20"/>
          <w:lang w:val="x-none"/>
        </w:rPr>
        <w:t>Pomemben del analize</w:t>
      </w:r>
      <w:r>
        <w:rPr>
          <w:rFonts w:eastAsia="Times New Roman" w:cs="Arial"/>
          <w:szCs w:val="20"/>
        </w:rPr>
        <w:t xml:space="preserve"> transfernih cen</w:t>
      </w:r>
      <w:r w:rsidRPr="00831279">
        <w:rPr>
          <w:rFonts w:eastAsia="Times New Roman" w:cs="Arial"/>
          <w:szCs w:val="20"/>
          <w:lang w:val="x-none"/>
        </w:rPr>
        <w:t xml:space="preserve"> je iskanje možnih primerljivk</w:t>
      </w:r>
      <w:r>
        <w:rPr>
          <w:rFonts w:eastAsia="Times New Roman" w:cs="Arial"/>
          <w:szCs w:val="20"/>
        </w:rPr>
        <w:t xml:space="preserve">. </w:t>
      </w:r>
      <w:r w:rsidRPr="00831279">
        <w:rPr>
          <w:rFonts w:eastAsia="Times New Roman" w:cs="Arial"/>
          <w:szCs w:val="20"/>
          <w:lang w:val="x-none"/>
        </w:rPr>
        <w:t>To je lahko primerljiva transakcija med zavezancem za davek</w:t>
      </w:r>
      <w:r w:rsidRPr="00AD51AA">
        <w:rPr>
          <w:rFonts w:eastAsia="Times New Roman" w:cs="Arial"/>
          <w:szCs w:val="20"/>
        </w:rPr>
        <w:t xml:space="preserve"> </w:t>
      </w:r>
      <w:r w:rsidRPr="00AD51AA">
        <w:rPr>
          <w:rFonts w:eastAsia="Times New Roman" w:cs="Arial"/>
          <w:szCs w:val="20"/>
          <w:lang w:val="x-none"/>
        </w:rPr>
        <w:t>in nepovezano osebo (notranja primerljivka) ali transakcija med nepovezanima osebama (zunanja primerljivka)</w:t>
      </w:r>
      <w:r w:rsidRPr="00F27413">
        <w:rPr>
          <w:rFonts w:eastAsia="Times New Roman" w:cs="Arial"/>
          <w:szCs w:val="20"/>
        </w:rPr>
        <w:t xml:space="preserve">. Za identifikacijo potencialnih zunanjih </w:t>
      </w:r>
      <w:r w:rsidRPr="00F27413">
        <w:rPr>
          <w:rFonts w:eastAsia="Times New Roman" w:cs="Arial"/>
          <w:szCs w:val="20"/>
        </w:rPr>
        <w:lastRenderedPageBreak/>
        <w:t>primerljivk obst</w:t>
      </w:r>
      <w:r>
        <w:rPr>
          <w:rFonts w:eastAsia="Times New Roman" w:cs="Arial"/>
          <w:szCs w:val="20"/>
        </w:rPr>
        <w:t xml:space="preserve">ajajo različni viri informacij. Zavezanci za davek pa pri pripravi primerjalnih analiz </w:t>
      </w:r>
      <w:r w:rsidR="00D86B4B">
        <w:rPr>
          <w:rFonts w:eastAsia="Times New Roman" w:cs="Arial"/>
          <w:szCs w:val="20"/>
        </w:rPr>
        <w:t>uporabljajo različne komercialne baze podatkov (npr. Amadeus, Orbis, GVIN, Royalty Range,…) zato je uporaba le-teh v</w:t>
      </w:r>
      <w:r>
        <w:rPr>
          <w:rFonts w:eastAsia="Times New Roman" w:cs="Arial"/>
          <w:szCs w:val="20"/>
        </w:rPr>
        <w:t xml:space="preserve"> postopkih nujno potrebna za izvedbo ustreznega nadzora oz. preveritev ustreznosti primerjalne analize.  </w:t>
      </w:r>
    </w:p>
    <w:p w14:paraId="7B4F288C" w14:textId="77777777" w:rsidR="001977DE" w:rsidRDefault="001977DE" w:rsidP="00EE7FF1">
      <w:pPr>
        <w:jc w:val="both"/>
        <w:rPr>
          <w:rFonts w:eastAsia="Times New Roman" w:cs="Arial"/>
          <w:szCs w:val="24"/>
        </w:rPr>
      </w:pPr>
    </w:p>
    <w:p w14:paraId="4EE7F96F" w14:textId="6D2CC9CF" w:rsidR="002F57A1" w:rsidRDefault="002F57A1" w:rsidP="00EE7FF1">
      <w:pPr>
        <w:jc w:val="both"/>
        <w:rPr>
          <w:rFonts w:eastAsia="Times New Roman" w:cs="Arial"/>
          <w:szCs w:val="24"/>
        </w:rPr>
      </w:pPr>
      <w:r w:rsidRPr="002F57A1">
        <w:rPr>
          <w:rFonts w:eastAsia="Times New Roman" w:cs="Arial"/>
          <w:szCs w:val="24"/>
        </w:rPr>
        <w:t xml:space="preserve">Prav tako </w:t>
      </w:r>
      <w:r w:rsidR="00233050">
        <w:rPr>
          <w:rFonts w:eastAsia="Times New Roman" w:cs="Arial"/>
          <w:szCs w:val="24"/>
        </w:rPr>
        <w:t xml:space="preserve">se </w:t>
      </w:r>
      <w:r w:rsidRPr="002F57A1">
        <w:rPr>
          <w:rFonts w:eastAsia="Times New Roman" w:cs="Arial"/>
          <w:szCs w:val="24"/>
        </w:rPr>
        <w:t xml:space="preserve">pri analizi </w:t>
      </w:r>
      <w:r w:rsidR="00233050">
        <w:rPr>
          <w:rFonts w:eastAsia="Times New Roman" w:cs="Arial"/>
          <w:szCs w:val="24"/>
        </w:rPr>
        <w:t>tveganja</w:t>
      </w:r>
      <w:r w:rsidRPr="002F57A1">
        <w:rPr>
          <w:rFonts w:eastAsia="Times New Roman" w:cs="Arial"/>
          <w:szCs w:val="24"/>
        </w:rPr>
        <w:t xml:space="preserve"> posebno pozornost posveča podružnicam, ki ne obračunavajo in plačujejo davka od dohodkov pravnih oseb</w:t>
      </w:r>
      <w:r w:rsidR="00ED574D">
        <w:rPr>
          <w:rFonts w:eastAsia="Times New Roman" w:cs="Arial"/>
          <w:szCs w:val="24"/>
        </w:rPr>
        <w:t xml:space="preserve"> v Republiki Sloveniji</w:t>
      </w:r>
      <w:r w:rsidRPr="002F57A1">
        <w:rPr>
          <w:rFonts w:eastAsia="Times New Roman" w:cs="Arial"/>
          <w:szCs w:val="24"/>
        </w:rPr>
        <w:t>, in zavezancem za davek, pri katerih s</w:t>
      </w:r>
      <w:r w:rsidR="00233050">
        <w:rPr>
          <w:rFonts w:eastAsia="Times New Roman" w:cs="Arial"/>
          <w:szCs w:val="24"/>
        </w:rPr>
        <w:t>e so</w:t>
      </w:r>
      <w:r w:rsidRPr="002F57A1">
        <w:rPr>
          <w:rFonts w:eastAsia="Times New Roman" w:cs="Arial"/>
          <w:szCs w:val="24"/>
        </w:rPr>
        <w:t xml:space="preserve"> med preteklimi pregledi identificiral</w:t>
      </w:r>
      <w:r w:rsidR="00233050">
        <w:rPr>
          <w:rFonts w:eastAsia="Times New Roman" w:cs="Arial"/>
          <w:szCs w:val="24"/>
        </w:rPr>
        <w:t>a</w:t>
      </w:r>
      <w:r w:rsidRPr="002F57A1">
        <w:rPr>
          <w:rFonts w:eastAsia="Times New Roman" w:cs="Arial"/>
          <w:szCs w:val="24"/>
        </w:rPr>
        <w:t xml:space="preserve"> določena tveganja ter </w:t>
      </w:r>
      <w:r w:rsidR="00ED574D">
        <w:rPr>
          <w:rFonts w:eastAsia="Times New Roman" w:cs="Arial"/>
          <w:szCs w:val="24"/>
        </w:rPr>
        <w:t xml:space="preserve">zavezancem, </w:t>
      </w:r>
      <w:r w:rsidRPr="002F57A1">
        <w:rPr>
          <w:rFonts w:eastAsia="Times New Roman" w:cs="Arial"/>
          <w:szCs w:val="24"/>
        </w:rPr>
        <w:t xml:space="preserve">za katere so </w:t>
      </w:r>
      <w:r w:rsidR="00233050">
        <w:rPr>
          <w:rFonts w:eastAsia="Times New Roman" w:cs="Arial"/>
          <w:szCs w:val="24"/>
        </w:rPr>
        <w:t xml:space="preserve">bili </w:t>
      </w:r>
      <w:r w:rsidRPr="002F57A1">
        <w:rPr>
          <w:rFonts w:eastAsia="Times New Roman" w:cs="Arial"/>
          <w:szCs w:val="24"/>
        </w:rPr>
        <w:t>pridob</w:t>
      </w:r>
      <w:r w:rsidR="00233050">
        <w:rPr>
          <w:rFonts w:eastAsia="Times New Roman" w:cs="Arial"/>
          <w:szCs w:val="24"/>
        </w:rPr>
        <w:t>ljeni</w:t>
      </w:r>
      <w:r w:rsidRPr="002F57A1">
        <w:rPr>
          <w:rFonts w:eastAsia="Times New Roman" w:cs="Arial"/>
          <w:szCs w:val="24"/>
        </w:rPr>
        <w:t xml:space="preserve"> podat</w:t>
      </w:r>
      <w:r w:rsidR="00233050">
        <w:rPr>
          <w:rFonts w:eastAsia="Times New Roman" w:cs="Arial"/>
          <w:szCs w:val="24"/>
        </w:rPr>
        <w:t>ki</w:t>
      </w:r>
      <w:r w:rsidRPr="002F57A1">
        <w:rPr>
          <w:rFonts w:eastAsia="Times New Roman" w:cs="Arial"/>
          <w:szCs w:val="24"/>
        </w:rPr>
        <w:t xml:space="preserve"> na podlagi mednarodne izmenjave informacij.</w:t>
      </w:r>
    </w:p>
    <w:p w14:paraId="6718F79E" w14:textId="77777777" w:rsidR="00D86B4B" w:rsidRDefault="00D86B4B" w:rsidP="00EE7FF1">
      <w:pPr>
        <w:jc w:val="both"/>
        <w:rPr>
          <w:rFonts w:eastAsia="Times New Roman" w:cs="Arial"/>
          <w:szCs w:val="24"/>
        </w:rPr>
      </w:pPr>
    </w:p>
    <w:p w14:paraId="51963C09" w14:textId="0EEF365E" w:rsidR="002F57A1" w:rsidRDefault="002F57A1" w:rsidP="00EE7FF1">
      <w:pPr>
        <w:jc w:val="both"/>
        <w:rPr>
          <w:rFonts w:eastAsia="Times New Roman" w:cs="Arial"/>
          <w:szCs w:val="24"/>
        </w:rPr>
      </w:pPr>
      <w:r w:rsidRPr="002F57A1">
        <w:rPr>
          <w:rFonts w:eastAsia="Times New Roman" w:cs="Arial"/>
          <w:szCs w:val="24"/>
        </w:rPr>
        <w:t>Najpogostejše vsebinske nepravilnosti, ugotovljene v preteklih letih na področju inšpiciranja transfernih cen, ki so vplivale na dodatno obračunane davčne obveznosti, so se nanašale na:</w:t>
      </w:r>
    </w:p>
    <w:p w14:paraId="0A0577D0" w14:textId="77777777" w:rsidR="0077464A" w:rsidRPr="00EE7FF1" w:rsidRDefault="0077464A" w:rsidP="00EE7FF1">
      <w:pPr>
        <w:pStyle w:val="Brezrazmikov"/>
        <w:spacing w:line="240" w:lineRule="atLeast"/>
        <w:rPr>
          <w:sz w:val="10"/>
          <w:szCs w:val="10"/>
        </w:rPr>
      </w:pPr>
    </w:p>
    <w:p w14:paraId="0B8A0029" w14:textId="77777777" w:rsidR="002F57A1" w:rsidRPr="002F57A1" w:rsidRDefault="002F57A1" w:rsidP="00EE7FF1">
      <w:pPr>
        <w:numPr>
          <w:ilvl w:val="0"/>
          <w:numId w:val="5"/>
        </w:numPr>
        <w:ind w:left="284" w:hanging="284"/>
        <w:jc w:val="both"/>
        <w:rPr>
          <w:rFonts w:eastAsia="Times New Roman" w:cs="Arial"/>
          <w:szCs w:val="24"/>
        </w:rPr>
      </w:pPr>
      <w:r w:rsidRPr="002F57A1">
        <w:rPr>
          <w:rFonts w:eastAsia="Times New Roman" w:cs="Arial"/>
          <w:szCs w:val="24"/>
        </w:rPr>
        <w:t>neustrezno uporabo metod za določanje transfernih cen glede na dejstva in okoliščine primera ter posledično neustrezno višino nadomestila, ki ga je za opravljanje dejavnosti prejemal zavezanec za davek;</w:t>
      </w:r>
    </w:p>
    <w:p w14:paraId="4834E508" w14:textId="77777777" w:rsidR="002F57A1" w:rsidRPr="002F57A1" w:rsidRDefault="002F57A1" w:rsidP="00EE7FF1">
      <w:pPr>
        <w:numPr>
          <w:ilvl w:val="0"/>
          <w:numId w:val="5"/>
        </w:numPr>
        <w:ind w:left="284" w:hanging="284"/>
        <w:jc w:val="both"/>
        <w:rPr>
          <w:rFonts w:eastAsia="Times New Roman" w:cs="Arial"/>
          <w:szCs w:val="24"/>
        </w:rPr>
      </w:pPr>
      <w:r w:rsidRPr="002F57A1">
        <w:rPr>
          <w:rFonts w:eastAsia="Times New Roman" w:cs="Arial"/>
          <w:szCs w:val="24"/>
        </w:rPr>
        <w:t>nepravilnosti v zvezi s tanko kapitalizacijo in višino obrestne mere;</w:t>
      </w:r>
    </w:p>
    <w:p w14:paraId="30435054" w14:textId="77777777" w:rsidR="002F57A1" w:rsidRPr="002F57A1" w:rsidRDefault="002F57A1" w:rsidP="00EE7FF1">
      <w:pPr>
        <w:numPr>
          <w:ilvl w:val="0"/>
          <w:numId w:val="5"/>
        </w:numPr>
        <w:ind w:left="284" w:hanging="284"/>
        <w:jc w:val="both"/>
        <w:rPr>
          <w:rFonts w:eastAsia="Times New Roman" w:cs="Arial"/>
          <w:szCs w:val="24"/>
        </w:rPr>
      </w:pPr>
      <w:r w:rsidRPr="002F57A1">
        <w:rPr>
          <w:rFonts w:eastAsia="Times New Roman" w:cs="Arial"/>
          <w:szCs w:val="24"/>
        </w:rPr>
        <w:t xml:space="preserve">nepravilnosti v zvezi s pripisom dobička stalnim poslovnim enotam; </w:t>
      </w:r>
    </w:p>
    <w:p w14:paraId="216D79FD" w14:textId="77777777" w:rsidR="002F57A1" w:rsidRPr="002F57A1" w:rsidRDefault="002F57A1" w:rsidP="00EE7FF1">
      <w:pPr>
        <w:numPr>
          <w:ilvl w:val="0"/>
          <w:numId w:val="5"/>
        </w:numPr>
        <w:ind w:left="284" w:hanging="284"/>
        <w:jc w:val="both"/>
        <w:rPr>
          <w:rFonts w:eastAsia="Times New Roman" w:cs="Arial"/>
          <w:szCs w:val="24"/>
        </w:rPr>
      </w:pPr>
      <w:r w:rsidRPr="002F57A1">
        <w:rPr>
          <w:rFonts w:eastAsia="Times New Roman" w:cs="Arial"/>
          <w:szCs w:val="24"/>
        </w:rPr>
        <w:t>nepravilnosti v zvezi s plačevanjem nadomestil za uporabo neopredmetenih sredstev;</w:t>
      </w:r>
    </w:p>
    <w:p w14:paraId="7FED9FB8" w14:textId="77777777" w:rsidR="002F57A1" w:rsidRPr="002F57A1" w:rsidRDefault="002F57A1" w:rsidP="00EE7FF1">
      <w:pPr>
        <w:numPr>
          <w:ilvl w:val="0"/>
          <w:numId w:val="5"/>
        </w:numPr>
        <w:ind w:left="284" w:hanging="284"/>
        <w:jc w:val="both"/>
        <w:rPr>
          <w:rFonts w:eastAsia="Times New Roman" w:cs="Arial"/>
          <w:szCs w:val="24"/>
        </w:rPr>
      </w:pPr>
      <w:r w:rsidRPr="002F57A1">
        <w:rPr>
          <w:rFonts w:eastAsia="Times New Roman" w:cs="Arial"/>
          <w:szCs w:val="24"/>
        </w:rPr>
        <w:t>nepravilnosti v zvezi z dobropisi in bremepisi, s katerimi so zavezanci za davek prilagajali davčno osnovo;</w:t>
      </w:r>
    </w:p>
    <w:p w14:paraId="0535CCE9" w14:textId="43853D18" w:rsidR="00F96C47" w:rsidRPr="002F57A1" w:rsidRDefault="002F57A1" w:rsidP="00EE7FF1">
      <w:pPr>
        <w:numPr>
          <w:ilvl w:val="0"/>
          <w:numId w:val="5"/>
        </w:numPr>
        <w:ind w:left="284" w:hanging="284"/>
        <w:jc w:val="both"/>
      </w:pPr>
      <w:r w:rsidRPr="002F57A1">
        <w:rPr>
          <w:rFonts w:eastAsia="Times New Roman" w:cs="Arial"/>
          <w:szCs w:val="24"/>
        </w:rPr>
        <w:t>nepravilnosti v zvezi s storitvami med povezanimi osebami, itd.</w:t>
      </w:r>
    </w:p>
    <w:p w14:paraId="06D733A1" w14:textId="77777777" w:rsidR="002F57A1" w:rsidRDefault="002F57A1" w:rsidP="00EE7FF1">
      <w:pPr>
        <w:tabs>
          <w:tab w:val="left" w:pos="3402"/>
        </w:tabs>
        <w:jc w:val="both"/>
        <w:rPr>
          <w:rFonts w:eastAsia="Times New Roman" w:cs="Times New Roman"/>
          <w:b/>
          <w:sz w:val="28"/>
          <w:szCs w:val="20"/>
          <w:lang w:val="x-none"/>
        </w:rPr>
      </w:pPr>
      <w:bookmarkStart w:id="14" w:name="_Toc444177367"/>
    </w:p>
    <w:p w14:paraId="458411D3" w14:textId="77777777" w:rsidR="000600CD" w:rsidRDefault="000600CD" w:rsidP="00EE7FF1">
      <w:pPr>
        <w:jc w:val="both"/>
        <w:rPr>
          <w:rFonts w:eastAsia="Times New Roman" w:cs="Arial"/>
          <w:szCs w:val="24"/>
        </w:rPr>
      </w:pPr>
      <w:r w:rsidRPr="002F57A1">
        <w:rPr>
          <w:rFonts w:eastAsia="Times New Roman" w:cs="Arial"/>
          <w:szCs w:val="24"/>
        </w:rPr>
        <w:t xml:space="preserve">Davčni inšpekcijski nadzor transfernih cen se običajno izvaja za tri obračunska leta, dopusten pa je do zastaranja pravice za odmero davka (v petih letih od dneva, ko bi bilo treba obračunati, odtegniti, odmeriti ali plačati davek). </w:t>
      </w:r>
    </w:p>
    <w:p w14:paraId="3B53F939" w14:textId="77777777" w:rsidR="00071C46" w:rsidRDefault="00071C46" w:rsidP="00EE7FF1">
      <w:pPr>
        <w:jc w:val="both"/>
        <w:rPr>
          <w:rFonts w:eastAsia="Times New Roman" w:cs="Arial"/>
          <w:szCs w:val="24"/>
        </w:rPr>
      </w:pPr>
    </w:p>
    <w:p w14:paraId="2AD860C7" w14:textId="0DB735C0" w:rsidR="000600CD" w:rsidRPr="00F50212" w:rsidRDefault="000600CD" w:rsidP="00EE7FF1">
      <w:pPr>
        <w:jc w:val="both"/>
        <w:rPr>
          <w:rFonts w:eastAsia="Times New Roman" w:cs="Arial"/>
          <w:strike/>
          <w:szCs w:val="24"/>
          <w:lang w:eastAsia="sl-SI"/>
        </w:rPr>
      </w:pPr>
      <w:r w:rsidRPr="00290152">
        <w:rPr>
          <w:rFonts w:eastAsia="Times New Roman" w:cs="Arial"/>
          <w:szCs w:val="24"/>
          <w:lang w:eastAsia="sl-SI"/>
        </w:rPr>
        <w:t xml:space="preserve">V postopkih </w:t>
      </w:r>
      <w:r>
        <w:rPr>
          <w:rFonts w:eastAsia="Times New Roman" w:cs="Arial"/>
          <w:szCs w:val="24"/>
          <w:lang w:eastAsia="sl-SI"/>
        </w:rPr>
        <w:t>davčnega inšpekcijskega nadzora</w:t>
      </w:r>
      <w:r w:rsidRPr="00290152">
        <w:rPr>
          <w:rFonts w:eastAsia="Times New Roman" w:cs="Arial"/>
          <w:szCs w:val="24"/>
          <w:lang w:eastAsia="sl-SI"/>
        </w:rPr>
        <w:t xml:space="preserve"> je nujno intenzivno in korektno sodelovanje med zavezanci za davek oziroma njihovimi pooblaščenci in finančnimi inšpektorji</w:t>
      </w:r>
      <w:r>
        <w:rPr>
          <w:rFonts w:eastAsia="Times New Roman" w:cs="Arial"/>
          <w:szCs w:val="24"/>
          <w:lang w:eastAsia="sl-SI"/>
        </w:rPr>
        <w:t xml:space="preserve">. </w:t>
      </w:r>
      <w:r w:rsidRPr="00290152">
        <w:rPr>
          <w:rFonts w:eastAsia="Times New Roman" w:cs="Arial"/>
          <w:szCs w:val="24"/>
          <w:lang w:eastAsia="sl-SI"/>
        </w:rPr>
        <w:t xml:space="preserve">Zelo pomembno je, da zavezanec za davek pripravi </w:t>
      </w:r>
      <w:r w:rsidR="00D86B4B">
        <w:rPr>
          <w:rFonts w:eastAsia="Times New Roman" w:cs="Arial"/>
          <w:szCs w:val="24"/>
          <w:lang w:eastAsia="sl-SI"/>
        </w:rPr>
        <w:t xml:space="preserve">in predloži </w:t>
      </w:r>
      <w:r w:rsidRPr="00290152">
        <w:rPr>
          <w:rFonts w:eastAsia="Times New Roman" w:cs="Arial"/>
          <w:szCs w:val="24"/>
          <w:lang w:eastAsia="sl-SI"/>
        </w:rPr>
        <w:t>ustrezno dokumentacijo, s katero dokazuje svoje trditve</w:t>
      </w:r>
      <w:r w:rsidR="00D86B4B">
        <w:rPr>
          <w:rFonts w:eastAsia="Times New Roman" w:cs="Arial"/>
          <w:szCs w:val="24"/>
          <w:lang w:eastAsia="sl-SI"/>
        </w:rPr>
        <w:t xml:space="preserve">. </w:t>
      </w:r>
      <w:r w:rsidR="00BF34DD">
        <w:rPr>
          <w:rFonts w:eastAsia="Times New Roman" w:cs="Arial"/>
          <w:szCs w:val="24"/>
          <w:lang w:eastAsia="sl-SI"/>
        </w:rPr>
        <w:t>T</w:t>
      </w:r>
      <w:r w:rsidRPr="00290152">
        <w:rPr>
          <w:rFonts w:eastAsia="Times New Roman" w:cs="Arial"/>
          <w:szCs w:val="24"/>
          <w:lang w:eastAsia="sl-SI"/>
        </w:rPr>
        <w:t xml:space="preserve">ako zavezanec za davek kot finančni inšpektor </w:t>
      </w:r>
      <w:r w:rsidR="00BF34DD">
        <w:rPr>
          <w:rFonts w:eastAsia="Times New Roman" w:cs="Arial"/>
          <w:szCs w:val="24"/>
          <w:lang w:eastAsia="sl-SI"/>
        </w:rPr>
        <w:t xml:space="preserve">si </w:t>
      </w:r>
      <w:r w:rsidRPr="00290152">
        <w:rPr>
          <w:rFonts w:eastAsia="Times New Roman" w:cs="Arial"/>
          <w:szCs w:val="24"/>
          <w:lang w:eastAsia="sl-SI"/>
        </w:rPr>
        <w:t xml:space="preserve">prizadevata za ustrezno soočenje argumentov </w:t>
      </w:r>
      <w:r w:rsidR="00335AED">
        <w:rPr>
          <w:rFonts w:eastAsia="Times New Roman" w:cs="Arial"/>
          <w:szCs w:val="24"/>
          <w:lang w:eastAsia="sl-SI"/>
        </w:rPr>
        <w:t>ter</w:t>
      </w:r>
      <w:r w:rsidRPr="00290152">
        <w:rPr>
          <w:rFonts w:eastAsia="Times New Roman" w:cs="Arial"/>
          <w:szCs w:val="24"/>
          <w:lang w:eastAsia="sl-SI"/>
        </w:rPr>
        <w:t xml:space="preserve"> </w:t>
      </w:r>
      <w:r w:rsidR="00D86B4B">
        <w:rPr>
          <w:rFonts w:eastAsia="Times New Roman" w:cs="Arial"/>
          <w:szCs w:val="24"/>
          <w:lang w:eastAsia="sl-SI"/>
        </w:rPr>
        <w:t>uskladita stališče glede razpon</w:t>
      </w:r>
      <w:r w:rsidR="004A0C3C">
        <w:rPr>
          <w:rFonts w:eastAsia="Times New Roman" w:cs="Arial"/>
          <w:szCs w:val="24"/>
          <w:lang w:eastAsia="sl-SI"/>
        </w:rPr>
        <w:t xml:space="preserve">a </w:t>
      </w:r>
      <w:r w:rsidR="00BF34DD">
        <w:rPr>
          <w:rFonts w:eastAsia="Times New Roman" w:cs="Arial"/>
          <w:szCs w:val="24"/>
          <w:lang w:eastAsia="sl-SI"/>
        </w:rPr>
        <w:t>primerljivih tržnih</w:t>
      </w:r>
      <w:r w:rsidR="00D86B4B">
        <w:rPr>
          <w:rFonts w:eastAsia="Times New Roman" w:cs="Arial"/>
          <w:szCs w:val="24"/>
          <w:lang w:eastAsia="sl-SI"/>
        </w:rPr>
        <w:t xml:space="preserve"> cen</w:t>
      </w:r>
      <w:r w:rsidRPr="00290152">
        <w:rPr>
          <w:rFonts w:eastAsia="Times New Roman" w:cs="Arial"/>
          <w:szCs w:val="24"/>
          <w:lang w:eastAsia="sl-SI"/>
        </w:rPr>
        <w:t xml:space="preserve">, ki </w:t>
      </w:r>
      <w:r w:rsidR="004A0C3C">
        <w:rPr>
          <w:rFonts w:eastAsia="Times New Roman" w:cs="Arial"/>
          <w:szCs w:val="24"/>
          <w:lang w:eastAsia="sl-SI"/>
        </w:rPr>
        <w:t>morajo biti</w:t>
      </w:r>
      <w:r w:rsidR="00BF34DD">
        <w:rPr>
          <w:rFonts w:eastAsia="Times New Roman" w:cs="Arial"/>
          <w:szCs w:val="24"/>
          <w:lang w:eastAsia="sl-SI"/>
        </w:rPr>
        <w:t xml:space="preserve"> v </w:t>
      </w:r>
      <w:r w:rsidRPr="00290152">
        <w:rPr>
          <w:rFonts w:eastAsia="Times New Roman" w:cs="Arial"/>
          <w:szCs w:val="24"/>
          <w:lang w:eastAsia="sl-SI"/>
        </w:rPr>
        <w:t>sklad</w:t>
      </w:r>
      <w:r w:rsidR="00BF34DD">
        <w:rPr>
          <w:rFonts w:eastAsia="Times New Roman" w:cs="Arial"/>
          <w:szCs w:val="24"/>
          <w:lang w:eastAsia="sl-SI"/>
        </w:rPr>
        <w:t>u z neodvisnim tržnim načelom.</w:t>
      </w:r>
    </w:p>
    <w:p w14:paraId="5C261126" w14:textId="77777777" w:rsidR="00DA134B" w:rsidRDefault="00DA134B" w:rsidP="00EE7FF1">
      <w:pPr>
        <w:pStyle w:val="Brezrazmikov"/>
        <w:spacing w:line="240" w:lineRule="atLeast"/>
        <w:rPr>
          <w:szCs w:val="20"/>
        </w:rPr>
      </w:pPr>
    </w:p>
    <w:p w14:paraId="05F5E78D" w14:textId="6DF8EF43" w:rsidR="006814EA" w:rsidDel="000600CD" w:rsidRDefault="00586DD0" w:rsidP="00EE7FF1">
      <w:pPr>
        <w:pStyle w:val="Brezrazmikov"/>
        <w:spacing w:line="240" w:lineRule="atLeast"/>
      </w:pPr>
      <w:r w:rsidRPr="008D12D4">
        <w:rPr>
          <w:szCs w:val="20"/>
        </w:rPr>
        <w:t xml:space="preserve">Več </w:t>
      </w:r>
      <w:r w:rsidR="00E654DE">
        <w:rPr>
          <w:szCs w:val="20"/>
        </w:rPr>
        <w:t>o dokumentaciji</w:t>
      </w:r>
      <w:r>
        <w:rPr>
          <w:szCs w:val="20"/>
        </w:rPr>
        <w:t xml:space="preserve"> o transfernih cen</w:t>
      </w:r>
      <w:r w:rsidR="00E654DE">
        <w:rPr>
          <w:szCs w:val="20"/>
        </w:rPr>
        <w:t>ah</w:t>
      </w:r>
      <w:r w:rsidRPr="008D12D4">
        <w:rPr>
          <w:szCs w:val="20"/>
        </w:rPr>
        <w:t xml:space="preserve">: </w:t>
      </w:r>
      <w:hyperlink r:id="rId9" w:history="1">
        <w:r w:rsidRPr="0027215C">
          <w:rPr>
            <w:rStyle w:val="Hiperpovezava"/>
            <w:szCs w:val="20"/>
          </w:rPr>
          <w:t>Splošno o transfernih cenah</w:t>
        </w:r>
        <w:bookmarkEnd w:id="14"/>
      </w:hyperlink>
      <w:bookmarkStart w:id="15" w:name="_GoBack"/>
      <w:bookmarkEnd w:id="15"/>
      <w:r w:rsidR="003901A3" w:rsidRPr="0027215C">
        <w:rPr>
          <w:szCs w:val="20"/>
        </w:rPr>
        <w:t>.</w:t>
      </w:r>
    </w:p>
    <w:p w14:paraId="5DFDD128" w14:textId="3BEB74CB" w:rsidR="002E4491" w:rsidRDefault="002E4491" w:rsidP="00EE7FF1"/>
    <w:p w14:paraId="34CAD3B0" w14:textId="77777777" w:rsidR="002E4491" w:rsidRDefault="002E4491" w:rsidP="00EE7FF1"/>
    <w:p w14:paraId="181F2F78" w14:textId="7C9F8F3C" w:rsidR="002F57A1" w:rsidRPr="0002098B" w:rsidRDefault="00335AED" w:rsidP="00EE7FF1">
      <w:pPr>
        <w:pStyle w:val="Naslov3"/>
        <w:spacing w:before="0" w:after="0" w:line="240" w:lineRule="atLeast"/>
        <w:rPr>
          <w:b w:val="0"/>
          <w:lang w:val="sl-SI"/>
        </w:rPr>
      </w:pPr>
      <w:bookmarkStart w:id="16" w:name="_Toc55382447"/>
      <w:r w:rsidRPr="004264DD">
        <w:rPr>
          <w:lang w:val="sl-SI"/>
        </w:rPr>
        <w:t>1.</w:t>
      </w:r>
      <w:r>
        <w:rPr>
          <w:lang w:val="sl-SI"/>
        </w:rPr>
        <w:t>2</w:t>
      </w:r>
      <w:r w:rsidRPr="004264DD">
        <w:rPr>
          <w:lang w:val="sl-SI"/>
        </w:rPr>
        <w:t xml:space="preserve">. </w:t>
      </w:r>
      <w:r>
        <w:rPr>
          <w:lang w:val="sl-SI"/>
        </w:rPr>
        <w:t xml:space="preserve">PREVERITEV USTREZNE </w:t>
      </w:r>
      <w:r w:rsidRPr="003C1415">
        <w:rPr>
          <w:lang w:val="sl-SI"/>
        </w:rPr>
        <w:t>METODE ZA DOLOČANJE TRANSFERNIH CEN</w:t>
      </w:r>
      <w:bookmarkEnd w:id="16"/>
    </w:p>
    <w:p w14:paraId="7F6CC24A" w14:textId="77777777" w:rsidR="002F57A1" w:rsidRPr="00EE7FF1" w:rsidRDefault="002F57A1" w:rsidP="00EE7FF1">
      <w:pPr>
        <w:pStyle w:val="Brezrazmikov"/>
        <w:spacing w:line="240" w:lineRule="atLeast"/>
      </w:pPr>
    </w:p>
    <w:p w14:paraId="0A669DD4" w14:textId="6E406D60" w:rsidR="002F57A1" w:rsidRDefault="002F57A1" w:rsidP="00EE7FF1">
      <w:pPr>
        <w:jc w:val="both"/>
        <w:rPr>
          <w:rFonts w:eastAsia="Times New Roman" w:cs="Arial"/>
          <w:color w:val="000000"/>
          <w:szCs w:val="20"/>
          <w:lang w:eastAsia="sl-SI"/>
        </w:rPr>
      </w:pPr>
      <w:r w:rsidRPr="007E1CD8">
        <w:rPr>
          <w:rFonts w:eastAsia="Times New Roman" w:cs="Arial"/>
          <w:color w:val="000000"/>
          <w:szCs w:val="20"/>
          <w:lang w:eastAsia="sl-SI"/>
        </w:rPr>
        <w:t>Za določanje primerljivih tržnih cen se uporablja eno izmed pet priznanih metod OECD ali njihovo kombinacijo, ki so naštete tudi v 16. členu Z</w:t>
      </w:r>
      <w:r w:rsidR="00D86B4B">
        <w:rPr>
          <w:rFonts w:eastAsia="Times New Roman" w:cs="Arial"/>
          <w:color w:val="000000"/>
          <w:szCs w:val="20"/>
          <w:lang w:eastAsia="sl-SI"/>
        </w:rPr>
        <w:t xml:space="preserve">akona o davku od dohodkov pravnih oseb (v nadaljevanju: </w:t>
      </w:r>
      <w:r w:rsidR="00384C39">
        <w:rPr>
          <w:rFonts w:eastAsia="Times New Roman" w:cs="Arial"/>
          <w:color w:val="000000"/>
          <w:szCs w:val="20"/>
          <w:lang w:eastAsia="sl-SI"/>
        </w:rPr>
        <w:t>Z</w:t>
      </w:r>
      <w:r w:rsidRPr="007E1CD8">
        <w:rPr>
          <w:rFonts w:eastAsia="Times New Roman" w:cs="Arial"/>
          <w:color w:val="000000"/>
          <w:szCs w:val="20"/>
          <w:lang w:eastAsia="sl-SI"/>
        </w:rPr>
        <w:t>DDPO-2</w:t>
      </w:r>
      <w:r w:rsidR="00D86B4B">
        <w:rPr>
          <w:rFonts w:eastAsia="Times New Roman" w:cs="Arial"/>
          <w:color w:val="000000"/>
          <w:szCs w:val="20"/>
          <w:lang w:eastAsia="sl-SI"/>
        </w:rPr>
        <w:t>)</w:t>
      </w:r>
      <w:r w:rsidRPr="007E1CD8">
        <w:rPr>
          <w:rFonts w:eastAsia="Times New Roman" w:cs="Arial"/>
          <w:color w:val="000000"/>
          <w:szCs w:val="20"/>
          <w:lang w:eastAsia="sl-SI"/>
        </w:rPr>
        <w:t>, v P</w:t>
      </w:r>
      <w:r w:rsidR="000449EF">
        <w:rPr>
          <w:rFonts w:eastAsia="Times New Roman" w:cs="Arial"/>
          <w:color w:val="000000"/>
          <w:szCs w:val="20"/>
          <w:lang w:eastAsia="sl-SI"/>
        </w:rPr>
        <w:t>ravilniku o transfernih cenah (v nadaljevanju: P</w:t>
      </w:r>
      <w:r w:rsidRPr="007E1CD8">
        <w:rPr>
          <w:rFonts w:eastAsia="Times New Roman" w:cs="Arial"/>
          <w:color w:val="000000"/>
          <w:szCs w:val="20"/>
          <w:lang w:eastAsia="sl-SI"/>
        </w:rPr>
        <w:t>TC</w:t>
      </w:r>
      <w:r w:rsidR="000449EF">
        <w:rPr>
          <w:rFonts w:eastAsia="Times New Roman" w:cs="Arial"/>
          <w:color w:val="000000"/>
          <w:szCs w:val="20"/>
          <w:lang w:eastAsia="sl-SI"/>
        </w:rPr>
        <w:t>)</w:t>
      </w:r>
      <w:r w:rsidRPr="007E1CD8">
        <w:rPr>
          <w:rFonts w:eastAsia="Times New Roman" w:cs="Arial"/>
          <w:color w:val="000000"/>
          <w:szCs w:val="20"/>
          <w:lang w:eastAsia="sl-SI"/>
        </w:rPr>
        <w:t xml:space="preserve"> pa so podrobneje opredeljene. Delimo jih na:</w:t>
      </w:r>
    </w:p>
    <w:p w14:paraId="4EC282C3" w14:textId="77777777" w:rsidR="00335AED" w:rsidRPr="00EE7FF1" w:rsidRDefault="00335AED" w:rsidP="00EE7FF1">
      <w:pPr>
        <w:jc w:val="both"/>
        <w:rPr>
          <w:rFonts w:eastAsia="Times New Roman" w:cs="Arial"/>
          <w:color w:val="000000"/>
          <w:sz w:val="10"/>
          <w:szCs w:val="10"/>
          <w:lang w:eastAsia="sl-SI"/>
        </w:rPr>
      </w:pPr>
    </w:p>
    <w:p w14:paraId="1DC174C2" w14:textId="77777777" w:rsidR="002F57A1" w:rsidRPr="007E1CD8" w:rsidRDefault="002F57A1" w:rsidP="00EE7FF1">
      <w:pPr>
        <w:numPr>
          <w:ilvl w:val="0"/>
          <w:numId w:val="20"/>
        </w:numPr>
        <w:ind w:left="284" w:hanging="284"/>
        <w:jc w:val="both"/>
        <w:rPr>
          <w:rFonts w:eastAsia="Times New Roman" w:cs="Arial"/>
          <w:b/>
          <w:color w:val="000000"/>
          <w:szCs w:val="20"/>
          <w:lang w:eastAsia="sl-SI"/>
        </w:rPr>
      </w:pPr>
      <w:r w:rsidRPr="007E1CD8">
        <w:rPr>
          <w:rFonts w:eastAsia="Times New Roman" w:cs="Arial"/>
          <w:b/>
          <w:color w:val="000000"/>
          <w:szCs w:val="20"/>
          <w:lang w:eastAsia="sl-SI"/>
        </w:rPr>
        <w:t xml:space="preserve">standardne transakcijske metode </w:t>
      </w:r>
    </w:p>
    <w:p w14:paraId="21A8E66F" w14:textId="77777777" w:rsidR="002F57A1" w:rsidRPr="007E1CD8" w:rsidRDefault="002F57A1" w:rsidP="00EE7FF1">
      <w:pPr>
        <w:numPr>
          <w:ilvl w:val="0"/>
          <w:numId w:val="2"/>
        </w:numPr>
        <w:ind w:left="567" w:hanging="284"/>
        <w:jc w:val="both"/>
        <w:rPr>
          <w:rFonts w:eastAsia="Times New Roman" w:cs="Arial"/>
          <w:color w:val="000000"/>
          <w:szCs w:val="20"/>
          <w:lang w:eastAsia="sl-SI"/>
        </w:rPr>
      </w:pPr>
      <w:r w:rsidRPr="007E1CD8">
        <w:rPr>
          <w:rFonts w:eastAsia="Times New Roman" w:cs="Arial"/>
          <w:color w:val="000000"/>
          <w:szCs w:val="20"/>
          <w:lang w:eastAsia="sl-SI"/>
        </w:rPr>
        <w:t xml:space="preserve">metoda primerljivih prostih cen, </w:t>
      </w:r>
    </w:p>
    <w:p w14:paraId="679CED64" w14:textId="77777777" w:rsidR="002F57A1" w:rsidRPr="007E1CD8" w:rsidRDefault="002F57A1" w:rsidP="00EE7FF1">
      <w:pPr>
        <w:numPr>
          <w:ilvl w:val="0"/>
          <w:numId w:val="2"/>
        </w:numPr>
        <w:ind w:left="567" w:hanging="284"/>
        <w:jc w:val="both"/>
        <w:rPr>
          <w:rFonts w:eastAsia="Times New Roman" w:cs="Arial"/>
          <w:color w:val="000000"/>
          <w:szCs w:val="20"/>
          <w:lang w:eastAsia="sl-SI"/>
        </w:rPr>
      </w:pPr>
      <w:r w:rsidRPr="007E1CD8">
        <w:rPr>
          <w:rFonts w:eastAsia="Times New Roman" w:cs="Arial"/>
          <w:color w:val="000000"/>
          <w:szCs w:val="20"/>
          <w:lang w:eastAsia="sl-SI"/>
        </w:rPr>
        <w:t>metoda preprodajnih cen in</w:t>
      </w:r>
    </w:p>
    <w:p w14:paraId="58CD3F4B" w14:textId="4895CEFB" w:rsidR="00335AED" w:rsidRPr="0053118E" w:rsidRDefault="002F57A1" w:rsidP="00EE7FF1">
      <w:pPr>
        <w:numPr>
          <w:ilvl w:val="0"/>
          <w:numId w:val="2"/>
        </w:numPr>
        <w:ind w:left="567" w:hanging="284"/>
        <w:jc w:val="both"/>
        <w:rPr>
          <w:rFonts w:eastAsia="Times New Roman" w:cs="Arial"/>
          <w:color w:val="000000"/>
          <w:szCs w:val="20"/>
          <w:lang w:eastAsia="sl-SI"/>
        </w:rPr>
      </w:pPr>
      <w:r w:rsidRPr="007E1CD8">
        <w:rPr>
          <w:rFonts w:eastAsia="Times New Roman" w:cs="Arial"/>
          <w:color w:val="000000"/>
          <w:szCs w:val="20"/>
          <w:lang w:eastAsia="sl-SI"/>
        </w:rPr>
        <w:t>metoda dodatka na stroške</w:t>
      </w:r>
      <w:r w:rsidR="00542F33">
        <w:rPr>
          <w:rFonts w:eastAsia="Times New Roman" w:cs="Arial"/>
          <w:color w:val="000000"/>
          <w:szCs w:val="20"/>
          <w:lang w:eastAsia="sl-SI"/>
        </w:rPr>
        <w:t>;</w:t>
      </w:r>
    </w:p>
    <w:p w14:paraId="1E59B3D7" w14:textId="77777777" w:rsidR="002F57A1" w:rsidRPr="007E1CD8" w:rsidRDefault="002F57A1" w:rsidP="00EE7FF1">
      <w:pPr>
        <w:numPr>
          <w:ilvl w:val="0"/>
          <w:numId w:val="20"/>
        </w:numPr>
        <w:ind w:left="284" w:hanging="284"/>
        <w:jc w:val="both"/>
        <w:rPr>
          <w:rFonts w:eastAsia="Times New Roman" w:cs="Arial"/>
          <w:b/>
          <w:color w:val="000000"/>
          <w:szCs w:val="20"/>
          <w:lang w:eastAsia="sl-SI"/>
        </w:rPr>
      </w:pPr>
      <w:r w:rsidRPr="007E1CD8">
        <w:rPr>
          <w:rFonts w:eastAsia="Times New Roman" w:cs="Arial"/>
          <w:b/>
          <w:color w:val="000000"/>
          <w:szCs w:val="20"/>
          <w:lang w:eastAsia="sl-SI"/>
        </w:rPr>
        <w:t>metodi transakcijskega dobička</w:t>
      </w:r>
    </w:p>
    <w:p w14:paraId="7254F08E" w14:textId="77777777" w:rsidR="002F57A1" w:rsidRPr="007E1CD8" w:rsidRDefault="002F57A1" w:rsidP="00EE7FF1">
      <w:pPr>
        <w:numPr>
          <w:ilvl w:val="0"/>
          <w:numId w:val="2"/>
        </w:numPr>
        <w:ind w:left="567" w:hanging="284"/>
        <w:jc w:val="both"/>
        <w:rPr>
          <w:rFonts w:eastAsia="Times New Roman" w:cs="Arial"/>
          <w:color w:val="000000"/>
          <w:szCs w:val="20"/>
          <w:lang w:eastAsia="sl-SI"/>
        </w:rPr>
      </w:pPr>
      <w:r w:rsidRPr="007E1CD8">
        <w:rPr>
          <w:rFonts w:eastAsia="Times New Roman" w:cs="Arial"/>
          <w:color w:val="000000"/>
          <w:szCs w:val="20"/>
          <w:lang w:eastAsia="sl-SI"/>
        </w:rPr>
        <w:t xml:space="preserve">metoda stopnje čistega dobička in </w:t>
      </w:r>
    </w:p>
    <w:p w14:paraId="165CD9E4" w14:textId="52598A44" w:rsidR="002F57A1" w:rsidRPr="00F50212" w:rsidRDefault="002F57A1" w:rsidP="00EE7FF1">
      <w:pPr>
        <w:numPr>
          <w:ilvl w:val="0"/>
          <w:numId w:val="2"/>
        </w:numPr>
        <w:ind w:left="567" w:hanging="284"/>
        <w:jc w:val="both"/>
        <w:rPr>
          <w:rFonts w:eastAsia="Times New Roman" w:cs="Arial"/>
          <w:szCs w:val="24"/>
        </w:rPr>
      </w:pPr>
      <w:r w:rsidRPr="007E1CD8">
        <w:rPr>
          <w:rFonts w:eastAsia="Times New Roman" w:cs="Arial"/>
          <w:color w:val="000000"/>
          <w:szCs w:val="20"/>
          <w:lang w:eastAsia="sl-SI"/>
        </w:rPr>
        <w:t>metoda porazdelitve dobička.</w:t>
      </w:r>
    </w:p>
    <w:p w14:paraId="25FA4C67" w14:textId="77777777" w:rsidR="00564404" w:rsidRPr="00194DCD" w:rsidRDefault="00564404" w:rsidP="00EE7FF1">
      <w:pPr>
        <w:ind w:left="284"/>
        <w:jc w:val="both"/>
        <w:rPr>
          <w:rFonts w:eastAsia="Times New Roman" w:cs="Arial"/>
          <w:szCs w:val="24"/>
        </w:rPr>
      </w:pPr>
    </w:p>
    <w:p w14:paraId="75B80044" w14:textId="5C554BBC" w:rsidR="002F57A1" w:rsidRPr="0027215C" w:rsidRDefault="00335AED" w:rsidP="00EE7FF1">
      <w:pPr>
        <w:tabs>
          <w:tab w:val="left" w:pos="3402"/>
        </w:tabs>
        <w:jc w:val="both"/>
        <w:rPr>
          <w:rFonts w:eastAsia="Times New Roman" w:cs="Arial"/>
          <w:sz w:val="18"/>
          <w:szCs w:val="24"/>
        </w:rPr>
      </w:pPr>
      <w:r>
        <w:rPr>
          <w:rFonts w:eastAsia="Times New Roman" w:cs="Arial"/>
          <w:szCs w:val="24"/>
        </w:rPr>
        <w:t>Več o</w:t>
      </w:r>
      <w:r w:rsidR="002F57A1">
        <w:rPr>
          <w:rFonts w:eastAsia="Times New Roman" w:cs="Arial"/>
          <w:szCs w:val="24"/>
        </w:rPr>
        <w:t xml:space="preserve"> metod</w:t>
      </w:r>
      <w:r>
        <w:rPr>
          <w:rFonts w:eastAsia="Times New Roman" w:cs="Arial"/>
          <w:szCs w:val="24"/>
        </w:rPr>
        <w:t>ah za določanje transfernih cen</w:t>
      </w:r>
      <w:r w:rsidR="002F57A1">
        <w:rPr>
          <w:rFonts w:eastAsia="Times New Roman" w:cs="Arial"/>
          <w:szCs w:val="24"/>
        </w:rPr>
        <w:t xml:space="preserve">: </w:t>
      </w:r>
      <w:hyperlink r:id="rId10" w:history="1">
        <w:r w:rsidR="002F57A1" w:rsidRPr="0027215C">
          <w:rPr>
            <w:rStyle w:val="Hiperpovezava"/>
            <w:rFonts w:eastAsia="Times New Roman" w:cs="Times New Roman"/>
            <w:szCs w:val="20"/>
          </w:rPr>
          <w:t>Splošno o transfernih cenah</w:t>
        </w:r>
      </w:hyperlink>
      <w:r w:rsidR="003901A3" w:rsidRPr="0027215C">
        <w:rPr>
          <w:rFonts w:eastAsia="Times New Roman" w:cs="Times New Roman"/>
          <w:szCs w:val="20"/>
        </w:rPr>
        <w:t>.</w:t>
      </w:r>
    </w:p>
    <w:p w14:paraId="7B2E6F41" w14:textId="77777777" w:rsidR="00CC3598" w:rsidRDefault="00CC3598" w:rsidP="00EE7FF1">
      <w:pPr>
        <w:jc w:val="both"/>
        <w:rPr>
          <w:rFonts w:eastAsia="Times New Roman" w:cs="Arial"/>
          <w:bCs/>
          <w:szCs w:val="20"/>
          <w:lang w:eastAsia="sl-SI"/>
        </w:rPr>
      </w:pPr>
    </w:p>
    <w:p w14:paraId="73C486B9" w14:textId="363250EB" w:rsidR="00FD5C02" w:rsidRDefault="002F57A1" w:rsidP="00EE7FF1">
      <w:pPr>
        <w:jc w:val="both"/>
        <w:rPr>
          <w:rFonts w:eastAsia="Times New Roman" w:cs="Times New Roman"/>
          <w:szCs w:val="20"/>
        </w:rPr>
      </w:pPr>
      <w:r w:rsidRPr="002020FF">
        <w:rPr>
          <w:rFonts w:eastAsia="Times New Roman" w:cs="Arial"/>
          <w:bCs/>
          <w:szCs w:val="20"/>
          <w:lang w:eastAsia="sl-SI"/>
        </w:rPr>
        <w:t>Izbira najprimernejše metode za določanje transfernih cen je</w:t>
      </w:r>
      <w:r w:rsidR="00CC3598">
        <w:rPr>
          <w:rFonts w:eastAsia="Times New Roman" w:cs="Arial"/>
          <w:bCs/>
          <w:szCs w:val="20"/>
          <w:lang w:eastAsia="sl-SI"/>
        </w:rPr>
        <w:t xml:space="preserve"> ena izmed temeljnih preveritev postopku inšpekcijskega nadzora in je</w:t>
      </w:r>
      <w:r w:rsidRPr="002020FF">
        <w:rPr>
          <w:rFonts w:eastAsia="Times New Roman" w:cs="Arial"/>
          <w:bCs/>
          <w:szCs w:val="20"/>
          <w:lang w:eastAsia="sl-SI"/>
        </w:rPr>
        <w:t xml:space="preserve"> odvisna od okoliščin posameznega primera. Pri uporabi metode dodatka na stroške, metode preprodajnih cen ali metode stopnje čistega dobička je treba </w:t>
      </w:r>
      <w:r w:rsidRPr="002020FF">
        <w:rPr>
          <w:rFonts w:eastAsia="Times New Roman" w:cs="Arial"/>
          <w:bCs/>
          <w:szCs w:val="20"/>
          <w:lang w:eastAsia="sl-SI"/>
        </w:rPr>
        <w:lastRenderedPageBreak/>
        <w:t>izbrati stranko v transakciji, za katero se preverja finančni kazalnik (dodatek na stroške, kosmata marža ali stopnja čistega dobička). Izbira testne stranke bi morala biti skladna s funkcijsko analizo transakcije. Splošno pravilo se glasi, da je testna stranka tista stranka, pri kateri je funkcijska analiza manj zapletena (torej opravlja manj funkcij in prevzema manj tveganj).</w:t>
      </w:r>
      <w:r w:rsidR="000449EF">
        <w:rPr>
          <w:rFonts w:eastAsia="Times New Roman" w:cs="Times New Roman"/>
          <w:b/>
          <w:szCs w:val="20"/>
        </w:rPr>
        <w:t xml:space="preserve"> </w:t>
      </w:r>
      <w:r w:rsidRPr="004264DD">
        <w:rPr>
          <w:rFonts w:eastAsia="Times New Roman" w:cs="Times New Roman"/>
          <w:szCs w:val="20"/>
        </w:rPr>
        <w:t>Pri izboru metode je treba upoštevati naslednje kriterije:</w:t>
      </w:r>
    </w:p>
    <w:p w14:paraId="39C871A1" w14:textId="77777777" w:rsidR="000449EF" w:rsidRPr="00EE7FF1" w:rsidRDefault="000449EF" w:rsidP="00EE7FF1">
      <w:pPr>
        <w:pStyle w:val="Brezrazmikov"/>
        <w:spacing w:line="240" w:lineRule="atLeast"/>
        <w:rPr>
          <w:sz w:val="10"/>
          <w:szCs w:val="10"/>
        </w:rPr>
      </w:pPr>
    </w:p>
    <w:p w14:paraId="7002E3D0" w14:textId="77777777" w:rsidR="002F57A1" w:rsidRPr="002020FF" w:rsidRDefault="002F57A1" w:rsidP="00EE7FF1">
      <w:pPr>
        <w:numPr>
          <w:ilvl w:val="0"/>
          <w:numId w:val="5"/>
        </w:numPr>
        <w:ind w:left="357" w:hanging="357"/>
        <w:jc w:val="both"/>
        <w:rPr>
          <w:rFonts w:eastAsia="Times New Roman" w:cs="Arial"/>
          <w:szCs w:val="24"/>
        </w:rPr>
      </w:pPr>
      <w:r w:rsidRPr="002020FF">
        <w:rPr>
          <w:rFonts w:eastAsia="Times New Roman" w:cs="Arial"/>
          <w:szCs w:val="24"/>
        </w:rPr>
        <w:t>primernosti posamezne metode glede na naravo povezanih transakcij, ki se ugotovi na podlagi analize funkcij, ki jih opravlja vsaka oseba v povezani transakciji (ob upoštevanju porabljenih sredstev in prevzetih tveganj);</w:t>
      </w:r>
    </w:p>
    <w:p w14:paraId="39EA950E" w14:textId="571883BA" w:rsidR="002F57A1" w:rsidRPr="002020FF" w:rsidRDefault="002F57A1" w:rsidP="00EE7FF1">
      <w:pPr>
        <w:numPr>
          <w:ilvl w:val="0"/>
          <w:numId w:val="5"/>
        </w:numPr>
        <w:ind w:left="357" w:hanging="357"/>
        <w:jc w:val="both"/>
        <w:rPr>
          <w:rFonts w:eastAsia="Times New Roman" w:cs="Arial"/>
          <w:szCs w:val="24"/>
        </w:rPr>
      </w:pPr>
      <w:r w:rsidRPr="002020FF">
        <w:rPr>
          <w:rFonts w:eastAsia="Times New Roman" w:cs="Arial"/>
          <w:szCs w:val="24"/>
        </w:rPr>
        <w:t>razpoložljivosti zanesljivih podatkov (notranjih oziroma zunanjih primerljivk), potrebnih za uporabo izbrane metode za določanje transferne cene</w:t>
      </w:r>
      <w:r w:rsidR="00384C39">
        <w:rPr>
          <w:rFonts w:eastAsia="Times New Roman" w:cs="Arial"/>
          <w:szCs w:val="24"/>
        </w:rPr>
        <w:t>;</w:t>
      </w:r>
    </w:p>
    <w:p w14:paraId="7765028A" w14:textId="3B3060D0" w:rsidR="002F57A1" w:rsidRDefault="002F57A1" w:rsidP="00EE7FF1">
      <w:pPr>
        <w:numPr>
          <w:ilvl w:val="0"/>
          <w:numId w:val="5"/>
        </w:numPr>
        <w:ind w:left="357" w:hanging="357"/>
        <w:jc w:val="both"/>
        <w:rPr>
          <w:rFonts w:eastAsia="Times New Roman" w:cs="Arial"/>
          <w:szCs w:val="24"/>
        </w:rPr>
      </w:pPr>
      <w:r w:rsidRPr="002020FF">
        <w:rPr>
          <w:rFonts w:eastAsia="Times New Roman" w:cs="Arial"/>
          <w:szCs w:val="24"/>
        </w:rPr>
        <w:t>stopnje primerljivosti med povezanimi in nepovezanimi transakcijami ter zanesljivostjo morebitnih opravljenih prilagoditev primerljivih nepovezanih transakcij, potrebnih za odprav</w:t>
      </w:r>
      <w:r w:rsidR="00384C39">
        <w:rPr>
          <w:rFonts w:eastAsia="Times New Roman" w:cs="Arial"/>
          <w:szCs w:val="24"/>
        </w:rPr>
        <w:t>o razlik med njimi in</w:t>
      </w:r>
    </w:p>
    <w:p w14:paraId="49FEDFEE" w14:textId="77777777" w:rsidR="00384C39" w:rsidRPr="002020FF" w:rsidRDefault="00384C39" w:rsidP="00EE7FF1">
      <w:pPr>
        <w:numPr>
          <w:ilvl w:val="0"/>
          <w:numId w:val="5"/>
        </w:numPr>
        <w:ind w:left="357" w:hanging="357"/>
        <w:jc w:val="both"/>
        <w:rPr>
          <w:rFonts w:eastAsia="Times New Roman" w:cs="Arial"/>
          <w:szCs w:val="24"/>
        </w:rPr>
      </w:pPr>
      <w:r w:rsidRPr="002020FF">
        <w:rPr>
          <w:rFonts w:eastAsia="Times New Roman" w:cs="Arial"/>
          <w:szCs w:val="24"/>
        </w:rPr>
        <w:t>prednosti in slabosti vsake metode;</w:t>
      </w:r>
    </w:p>
    <w:p w14:paraId="791F5AC5" w14:textId="77777777" w:rsidR="002F57A1" w:rsidRDefault="002F57A1" w:rsidP="00EE7FF1">
      <w:pPr>
        <w:jc w:val="both"/>
        <w:rPr>
          <w:rFonts w:eastAsia="Times New Roman" w:cs="Arial"/>
          <w:szCs w:val="24"/>
        </w:rPr>
      </w:pPr>
    </w:p>
    <w:p w14:paraId="42EA3479" w14:textId="4084B501" w:rsidR="002F57A1" w:rsidRPr="002020FF" w:rsidRDefault="002F57A1" w:rsidP="00EE7FF1">
      <w:pPr>
        <w:jc w:val="both"/>
        <w:rPr>
          <w:rFonts w:eastAsia="Times New Roman" w:cs="Arial"/>
          <w:szCs w:val="24"/>
        </w:rPr>
      </w:pPr>
      <w:r w:rsidRPr="002020FF">
        <w:rPr>
          <w:rFonts w:eastAsia="Times New Roman" w:cs="Arial"/>
          <w:szCs w:val="24"/>
        </w:rPr>
        <w:t>Ceno in ostale pogoje v povezani transakcije je treba primerjati s ceno in pogoji v primerljivi nepovezani transakciji. Primerljiva nepovezana transakcija je transakcija med dvema nepovezanima stranema, ki je primerljiva s primerjano povezano transakcijo. To je lahko primerljiva transakcija med zavezancem za davek in nepovezano osebo (notranja primerljivka) ali transakcija med nepovezanima osebama (zunanja primerljivka). Ključno pri tem</w:t>
      </w:r>
      <w:r w:rsidR="00C03E56">
        <w:rPr>
          <w:rFonts w:eastAsia="Times New Roman" w:cs="Arial"/>
          <w:szCs w:val="24"/>
        </w:rPr>
        <w:t>,</w:t>
      </w:r>
      <w:r w:rsidRPr="002020FF">
        <w:rPr>
          <w:rFonts w:eastAsia="Times New Roman" w:cs="Arial"/>
          <w:szCs w:val="24"/>
        </w:rPr>
        <w:t xml:space="preserve"> katero metodo se uporabi za določanje transfernih cen je, ali so na razpolago notranje ali zunanje primerljivke. </w:t>
      </w:r>
      <w:r w:rsidR="00C03E56">
        <w:rPr>
          <w:rFonts w:eastAsia="Times New Roman" w:cs="Arial"/>
          <w:szCs w:val="24"/>
        </w:rPr>
        <w:t>Pri uporabi</w:t>
      </w:r>
      <w:r w:rsidRPr="002020FF">
        <w:rPr>
          <w:rFonts w:eastAsia="Times New Roman" w:cs="Arial"/>
          <w:szCs w:val="24"/>
        </w:rPr>
        <w:t xml:space="preserve"> izbrane metode za določanje transfernih cen so notranje primerljivke primernejše od zunanjih primerljivk.</w:t>
      </w:r>
    </w:p>
    <w:p w14:paraId="2DEBD801" w14:textId="77777777" w:rsidR="002F57A1" w:rsidRPr="002020FF" w:rsidRDefault="002F57A1" w:rsidP="00EE7FF1">
      <w:pPr>
        <w:jc w:val="both"/>
        <w:rPr>
          <w:rFonts w:eastAsia="Times New Roman" w:cs="Arial"/>
          <w:szCs w:val="24"/>
        </w:rPr>
      </w:pPr>
    </w:p>
    <w:p w14:paraId="4BCA743B" w14:textId="77777777" w:rsidR="002F57A1" w:rsidRPr="002020FF" w:rsidRDefault="002F57A1" w:rsidP="00EE7FF1">
      <w:pPr>
        <w:jc w:val="both"/>
        <w:rPr>
          <w:rFonts w:eastAsia="Times New Roman" w:cs="Calibri"/>
          <w:snapToGrid w:val="0"/>
          <w:kern w:val="24"/>
          <w:szCs w:val="20"/>
          <w:lang w:eastAsia="sl-SI"/>
        </w:rPr>
      </w:pPr>
      <w:r w:rsidRPr="002020FF">
        <w:rPr>
          <w:rFonts w:eastAsia="Times New Roman" w:cs="Calibri"/>
          <w:snapToGrid w:val="0"/>
          <w:kern w:val="24"/>
          <w:szCs w:val="20"/>
          <w:lang w:eastAsia="sl-SI"/>
        </w:rPr>
        <w:t xml:space="preserve">Ne glede na prednosti in slabosti posamezne metode za določanje transfernih cen je treba, kjer je to mogoče, prednostno uporabiti metodo primerljivih prostih cen, metodo preprodajnih cen in metodo dodatka na stroške, saj gre pri njihovi uporabi za najneposrednejše ugotavljanje, ali so pogoji v komercialnih in finančnih transakcijah v skladu z neodvisnim tržnim načelom. </w:t>
      </w:r>
    </w:p>
    <w:p w14:paraId="30D9DB6B" w14:textId="77777777" w:rsidR="002F57A1" w:rsidRPr="002020FF" w:rsidRDefault="002F57A1" w:rsidP="00EE7FF1">
      <w:pPr>
        <w:jc w:val="both"/>
        <w:rPr>
          <w:rFonts w:eastAsia="Times New Roman" w:cs="Calibri"/>
          <w:snapToGrid w:val="0"/>
          <w:kern w:val="24"/>
          <w:szCs w:val="20"/>
          <w:lang w:eastAsia="sl-SI"/>
        </w:rPr>
      </w:pPr>
    </w:p>
    <w:p w14:paraId="12BE7E51" w14:textId="67C469FE" w:rsidR="00FD5C02" w:rsidRDefault="002F57A1" w:rsidP="00EE7FF1">
      <w:pPr>
        <w:jc w:val="both"/>
        <w:rPr>
          <w:rFonts w:eastAsia="Times New Roman" w:cs="Calibri"/>
          <w:snapToGrid w:val="0"/>
          <w:kern w:val="24"/>
          <w:szCs w:val="20"/>
          <w:lang w:eastAsia="sl-SI"/>
        </w:rPr>
      </w:pPr>
      <w:r w:rsidRPr="002020FF">
        <w:rPr>
          <w:rFonts w:eastAsia="Times New Roman" w:cs="Calibri"/>
          <w:snapToGrid w:val="0"/>
          <w:kern w:val="24"/>
          <w:szCs w:val="20"/>
          <w:lang w:eastAsia="sl-SI"/>
        </w:rPr>
        <w:t>V nekaterih primerih je uporaba metode stopnje čistega dobička in metode porazdelitve dobička primernejša</w:t>
      </w:r>
      <w:r w:rsidR="00FD5C02">
        <w:rPr>
          <w:rFonts w:eastAsia="Times New Roman" w:cs="Calibri"/>
          <w:snapToGrid w:val="0"/>
          <w:kern w:val="24"/>
          <w:szCs w:val="20"/>
          <w:lang w:eastAsia="sl-SI"/>
        </w:rPr>
        <w:t>, in sicer:</w:t>
      </w:r>
    </w:p>
    <w:p w14:paraId="75231687" w14:textId="77777777" w:rsidR="00FD5C02" w:rsidRPr="00EE7FF1" w:rsidRDefault="00FD5C02" w:rsidP="00EE7FF1">
      <w:pPr>
        <w:pStyle w:val="Brezrazmikov"/>
        <w:spacing w:line="240" w:lineRule="atLeast"/>
        <w:rPr>
          <w:snapToGrid w:val="0"/>
          <w:sz w:val="10"/>
          <w:szCs w:val="10"/>
          <w:lang w:eastAsia="sl-SI"/>
        </w:rPr>
      </w:pPr>
    </w:p>
    <w:p w14:paraId="46023EDB" w14:textId="48757555" w:rsidR="00FD5C02" w:rsidRDefault="00FD5C02" w:rsidP="00EE7FF1">
      <w:pPr>
        <w:pStyle w:val="Odstavekseznama"/>
        <w:numPr>
          <w:ilvl w:val="0"/>
          <w:numId w:val="49"/>
        </w:numPr>
        <w:spacing w:line="240" w:lineRule="atLeast"/>
        <w:ind w:left="284" w:hanging="284"/>
        <w:rPr>
          <w:rFonts w:eastAsia="Times New Roman" w:cs="Arial"/>
          <w:snapToGrid w:val="0"/>
          <w:kern w:val="24"/>
          <w:szCs w:val="20"/>
        </w:rPr>
      </w:pPr>
      <w:r w:rsidRPr="00EE7FF1">
        <w:rPr>
          <w:rFonts w:ascii="Arial" w:eastAsia="Times New Roman" w:hAnsi="Arial" w:cs="Arial"/>
          <w:snapToGrid w:val="0"/>
          <w:kern w:val="24"/>
          <w:szCs w:val="20"/>
        </w:rPr>
        <w:t>kadar v</w:t>
      </w:r>
      <w:r w:rsidR="002F57A1" w:rsidRPr="00EE7FF1">
        <w:rPr>
          <w:rFonts w:ascii="Arial" w:eastAsia="Times New Roman" w:hAnsi="Arial" w:cs="Arial"/>
          <w:snapToGrid w:val="0"/>
          <w:kern w:val="24"/>
          <w:szCs w:val="20"/>
        </w:rPr>
        <w:t xml:space="preserve"> povezan</w:t>
      </w:r>
      <w:r w:rsidRPr="00EE7FF1">
        <w:rPr>
          <w:rFonts w:ascii="Arial" w:eastAsia="Times New Roman" w:hAnsi="Arial" w:cs="Arial"/>
          <w:snapToGrid w:val="0"/>
          <w:kern w:val="24"/>
          <w:szCs w:val="20"/>
        </w:rPr>
        <w:t>ih</w:t>
      </w:r>
      <w:r w:rsidR="002F57A1" w:rsidRPr="00EE7FF1">
        <w:rPr>
          <w:rFonts w:ascii="Arial" w:eastAsia="Times New Roman" w:hAnsi="Arial" w:cs="Arial"/>
          <w:snapToGrid w:val="0"/>
          <w:kern w:val="24"/>
          <w:szCs w:val="20"/>
        </w:rPr>
        <w:t xml:space="preserve"> transakcij</w:t>
      </w:r>
      <w:r w:rsidRPr="00EE7FF1">
        <w:rPr>
          <w:rFonts w:ascii="Arial" w:eastAsia="Times New Roman" w:hAnsi="Arial" w:cs="Arial"/>
          <w:snapToGrid w:val="0"/>
          <w:kern w:val="24"/>
          <w:szCs w:val="20"/>
        </w:rPr>
        <w:t>ah</w:t>
      </w:r>
      <w:r w:rsidR="002F57A1" w:rsidRPr="00EE7FF1">
        <w:rPr>
          <w:rFonts w:ascii="Arial" w:eastAsia="Times New Roman" w:hAnsi="Arial" w:cs="Arial"/>
          <w:snapToGrid w:val="0"/>
          <w:kern w:val="24"/>
          <w:szCs w:val="20"/>
        </w:rPr>
        <w:t xml:space="preserve"> vsaka od strank prispeva pomembno dodano vrednost (v takih primerih se uporabi metoda porazdelitve dobička)</w:t>
      </w:r>
      <w:r>
        <w:rPr>
          <w:rFonts w:ascii="Arial" w:eastAsia="Times New Roman" w:hAnsi="Arial" w:cs="Arial"/>
          <w:snapToGrid w:val="0"/>
          <w:kern w:val="24"/>
          <w:szCs w:val="20"/>
        </w:rPr>
        <w:t>;</w:t>
      </w:r>
    </w:p>
    <w:p w14:paraId="2A472DD4" w14:textId="27B34F9C" w:rsidR="00FD5C02" w:rsidRDefault="002F57A1" w:rsidP="00EE7FF1">
      <w:pPr>
        <w:pStyle w:val="Odstavekseznama"/>
        <w:numPr>
          <w:ilvl w:val="0"/>
          <w:numId w:val="49"/>
        </w:numPr>
        <w:spacing w:line="240" w:lineRule="atLeast"/>
        <w:ind w:left="284" w:hanging="284"/>
        <w:rPr>
          <w:rFonts w:eastAsia="Times New Roman" w:cs="Arial"/>
          <w:snapToGrid w:val="0"/>
          <w:kern w:val="24"/>
          <w:szCs w:val="20"/>
        </w:rPr>
      </w:pPr>
      <w:r w:rsidRPr="00EE7FF1">
        <w:rPr>
          <w:rFonts w:ascii="Arial" w:eastAsia="Times New Roman" w:hAnsi="Arial" w:cs="Arial"/>
          <w:snapToGrid w:val="0"/>
          <w:kern w:val="24"/>
          <w:szCs w:val="20"/>
        </w:rPr>
        <w:t>kadar ni na voljo notranjih primerljivk</w:t>
      </w:r>
      <w:r w:rsidR="00FD5C02">
        <w:rPr>
          <w:rFonts w:ascii="Arial" w:eastAsia="Times New Roman" w:hAnsi="Arial" w:cs="Arial"/>
          <w:snapToGrid w:val="0"/>
          <w:kern w:val="24"/>
          <w:szCs w:val="20"/>
        </w:rPr>
        <w:t>;</w:t>
      </w:r>
      <w:r w:rsidRPr="00EE7FF1">
        <w:rPr>
          <w:rFonts w:ascii="Arial" w:eastAsia="Times New Roman" w:hAnsi="Arial" w:cs="Arial"/>
          <w:snapToGrid w:val="0"/>
          <w:kern w:val="24"/>
          <w:szCs w:val="20"/>
        </w:rPr>
        <w:t xml:space="preserve">  </w:t>
      </w:r>
    </w:p>
    <w:p w14:paraId="7654A250" w14:textId="54B6FB22" w:rsidR="000449EF" w:rsidRPr="00EE7FF1" w:rsidRDefault="00FD5C02" w:rsidP="00EE7FF1">
      <w:pPr>
        <w:pStyle w:val="Odstavekseznama"/>
        <w:numPr>
          <w:ilvl w:val="0"/>
          <w:numId w:val="49"/>
        </w:numPr>
        <w:spacing w:line="240" w:lineRule="atLeast"/>
        <w:ind w:left="284" w:hanging="284"/>
        <w:rPr>
          <w:rFonts w:eastAsia="Times New Roman" w:cs="Arial"/>
          <w:snapToGrid w:val="0"/>
          <w:kern w:val="24"/>
          <w:szCs w:val="20"/>
        </w:rPr>
      </w:pPr>
      <w:r>
        <w:rPr>
          <w:rFonts w:ascii="Arial" w:eastAsia="Times New Roman" w:hAnsi="Arial" w:cs="Arial"/>
          <w:snapToGrid w:val="0"/>
          <w:kern w:val="24"/>
          <w:szCs w:val="20"/>
        </w:rPr>
        <w:t xml:space="preserve">kadar </w:t>
      </w:r>
      <w:r w:rsidR="002F57A1" w:rsidRPr="00EE7FF1">
        <w:rPr>
          <w:rFonts w:ascii="Arial" w:eastAsia="Times New Roman" w:hAnsi="Arial" w:cs="Arial"/>
          <w:snapToGrid w:val="0"/>
          <w:kern w:val="24"/>
          <w:szCs w:val="20"/>
        </w:rPr>
        <w:t xml:space="preserve">ni mogoče pridobiti informacij </w:t>
      </w:r>
      <w:r>
        <w:rPr>
          <w:rFonts w:ascii="Arial" w:eastAsia="Times New Roman" w:hAnsi="Arial" w:cs="Arial"/>
          <w:snapToGrid w:val="0"/>
          <w:kern w:val="24"/>
          <w:szCs w:val="20"/>
        </w:rPr>
        <w:t xml:space="preserve">o transakcijah med nepovezanimi osebami </w:t>
      </w:r>
      <w:r w:rsidR="002F57A1" w:rsidRPr="00EE7FF1">
        <w:rPr>
          <w:rFonts w:ascii="Arial" w:eastAsia="Times New Roman" w:hAnsi="Arial" w:cs="Arial"/>
          <w:snapToGrid w:val="0"/>
          <w:kern w:val="24"/>
          <w:szCs w:val="20"/>
        </w:rPr>
        <w:t xml:space="preserve">oziroma so javno razpoložljive informacije o bruto maržah </w:t>
      </w:r>
      <w:r>
        <w:rPr>
          <w:rFonts w:ascii="Arial" w:eastAsia="Times New Roman" w:hAnsi="Arial" w:cs="Arial"/>
          <w:snapToGrid w:val="0"/>
          <w:kern w:val="24"/>
          <w:szCs w:val="20"/>
        </w:rPr>
        <w:t xml:space="preserve">v transakcijah med </w:t>
      </w:r>
      <w:r w:rsidR="002F57A1" w:rsidRPr="00EE7FF1">
        <w:rPr>
          <w:rFonts w:ascii="Arial" w:eastAsia="Times New Roman" w:hAnsi="Arial" w:cs="Arial"/>
          <w:snapToGrid w:val="0"/>
          <w:kern w:val="24"/>
          <w:szCs w:val="20"/>
        </w:rPr>
        <w:t>nepovezani</w:t>
      </w:r>
      <w:r>
        <w:rPr>
          <w:rFonts w:ascii="Arial" w:eastAsia="Times New Roman" w:hAnsi="Arial" w:cs="Arial"/>
          <w:snapToGrid w:val="0"/>
          <w:kern w:val="24"/>
          <w:szCs w:val="20"/>
        </w:rPr>
        <w:t>mi</w:t>
      </w:r>
      <w:r w:rsidR="002F57A1" w:rsidRPr="00EE7FF1">
        <w:rPr>
          <w:rFonts w:ascii="Arial" w:eastAsia="Times New Roman" w:hAnsi="Arial" w:cs="Arial"/>
          <w:snapToGrid w:val="0"/>
          <w:kern w:val="24"/>
          <w:szCs w:val="20"/>
        </w:rPr>
        <w:t xml:space="preserve"> oseb</w:t>
      </w:r>
      <w:r>
        <w:rPr>
          <w:rFonts w:ascii="Arial" w:eastAsia="Times New Roman" w:hAnsi="Arial" w:cs="Arial"/>
          <w:snapToGrid w:val="0"/>
          <w:kern w:val="24"/>
          <w:szCs w:val="20"/>
        </w:rPr>
        <w:t>ami</w:t>
      </w:r>
      <w:r w:rsidR="002F57A1" w:rsidRPr="00EE7FF1">
        <w:rPr>
          <w:rFonts w:ascii="Arial" w:eastAsia="Times New Roman" w:hAnsi="Arial" w:cs="Arial"/>
          <w:snapToGrid w:val="0"/>
          <w:kern w:val="24"/>
          <w:szCs w:val="20"/>
        </w:rPr>
        <w:t xml:space="preserve"> nezanesljive.</w:t>
      </w:r>
    </w:p>
    <w:p w14:paraId="531999DE" w14:textId="77777777" w:rsidR="002F57A1" w:rsidRPr="002020FF" w:rsidRDefault="002F57A1" w:rsidP="00EE7FF1">
      <w:pPr>
        <w:jc w:val="both"/>
        <w:rPr>
          <w:rFonts w:eastAsia="Times New Roman" w:cs="Calibri"/>
          <w:snapToGrid w:val="0"/>
          <w:kern w:val="24"/>
          <w:szCs w:val="20"/>
          <w:lang w:eastAsia="sl-SI"/>
        </w:rPr>
      </w:pPr>
    </w:p>
    <w:p w14:paraId="1830C699" w14:textId="77777777" w:rsidR="002F57A1" w:rsidRPr="002020FF" w:rsidRDefault="002F57A1" w:rsidP="00EE7FF1">
      <w:pPr>
        <w:jc w:val="both"/>
        <w:rPr>
          <w:rFonts w:eastAsia="Times New Roman" w:cs="Calibri"/>
          <w:snapToGrid w:val="0"/>
          <w:kern w:val="24"/>
          <w:szCs w:val="20"/>
          <w:lang w:eastAsia="sl-SI"/>
        </w:rPr>
      </w:pPr>
      <w:r w:rsidRPr="002020FF">
        <w:rPr>
          <w:rFonts w:eastAsia="Times New Roman" w:cs="Calibri"/>
          <w:snapToGrid w:val="0"/>
          <w:kern w:val="24"/>
          <w:szCs w:val="20"/>
          <w:lang w:eastAsia="sl-SI"/>
        </w:rPr>
        <w:t>Na podlagi Smernic OECD imajo mednarodna podjetja pravico tudi do uporabe drugih metod določanja vrednosti, ki ne sodijo med pet priznanih metod OECD, vendar le, če to zagotavlja upoštevanje neodvisnega tržnega načela. Pri uporabi drugih metod mora zavezanec za davek natančno opredeliti, zakaj ni uporabil tistih, ki jih za določanje transfernih cen priznava OECD in predložiti dokumentacijo o transfernih cenah. Ob tem je treba poudariti, da 16. člen ZDDPO-2 ne predvideva uporabe drugih metod, ampak le uporabo petih priznanih metod OECD.</w:t>
      </w:r>
    </w:p>
    <w:p w14:paraId="3F129F31" w14:textId="6F97957A" w:rsidR="00E362F4" w:rsidRDefault="00E362F4" w:rsidP="00EE7FF1">
      <w:pPr>
        <w:jc w:val="both"/>
        <w:rPr>
          <w:rFonts w:eastAsia="Times New Roman" w:cs="Calibri"/>
          <w:snapToGrid w:val="0"/>
          <w:kern w:val="24"/>
          <w:szCs w:val="20"/>
          <w:lang w:eastAsia="sl-SI"/>
        </w:rPr>
      </w:pPr>
    </w:p>
    <w:p w14:paraId="4311AF24" w14:textId="5B601268" w:rsidR="002E4491" w:rsidRDefault="002F57A1" w:rsidP="00EE7FF1">
      <w:pPr>
        <w:jc w:val="both"/>
        <w:rPr>
          <w:rFonts w:eastAsia="Times New Roman" w:cs="Calibri"/>
          <w:snapToGrid w:val="0"/>
          <w:kern w:val="24"/>
          <w:szCs w:val="20"/>
          <w:lang w:eastAsia="sl-SI"/>
        </w:rPr>
      </w:pPr>
      <w:r w:rsidRPr="002020FF">
        <w:rPr>
          <w:rFonts w:eastAsia="Times New Roman" w:cs="Calibri"/>
          <w:snapToGrid w:val="0"/>
          <w:kern w:val="24"/>
          <w:szCs w:val="20"/>
          <w:lang w:eastAsia="sl-SI"/>
        </w:rPr>
        <w:t>Poenostavljen prikaz uporabe metod za določanje transfernih cen:</w:t>
      </w:r>
    </w:p>
    <w:p w14:paraId="116985A5" w14:textId="77777777" w:rsidR="002E4491" w:rsidRPr="002020FF" w:rsidRDefault="002E4491" w:rsidP="00EE7FF1">
      <w:pPr>
        <w:jc w:val="both"/>
        <w:rPr>
          <w:rFonts w:eastAsia="Times New Roman" w:cs="Arial"/>
          <w:color w:val="000000"/>
          <w:szCs w:val="20"/>
          <w:lang w:eastAsia="sl-SI"/>
        </w:rPr>
      </w:pPr>
    </w:p>
    <w:tbl>
      <w:tblPr>
        <w:tblpPr w:leftFromText="141" w:rightFromText="141" w:vertAnchor="text" w:horzAnchor="margin" w:tblpYSpec="bottom"/>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1"/>
        <w:gridCol w:w="2130"/>
        <w:gridCol w:w="2054"/>
        <w:gridCol w:w="2333"/>
      </w:tblGrid>
      <w:tr w:rsidR="002F57A1" w:rsidRPr="002020FF" w14:paraId="57055304" w14:textId="77777777" w:rsidTr="00EE7FF1">
        <w:trPr>
          <w:trHeight w:val="410"/>
        </w:trPr>
        <w:tc>
          <w:tcPr>
            <w:tcW w:w="1161" w:type="pct"/>
            <w:tcBorders>
              <w:top w:val="single" w:sz="4" w:space="0" w:color="auto"/>
              <w:left w:val="single" w:sz="4" w:space="0" w:color="auto"/>
              <w:bottom w:val="single" w:sz="4" w:space="0" w:color="auto"/>
              <w:right w:val="single" w:sz="4" w:space="0" w:color="auto"/>
            </w:tcBorders>
            <w:shd w:val="clear" w:color="auto" w:fill="DBDBDB"/>
            <w:vAlign w:val="center"/>
          </w:tcPr>
          <w:p w14:paraId="706548BF" w14:textId="28BD2758" w:rsidR="0053118E" w:rsidRPr="00EE7FF1" w:rsidRDefault="002F57A1" w:rsidP="00EE7FF1">
            <w:pPr>
              <w:keepNext/>
              <w:suppressAutoHyphens/>
              <w:jc w:val="center"/>
              <w:rPr>
                <w:rFonts w:eastAsia="Times New Roman" w:cs="Arial"/>
                <w:b/>
                <w:kern w:val="24"/>
                <w:sz w:val="14"/>
                <w:szCs w:val="14"/>
                <w:lang w:eastAsia="sl-SI"/>
              </w:rPr>
            </w:pPr>
            <w:r w:rsidRPr="00EE7FF1">
              <w:rPr>
                <w:rFonts w:eastAsia="Times New Roman" w:cs="Arial"/>
                <w:b/>
                <w:kern w:val="24"/>
                <w:sz w:val="14"/>
                <w:szCs w:val="14"/>
                <w:lang w:eastAsia="sl-SI"/>
              </w:rPr>
              <w:lastRenderedPageBreak/>
              <w:t xml:space="preserve">METODE </w:t>
            </w:r>
            <w:r w:rsidRPr="00EE7FF1">
              <w:rPr>
                <w:rFonts w:eastAsia="Times New Roman" w:cs="Arial"/>
                <w:b/>
                <w:kern w:val="24"/>
                <w:sz w:val="14"/>
                <w:szCs w:val="14"/>
                <w:lang w:eastAsia="sl-SI"/>
              </w:rPr>
              <w:br/>
              <w:t>ZA DOLOČANJE TRANSFERNIH CEN</w:t>
            </w:r>
          </w:p>
        </w:tc>
        <w:tc>
          <w:tcPr>
            <w:tcW w:w="1255" w:type="pct"/>
            <w:tcBorders>
              <w:top w:val="single" w:sz="4" w:space="0" w:color="auto"/>
              <w:left w:val="single" w:sz="4" w:space="0" w:color="auto"/>
              <w:bottom w:val="single" w:sz="4" w:space="0" w:color="auto"/>
              <w:right w:val="single" w:sz="4" w:space="0" w:color="auto"/>
            </w:tcBorders>
            <w:shd w:val="clear" w:color="auto" w:fill="DBDBDB"/>
            <w:vAlign w:val="center"/>
          </w:tcPr>
          <w:p w14:paraId="78A4A9EA" w14:textId="77777777" w:rsidR="002F57A1" w:rsidRPr="00EE7FF1" w:rsidRDefault="002F57A1" w:rsidP="00EE7FF1">
            <w:pPr>
              <w:keepNext/>
              <w:suppressAutoHyphens/>
              <w:jc w:val="center"/>
              <w:rPr>
                <w:rFonts w:eastAsia="Times New Roman" w:cs="Times New Roman"/>
                <w:b/>
                <w:kern w:val="24"/>
                <w:sz w:val="14"/>
                <w:szCs w:val="14"/>
                <w:lang w:eastAsia="sl-SI"/>
              </w:rPr>
            </w:pPr>
            <w:r w:rsidRPr="00EE7FF1">
              <w:rPr>
                <w:rFonts w:eastAsia="Times New Roman" w:cs="Arial"/>
                <w:b/>
                <w:kern w:val="24"/>
                <w:sz w:val="14"/>
                <w:szCs w:val="14"/>
                <w:lang w:eastAsia="sl-SI"/>
              </w:rPr>
              <w:t>MERILO</w:t>
            </w:r>
          </w:p>
        </w:tc>
        <w:tc>
          <w:tcPr>
            <w:tcW w:w="1210" w:type="pct"/>
            <w:tcBorders>
              <w:top w:val="single" w:sz="4" w:space="0" w:color="auto"/>
              <w:left w:val="single" w:sz="4" w:space="0" w:color="auto"/>
              <w:bottom w:val="single" w:sz="4" w:space="0" w:color="auto"/>
              <w:right w:val="single" w:sz="4" w:space="0" w:color="auto"/>
            </w:tcBorders>
            <w:shd w:val="clear" w:color="auto" w:fill="DBDBDB"/>
            <w:vAlign w:val="center"/>
          </w:tcPr>
          <w:p w14:paraId="601770D0" w14:textId="77777777" w:rsidR="002F57A1" w:rsidRPr="00EE7FF1" w:rsidRDefault="002F57A1" w:rsidP="00EE7FF1">
            <w:pPr>
              <w:keepNext/>
              <w:suppressAutoHyphens/>
              <w:jc w:val="center"/>
              <w:rPr>
                <w:rFonts w:eastAsia="Times New Roman" w:cs="Times New Roman"/>
                <w:b/>
                <w:kern w:val="24"/>
                <w:sz w:val="14"/>
                <w:szCs w:val="14"/>
                <w:lang w:eastAsia="sl-SI"/>
              </w:rPr>
            </w:pPr>
            <w:r w:rsidRPr="00EE7FF1">
              <w:rPr>
                <w:rFonts w:eastAsia="Times New Roman" w:cs="Arial"/>
                <w:b/>
                <w:kern w:val="24"/>
                <w:sz w:val="14"/>
                <w:szCs w:val="14"/>
                <w:lang w:eastAsia="sl-SI"/>
              </w:rPr>
              <w:t xml:space="preserve">IZHODIŠČE </w:t>
            </w:r>
            <w:r w:rsidRPr="00EE7FF1">
              <w:rPr>
                <w:rFonts w:eastAsia="Times New Roman" w:cs="Arial"/>
                <w:b/>
                <w:kern w:val="24"/>
                <w:sz w:val="14"/>
                <w:szCs w:val="14"/>
                <w:lang w:eastAsia="sl-SI"/>
              </w:rPr>
              <w:br/>
              <w:t>ZA IZRAČUN</w:t>
            </w:r>
          </w:p>
        </w:tc>
        <w:tc>
          <w:tcPr>
            <w:tcW w:w="1374" w:type="pct"/>
            <w:tcBorders>
              <w:top w:val="single" w:sz="4" w:space="0" w:color="auto"/>
              <w:left w:val="single" w:sz="4" w:space="0" w:color="auto"/>
              <w:bottom w:val="single" w:sz="4" w:space="0" w:color="auto"/>
              <w:right w:val="single" w:sz="4" w:space="0" w:color="auto"/>
            </w:tcBorders>
            <w:shd w:val="clear" w:color="auto" w:fill="DBDBDB"/>
            <w:vAlign w:val="center"/>
          </w:tcPr>
          <w:p w14:paraId="7E4FD0AC" w14:textId="77777777" w:rsidR="002F57A1" w:rsidRPr="00EE7FF1" w:rsidRDefault="002F57A1" w:rsidP="00EE7FF1">
            <w:pPr>
              <w:keepNext/>
              <w:suppressAutoHyphens/>
              <w:jc w:val="center"/>
              <w:rPr>
                <w:rFonts w:eastAsia="Times New Roman" w:cs="Arial"/>
                <w:b/>
                <w:kern w:val="24"/>
                <w:sz w:val="14"/>
                <w:szCs w:val="14"/>
                <w:lang w:eastAsia="sl-SI"/>
              </w:rPr>
            </w:pPr>
            <w:r w:rsidRPr="00EE7FF1">
              <w:rPr>
                <w:rFonts w:eastAsia="Times New Roman" w:cs="Arial"/>
                <w:b/>
                <w:kern w:val="24"/>
                <w:sz w:val="14"/>
                <w:szCs w:val="14"/>
                <w:lang w:eastAsia="sl-SI"/>
              </w:rPr>
              <w:t xml:space="preserve">UPORABA </w:t>
            </w:r>
            <w:r w:rsidRPr="00EE7FF1">
              <w:rPr>
                <w:rFonts w:eastAsia="Times New Roman" w:cs="Arial"/>
                <w:b/>
                <w:kern w:val="24"/>
                <w:sz w:val="14"/>
                <w:szCs w:val="14"/>
                <w:lang w:eastAsia="sl-SI"/>
              </w:rPr>
              <w:br/>
              <w:t>METODE</w:t>
            </w:r>
          </w:p>
        </w:tc>
      </w:tr>
      <w:tr w:rsidR="002F57A1" w:rsidRPr="002020FF" w14:paraId="0B7C3A1D" w14:textId="77777777" w:rsidTr="00EE7FF1">
        <w:trPr>
          <w:trHeight w:val="390"/>
        </w:trPr>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024E961A" w14:textId="77777777" w:rsidR="002F57A1" w:rsidRPr="00EE7FF1" w:rsidRDefault="002F57A1" w:rsidP="00EE7FF1">
            <w:pPr>
              <w:keepNext/>
              <w:suppressAutoHyphens/>
              <w:jc w:val="center"/>
              <w:rPr>
                <w:rFonts w:eastAsia="Times New Roman" w:cs="Times New Roman"/>
                <w:b/>
                <w:kern w:val="24"/>
                <w:sz w:val="14"/>
                <w:szCs w:val="14"/>
                <w:lang w:eastAsia="sl-SI"/>
              </w:rPr>
            </w:pPr>
            <w:r w:rsidRPr="00EE7FF1">
              <w:rPr>
                <w:rFonts w:eastAsia="Times New Roman" w:cs="Arial"/>
                <w:b/>
                <w:kern w:val="24"/>
                <w:sz w:val="14"/>
                <w:szCs w:val="14"/>
                <w:lang w:eastAsia="sl-SI"/>
              </w:rPr>
              <w:t>METODA PRIMERLJIVIH PROSTIH CEN</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1BE1082A" w14:textId="77777777" w:rsidR="002F57A1" w:rsidRPr="00EE7FF1" w:rsidRDefault="002F57A1" w:rsidP="00EE7FF1">
            <w:pPr>
              <w:keepNext/>
              <w:suppressAutoHyphens/>
              <w:jc w:val="center"/>
              <w:rPr>
                <w:rFonts w:eastAsia="Times New Roman" w:cs="Arial"/>
                <w:kern w:val="24"/>
                <w:sz w:val="14"/>
                <w:szCs w:val="14"/>
                <w:lang w:eastAsia="sl-SI"/>
              </w:rPr>
            </w:pPr>
            <w:r w:rsidRPr="00EE7FF1">
              <w:rPr>
                <w:rFonts w:eastAsia="Times New Roman" w:cs="Arial"/>
                <w:kern w:val="24"/>
                <w:sz w:val="14"/>
                <w:szCs w:val="14"/>
                <w:lang w:eastAsia="sl-SI"/>
              </w:rPr>
              <w:t>Primerljiva tržna cena</w:t>
            </w:r>
          </w:p>
          <w:p w14:paraId="2302E6E3" w14:textId="77777777" w:rsidR="002F57A1" w:rsidRPr="00EE7FF1" w:rsidRDefault="002F57A1" w:rsidP="00EE7FF1">
            <w:pPr>
              <w:keepNext/>
              <w:suppressAutoHyphens/>
              <w:jc w:val="center"/>
              <w:rPr>
                <w:rFonts w:eastAsia="Times New Roman" w:cs="Times New Roman"/>
                <w:kern w:val="24"/>
                <w:sz w:val="14"/>
                <w:szCs w:val="14"/>
                <w:lang w:eastAsia="sl-SI"/>
              </w:rPr>
            </w:pP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416062B7" w14:textId="77777777" w:rsidR="002F57A1" w:rsidRPr="00EE7FF1" w:rsidRDefault="002F57A1" w:rsidP="00EE7FF1">
            <w:pPr>
              <w:keepNext/>
              <w:suppressAutoHyphens/>
              <w:jc w:val="center"/>
              <w:rPr>
                <w:rFonts w:eastAsia="Times New Roman" w:cs="Times New Roman"/>
                <w:kern w:val="24"/>
                <w:sz w:val="14"/>
                <w:szCs w:val="14"/>
                <w:lang w:eastAsia="sl-SI"/>
              </w:rPr>
            </w:pPr>
            <w:r w:rsidRPr="00EE7FF1">
              <w:rPr>
                <w:rFonts w:eastAsia="Times New Roman" w:cs="Arial"/>
                <w:kern w:val="24"/>
                <w:sz w:val="14"/>
                <w:szCs w:val="14"/>
                <w:lang w:eastAsia="sl-SI"/>
              </w:rPr>
              <w:t>Neposredna uporaba primerljive tržne cene</w:t>
            </w: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4A9C1E5A" w14:textId="77777777" w:rsidR="002F57A1" w:rsidRDefault="002F57A1" w:rsidP="00EE7FF1">
            <w:pPr>
              <w:keepNext/>
              <w:suppressAutoHyphens/>
              <w:jc w:val="center"/>
              <w:rPr>
                <w:rFonts w:eastAsia="Times New Roman" w:cs="Times New Roman"/>
                <w:kern w:val="24"/>
                <w:sz w:val="14"/>
                <w:szCs w:val="14"/>
                <w:lang w:eastAsia="sl-SI"/>
              </w:rPr>
            </w:pPr>
            <w:r w:rsidRPr="00EE7FF1">
              <w:rPr>
                <w:rFonts w:eastAsia="Times New Roman" w:cs="Times New Roman"/>
                <w:kern w:val="24"/>
                <w:sz w:val="14"/>
                <w:szCs w:val="14"/>
                <w:lang w:eastAsia="sl-SI"/>
              </w:rPr>
              <w:t>Za vse transakcije (proizvodi, blago, storitve, obrestna mera, ...)</w:t>
            </w:r>
          </w:p>
          <w:p w14:paraId="29B7CE90" w14:textId="6816B7F5" w:rsidR="0053118E" w:rsidRPr="00EE7FF1" w:rsidRDefault="0053118E" w:rsidP="00EE7FF1">
            <w:pPr>
              <w:keepNext/>
              <w:suppressAutoHyphens/>
              <w:jc w:val="center"/>
              <w:rPr>
                <w:rFonts w:eastAsia="Times New Roman" w:cs="Times New Roman"/>
                <w:kern w:val="24"/>
                <w:sz w:val="14"/>
                <w:szCs w:val="14"/>
                <w:lang w:eastAsia="sl-SI"/>
              </w:rPr>
            </w:pPr>
          </w:p>
        </w:tc>
      </w:tr>
      <w:tr w:rsidR="002F57A1" w:rsidRPr="002020FF" w14:paraId="21545435" w14:textId="77777777" w:rsidTr="00484E0F">
        <w:trPr>
          <w:trHeight w:val="1090"/>
        </w:trPr>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37CE2F2C" w14:textId="77777777" w:rsidR="002F57A1" w:rsidRPr="00EE7FF1" w:rsidRDefault="002F57A1" w:rsidP="00EE7FF1">
            <w:pPr>
              <w:jc w:val="center"/>
              <w:rPr>
                <w:rFonts w:eastAsia="Times New Roman" w:cs="Arial"/>
                <w:b/>
                <w:sz w:val="14"/>
                <w:szCs w:val="14"/>
              </w:rPr>
            </w:pPr>
            <w:r w:rsidRPr="00EE7FF1">
              <w:rPr>
                <w:rFonts w:eastAsia="Times New Roman" w:cs="Arial"/>
                <w:b/>
                <w:sz w:val="14"/>
                <w:szCs w:val="14"/>
              </w:rPr>
              <w:t>METODA PREPRODAJNIH</w:t>
            </w:r>
          </w:p>
          <w:p w14:paraId="7BF46D25" w14:textId="77777777" w:rsidR="002F57A1" w:rsidRPr="00EE7FF1" w:rsidRDefault="002F57A1" w:rsidP="00EE7FF1">
            <w:pPr>
              <w:keepNext/>
              <w:suppressAutoHyphens/>
              <w:jc w:val="both"/>
              <w:rPr>
                <w:rFonts w:eastAsia="Times New Roman" w:cs="Times New Roman"/>
                <w:b/>
                <w:kern w:val="24"/>
                <w:sz w:val="14"/>
                <w:szCs w:val="14"/>
                <w:lang w:eastAsia="sl-SI"/>
              </w:rPr>
            </w:pPr>
            <w:r w:rsidRPr="00EE7FF1">
              <w:rPr>
                <w:rFonts w:eastAsia="Times New Roman" w:cs="Arial"/>
                <w:b/>
                <w:kern w:val="24"/>
                <w:sz w:val="14"/>
                <w:szCs w:val="14"/>
                <w:lang w:eastAsia="sl-SI"/>
              </w:rPr>
              <w:t xml:space="preserve">            CEN</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6B0C0D30" w14:textId="77777777" w:rsidR="002F57A1" w:rsidRPr="00EE7FF1" w:rsidRDefault="002F57A1" w:rsidP="00EE7FF1">
            <w:pPr>
              <w:keepNext/>
              <w:suppressAutoHyphens/>
              <w:jc w:val="center"/>
              <w:rPr>
                <w:rFonts w:eastAsia="Times New Roman" w:cs="Arial"/>
                <w:kern w:val="24"/>
                <w:sz w:val="14"/>
                <w:szCs w:val="14"/>
                <w:lang w:eastAsia="sl-SI"/>
              </w:rPr>
            </w:pPr>
            <w:r w:rsidRPr="00EE7FF1">
              <w:rPr>
                <w:rFonts w:eastAsia="Times New Roman" w:cs="Arial"/>
                <w:kern w:val="24"/>
                <w:sz w:val="14"/>
                <w:szCs w:val="14"/>
                <w:lang w:eastAsia="sl-SI"/>
              </w:rPr>
              <w:t xml:space="preserve">Primerljivi bruto dobiček </w:t>
            </w:r>
          </w:p>
          <w:p w14:paraId="4862E83E" w14:textId="77777777" w:rsidR="002F57A1" w:rsidRPr="00EE7FF1" w:rsidRDefault="002F57A1" w:rsidP="00EE7FF1">
            <w:pPr>
              <w:keepNext/>
              <w:suppressAutoHyphens/>
              <w:jc w:val="center"/>
              <w:rPr>
                <w:rFonts w:eastAsia="Times New Roman" w:cs="Times New Roman"/>
                <w:kern w:val="24"/>
                <w:sz w:val="14"/>
                <w:szCs w:val="14"/>
                <w:lang w:eastAsia="sl-SI"/>
              </w:rPr>
            </w:pPr>
            <w:r w:rsidRPr="00EE7FF1">
              <w:rPr>
                <w:rFonts w:eastAsia="Times New Roman" w:cs="Arial"/>
                <w:kern w:val="24"/>
                <w:sz w:val="14"/>
                <w:szCs w:val="14"/>
                <w:lang w:eastAsia="sl-SI"/>
              </w:rPr>
              <w:t>(testna stranka je kupec)</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DF41234" w14:textId="77777777" w:rsidR="0053118E" w:rsidRDefault="0053118E" w:rsidP="00EE7FF1">
            <w:pPr>
              <w:keepNext/>
              <w:suppressAutoHyphens/>
              <w:jc w:val="center"/>
              <w:rPr>
                <w:rFonts w:eastAsia="Times New Roman" w:cs="Times New Roman"/>
                <w:kern w:val="24"/>
                <w:sz w:val="14"/>
                <w:szCs w:val="14"/>
                <w:lang w:eastAsia="sl-SI"/>
              </w:rPr>
            </w:pPr>
          </w:p>
          <w:p w14:paraId="15746B77" w14:textId="4D6DC38C" w:rsidR="0053118E" w:rsidRPr="00EE7FF1" w:rsidRDefault="002F57A1" w:rsidP="00484E0F">
            <w:pPr>
              <w:keepNext/>
              <w:suppressAutoHyphens/>
              <w:jc w:val="center"/>
              <w:rPr>
                <w:rFonts w:eastAsia="Times New Roman" w:cs="Times New Roman"/>
                <w:kern w:val="24"/>
                <w:sz w:val="14"/>
                <w:szCs w:val="14"/>
                <w:lang w:eastAsia="sl-SI"/>
              </w:rPr>
            </w:pPr>
            <w:r w:rsidRPr="00EE7FF1">
              <w:rPr>
                <w:rFonts w:eastAsia="Times New Roman" w:cs="Times New Roman"/>
                <w:kern w:val="24"/>
                <w:sz w:val="14"/>
                <w:szCs w:val="14"/>
                <w:lang w:eastAsia="sl-SI"/>
              </w:rPr>
              <w:t>Tržna prodajna cena, ki jo testirana stranka doseže pri prodaji nepovezanemu kupcu</w:t>
            </w: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2E4B7F03" w14:textId="77777777" w:rsidR="002F57A1" w:rsidRPr="00EE7FF1" w:rsidRDefault="002F57A1" w:rsidP="00EE7FF1">
            <w:pPr>
              <w:keepNext/>
              <w:suppressAutoHyphens/>
              <w:jc w:val="center"/>
              <w:rPr>
                <w:rFonts w:eastAsia="Times New Roman" w:cs="Times New Roman"/>
                <w:kern w:val="24"/>
                <w:sz w:val="14"/>
                <w:szCs w:val="14"/>
                <w:lang w:eastAsia="sl-SI"/>
              </w:rPr>
            </w:pPr>
            <w:r w:rsidRPr="00EE7FF1">
              <w:rPr>
                <w:rFonts w:eastAsia="Times New Roman" w:cs="Times New Roman"/>
                <w:kern w:val="24"/>
                <w:sz w:val="14"/>
                <w:szCs w:val="14"/>
                <w:lang w:eastAsia="sl-SI"/>
              </w:rPr>
              <w:t>Pri preprodajalcu, ki blagu ne doda pomembne dodane vrednosti</w:t>
            </w:r>
          </w:p>
        </w:tc>
      </w:tr>
      <w:tr w:rsidR="002F57A1" w:rsidRPr="002020FF" w14:paraId="3CBFE062" w14:textId="77777777" w:rsidTr="00484E0F">
        <w:trPr>
          <w:trHeight w:val="1574"/>
        </w:trPr>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3B2F3EFC" w14:textId="77777777" w:rsidR="002F57A1" w:rsidRPr="00EE7FF1" w:rsidRDefault="002F57A1" w:rsidP="00EE7FF1">
            <w:pPr>
              <w:keepNext/>
              <w:suppressAutoHyphens/>
              <w:jc w:val="center"/>
              <w:rPr>
                <w:rFonts w:eastAsia="Times New Roman" w:cs="Arial"/>
                <w:b/>
                <w:kern w:val="24"/>
                <w:sz w:val="14"/>
                <w:szCs w:val="14"/>
                <w:lang w:eastAsia="sl-SI"/>
              </w:rPr>
            </w:pPr>
            <w:r w:rsidRPr="00EE7FF1">
              <w:rPr>
                <w:rFonts w:eastAsia="Times New Roman" w:cs="Arial"/>
                <w:b/>
                <w:kern w:val="24"/>
                <w:sz w:val="14"/>
                <w:szCs w:val="14"/>
                <w:lang w:eastAsia="sl-SI"/>
              </w:rPr>
              <w:t xml:space="preserve">METODA DODATKA </w:t>
            </w:r>
            <w:r w:rsidRPr="00EE7FF1">
              <w:rPr>
                <w:rFonts w:eastAsia="Times New Roman" w:cs="Arial"/>
                <w:b/>
                <w:kern w:val="24"/>
                <w:sz w:val="14"/>
                <w:szCs w:val="14"/>
                <w:lang w:eastAsia="sl-SI"/>
              </w:rPr>
              <w:br/>
              <w:t xml:space="preserve">NA </w:t>
            </w:r>
          </w:p>
          <w:p w14:paraId="1E901933" w14:textId="77777777" w:rsidR="002F57A1" w:rsidRPr="00EE7FF1" w:rsidRDefault="002F57A1" w:rsidP="00EE7FF1">
            <w:pPr>
              <w:keepNext/>
              <w:suppressAutoHyphens/>
              <w:jc w:val="center"/>
              <w:rPr>
                <w:rFonts w:eastAsia="Times New Roman" w:cs="Times New Roman"/>
                <w:b/>
                <w:kern w:val="24"/>
                <w:sz w:val="14"/>
                <w:szCs w:val="14"/>
                <w:lang w:eastAsia="sl-SI"/>
              </w:rPr>
            </w:pPr>
            <w:r w:rsidRPr="00EE7FF1">
              <w:rPr>
                <w:rFonts w:eastAsia="Times New Roman" w:cs="Arial"/>
                <w:b/>
                <w:kern w:val="24"/>
                <w:sz w:val="14"/>
                <w:szCs w:val="14"/>
                <w:lang w:eastAsia="sl-SI"/>
              </w:rPr>
              <w:t>STROŠKE</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7D4D6015" w14:textId="77777777" w:rsidR="0053118E" w:rsidRDefault="0053118E" w:rsidP="00EE7FF1">
            <w:pPr>
              <w:jc w:val="center"/>
              <w:rPr>
                <w:rFonts w:eastAsia="Times New Roman" w:cs="Arial"/>
                <w:sz w:val="14"/>
                <w:szCs w:val="14"/>
              </w:rPr>
            </w:pPr>
          </w:p>
          <w:p w14:paraId="1923703A" w14:textId="7E82DC61" w:rsidR="002F57A1" w:rsidRPr="00EE7FF1" w:rsidRDefault="002F57A1" w:rsidP="00EE7FF1">
            <w:pPr>
              <w:jc w:val="center"/>
              <w:rPr>
                <w:rFonts w:eastAsia="Times New Roman" w:cs="Arial"/>
                <w:b/>
                <w:sz w:val="14"/>
                <w:szCs w:val="14"/>
              </w:rPr>
            </w:pPr>
            <w:r w:rsidRPr="00EE7FF1">
              <w:rPr>
                <w:rFonts w:eastAsia="Times New Roman" w:cs="Arial"/>
                <w:sz w:val="14"/>
                <w:szCs w:val="14"/>
              </w:rPr>
              <w:t xml:space="preserve">Primerljivi dodatek </w:t>
            </w:r>
            <w:r w:rsidRPr="00EE7FF1">
              <w:rPr>
                <w:rFonts w:eastAsia="Times New Roman" w:cs="Arial"/>
                <w:sz w:val="14"/>
                <w:szCs w:val="14"/>
              </w:rPr>
              <w:br/>
              <w:t xml:space="preserve">na stroške </w:t>
            </w:r>
            <w:r w:rsidRPr="00EE7FF1">
              <w:rPr>
                <w:rFonts w:eastAsia="Times New Roman" w:cs="Arial"/>
                <w:b/>
                <w:sz w:val="14"/>
                <w:szCs w:val="14"/>
              </w:rPr>
              <w:t xml:space="preserve"> </w:t>
            </w:r>
          </w:p>
          <w:p w14:paraId="7F952B78" w14:textId="1964C03B" w:rsidR="0053118E" w:rsidRPr="00EE7FF1" w:rsidRDefault="002F57A1" w:rsidP="00484E0F">
            <w:pPr>
              <w:jc w:val="center"/>
              <w:rPr>
                <w:rFonts w:eastAsia="Times New Roman" w:cs="Arial"/>
                <w:sz w:val="14"/>
                <w:szCs w:val="14"/>
              </w:rPr>
            </w:pPr>
            <w:r w:rsidRPr="00EE7FF1">
              <w:rPr>
                <w:rFonts w:eastAsia="Times New Roman" w:cs="Arial"/>
                <w:sz w:val="14"/>
                <w:szCs w:val="14"/>
              </w:rPr>
              <w:t>(testna stranka je prodajalec ali pogodbeni proizvajalec ali izvajalec storitev)</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8B1A8F6" w14:textId="77777777" w:rsidR="002F57A1" w:rsidRPr="00EE7FF1" w:rsidRDefault="002F57A1" w:rsidP="00EE7FF1">
            <w:pPr>
              <w:jc w:val="center"/>
              <w:rPr>
                <w:rFonts w:eastAsia="Times New Roman" w:cs="Arial"/>
                <w:sz w:val="14"/>
                <w:szCs w:val="14"/>
              </w:rPr>
            </w:pPr>
            <w:r w:rsidRPr="00EE7FF1">
              <w:rPr>
                <w:rFonts w:eastAsia="Times New Roman" w:cs="Times New Roman"/>
                <w:kern w:val="24"/>
                <w:sz w:val="14"/>
                <w:szCs w:val="14"/>
                <w:lang w:eastAsia="sl-SI"/>
              </w:rPr>
              <w:t>Proizvodni stroški/stroški storitev testirane stranke</w:t>
            </w: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72AB9D56" w14:textId="77777777" w:rsidR="002F57A1" w:rsidRPr="00EE7FF1" w:rsidRDefault="002F57A1" w:rsidP="00EE7FF1">
            <w:pPr>
              <w:jc w:val="center"/>
              <w:rPr>
                <w:rFonts w:eastAsia="Times New Roman" w:cs="Arial"/>
                <w:sz w:val="14"/>
                <w:szCs w:val="14"/>
              </w:rPr>
            </w:pPr>
            <w:r w:rsidRPr="00EE7FF1">
              <w:rPr>
                <w:rFonts w:eastAsia="Times New Roman" w:cs="Arial"/>
                <w:sz w:val="14"/>
                <w:szCs w:val="14"/>
              </w:rPr>
              <w:t>Pri pogodbenem proizvajalcu ali izvajalcu storitev, ki ne uporablja pomembnih neopredmetenih sredstev</w:t>
            </w:r>
          </w:p>
        </w:tc>
      </w:tr>
      <w:tr w:rsidR="002F57A1" w:rsidRPr="002020FF" w14:paraId="4F63FAF8" w14:textId="77777777" w:rsidTr="00EE7FF1">
        <w:trPr>
          <w:trHeight w:val="817"/>
        </w:trPr>
        <w:tc>
          <w:tcPr>
            <w:tcW w:w="11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0FD80F" w14:textId="77777777" w:rsidR="002F57A1" w:rsidRPr="00EE7FF1" w:rsidRDefault="002F57A1" w:rsidP="00EE7FF1">
            <w:pPr>
              <w:keepNext/>
              <w:suppressAutoHyphens/>
              <w:jc w:val="center"/>
              <w:rPr>
                <w:rFonts w:eastAsia="Times New Roman" w:cs="Arial"/>
                <w:b/>
                <w:kern w:val="24"/>
                <w:sz w:val="14"/>
                <w:szCs w:val="14"/>
                <w:lang w:eastAsia="sl-SI"/>
              </w:rPr>
            </w:pPr>
            <w:r w:rsidRPr="00EE7FF1">
              <w:rPr>
                <w:rFonts w:eastAsia="Times New Roman" w:cs="Arial"/>
                <w:b/>
                <w:kern w:val="24"/>
                <w:sz w:val="14"/>
                <w:szCs w:val="14"/>
                <w:lang w:eastAsia="sl-SI"/>
              </w:rPr>
              <w:t xml:space="preserve">METODA STOPNJE ČISTEGA </w:t>
            </w:r>
          </w:p>
          <w:p w14:paraId="02E083BB" w14:textId="77777777" w:rsidR="002F57A1" w:rsidRPr="00EE7FF1" w:rsidRDefault="002F57A1" w:rsidP="00EE7FF1">
            <w:pPr>
              <w:keepNext/>
              <w:suppressAutoHyphens/>
              <w:jc w:val="center"/>
              <w:rPr>
                <w:rFonts w:eastAsia="Times New Roman" w:cs="Arial"/>
                <w:b/>
                <w:kern w:val="24"/>
                <w:sz w:val="14"/>
                <w:szCs w:val="14"/>
                <w:lang w:eastAsia="sl-SI"/>
              </w:rPr>
            </w:pPr>
            <w:r w:rsidRPr="00EE7FF1">
              <w:rPr>
                <w:rFonts w:eastAsia="Times New Roman" w:cs="Arial"/>
                <w:b/>
                <w:kern w:val="24"/>
                <w:sz w:val="14"/>
                <w:szCs w:val="14"/>
                <w:lang w:eastAsia="sl-SI"/>
              </w:rPr>
              <w:t>DOBIČKA</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7A2A4CF6" w14:textId="77777777" w:rsidR="002F57A1" w:rsidRPr="00EE7FF1" w:rsidRDefault="002F57A1" w:rsidP="00EE7FF1">
            <w:pPr>
              <w:keepNext/>
              <w:suppressAutoHyphens/>
              <w:jc w:val="center"/>
              <w:rPr>
                <w:rFonts w:eastAsia="Times New Roman" w:cs="Arial"/>
                <w:kern w:val="24"/>
                <w:sz w:val="14"/>
                <w:szCs w:val="14"/>
                <w:lang w:eastAsia="sl-SI"/>
              </w:rPr>
            </w:pPr>
            <w:r w:rsidRPr="00EE7FF1">
              <w:rPr>
                <w:rFonts w:eastAsia="Times New Roman" w:cs="Arial"/>
                <w:kern w:val="24"/>
                <w:sz w:val="14"/>
                <w:szCs w:val="14"/>
                <w:lang w:eastAsia="sl-SI"/>
              </w:rPr>
              <w:t xml:space="preserve">Primerljivi čisti (neto) </w:t>
            </w:r>
            <w:r w:rsidRPr="00EE7FF1">
              <w:rPr>
                <w:rFonts w:eastAsia="Times New Roman" w:cs="Arial"/>
                <w:kern w:val="24"/>
                <w:sz w:val="14"/>
                <w:szCs w:val="14"/>
                <w:lang w:eastAsia="sl-SI"/>
              </w:rPr>
              <w:br/>
              <w:t>dobiček glede na stroške</w:t>
            </w:r>
          </w:p>
          <w:p w14:paraId="43D763C5" w14:textId="77777777" w:rsidR="002F57A1" w:rsidRPr="00EE7FF1" w:rsidRDefault="002F57A1" w:rsidP="00EE7FF1">
            <w:pPr>
              <w:keepNext/>
              <w:suppressAutoHyphens/>
              <w:jc w:val="center"/>
              <w:rPr>
                <w:rFonts w:eastAsia="Times New Roman" w:cs="Arial"/>
                <w:kern w:val="24"/>
                <w:sz w:val="14"/>
                <w:szCs w:val="14"/>
                <w:lang w:eastAsia="sl-SI"/>
              </w:rPr>
            </w:pPr>
            <w:r w:rsidRPr="00EE7FF1">
              <w:rPr>
                <w:rFonts w:eastAsia="Times New Roman" w:cs="Arial"/>
                <w:kern w:val="24"/>
                <w:sz w:val="14"/>
                <w:szCs w:val="14"/>
                <w:lang w:eastAsia="sl-SI"/>
              </w:rPr>
              <w:t>(testna stranka je prodajalec ali pogodbeni proizvajalec ali izvajalec storitev)</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91B446C" w14:textId="77777777" w:rsidR="002F57A1" w:rsidRPr="00EE7FF1" w:rsidRDefault="002F57A1" w:rsidP="00EE7FF1">
            <w:pPr>
              <w:keepNext/>
              <w:suppressAutoHyphens/>
              <w:jc w:val="center"/>
              <w:rPr>
                <w:rFonts w:eastAsia="Times New Roman" w:cs="Arial"/>
                <w:kern w:val="24"/>
                <w:sz w:val="14"/>
                <w:szCs w:val="14"/>
                <w:lang w:eastAsia="sl-SI"/>
              </w:rPr>
            </w:pPr>
            <w:r w:rsidRPr="00EE7FF1">
              <w:rPr>
                <w:rFonts w:eastAsia="Times New Roman" w:cs="Arial"/>
                <w:kern w:val="24"/>
                <w:sz w:val="14"/>
                <w:szCs w:val="14"/>
                <w:lang w:eastAsia="sl-SI"/>
              </w:rPr>
              <w:t>Proizvodni stroški/stroški storitev testirane stranke</w:t>
            </w:r>
          </w:p>
          <w:p w14:paraId="661CC47D" w14:textId="77777777" w:rsidR="002F57A1" w:rsidRPr="00EE7FF1" w:rsidRDefault="002F57A1" w:rsidP="00EE7FF1">
            <w:pPr>
              <w:jc w:val="center"/>
              <w:rPr>
                <w:rFonts w:eastAsia="Times New Roman" w:cs="Arial"/>
                <w:sz w:val="14"/>
                <w:szCs w:val="14"/>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5C3064EB" w14:textId="77777777" w:rsidR="0053118E" w:rsidRDefault="0053118E" w:rsidP="00EE7FF1">
            <w:pPr>
              <w:keepNext/>
              <w:suppressAutoHyphens/>
              <w:jc w:val="center"/>
              <w:rPr>
                <w:rFonts w:eastAsia="Times New Roman" w:cs="Times New Roman"/>
                <w:kern w:val="24"/>
                <w:sz w:val="14"/>
                <w:szCs w:val="14"/>
                <w:lang w:eastAsia="sl-SI"/>
              </w:rPr>
            </w:pPr>
          </w:p>
          <w:p w14:paraId="78AAE6C5" w14:textId="605DA07C" w:rsidR="0053118E" w:rsidRPr="00484E0F" w:rsidRDefault="002F57A1" w:rsidP="00484E0F">
            <w:pPr>
              <w:keepNext/>
              <w:suppressAutoHyphens/>
              <w:jc w:val="center"/>
              <w:rPr>
                <w:rFonts w:eastAsia="Times New Roman" w:cs="Times New Roman"/>
                <w:kern w:val="24"/>
                <w:sz w:val="14"/>
                <w:szCs w:val="14"/>
                <w:lang w:eastAsia="sl-SI"/>
              </w:rPr>
            </w:pPr>
            <w:r w:rsidRPr="00EE7FF1">
              <w:rPr>
                <w:rFonts w:eastAsia="Times New Roman" w:cs="Times New Roman"/>
                <w:kern w:val="24"/>
                <w:sz w:val="14"/>
                <w:szCs w:val="14"/>
                <w:lang w:eastAsia="sl-SI"/>
              </w:rPr>
              <w:t>Pri pogodbenem proizvajalcu/izvajalcu storitev, ki proizvodu/storitvi ne doda pomembne dodane vrednosti z uporabo neopredmetenih sredstev.</w:t>
            </w:r>
          </w:p>
        </w:tc>
      </w:tr>
      <w:tr w:rsidR="002F57A1" w:rsidRPr="002020FF" w14:paraId="217DE1E4" w14:textId="77777777" w:rsidTr="00EE7FF1">
        <w:trPr>
          <w:trHeight w:val="585"/>
        </w:trPr>
        <w:tc>
          <w:tcPr>
            <w:tcW w:w="11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9FC90B" w14:textId="77777777" w:rsidR="002F57A1" w:rsidRPr="00EE7FF1" w:rsidRDefault="002F57A1" w:rsidP="00EE7FF1">
            <w:pPr>
              <w:keepNext/>
              <w:suppressAutoHyphens/>
              <w:jc w:val="center"/>
              <w:rPr>
                <w:rFonts w:eastAsia="Times New Roman" w:cs="Arial"/>
                <w:b/>
                <w:kern w:val="24"/>
                <w:sz w:val="14"/>
                <w:szCs w:val="14"/>
                <w:lang w:eastAsia="sl-SI"/>
              </w:rPr>
            </w:pP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11F099BE" w14:textId="77777777" w:rsidR="002F57A1" w:rsidRPr="00EE7FF1" w:rsidRDefault="002F57A1" w:rsidP="00EE7FF1">
            <w:pPr>
              <w:jc w:val="center"/>
              <w:rPr>
                <w:rFonts w:eastAsia="Times New Roman" w:cs="Arial"/>
                <w:kern w:val="24"/>
                <w:sz w:val="14"/>
                <w:szCs w:val="14"/>
                <w:lang w:eastAsia="sl-SI"/>
              </w:rPr>
            </w:pPr>
            <w:r w:rsidRPr="00EE7FF1">
              <w:rPr>
                <w:rFonts w:eastAsia="Times New Roman" w:cs="Arial"/>
                <w:sz w:val="14"/>
                <w:szCs w:val="14"/>
              </w:rPr>
              <w:t xml:space="preserve">Primerljivi čisti (neto) </w:t>
            </w:r>
            <w:r w:rsidRPr="00EE7FF1">
              <w:rPr>
                <w:rFonts w:eastAsia="Times New Roman" w:cs="Arial"/>
                <w:sz w:val="14"/>
                <w:szCs w:val="14"/>
              </w:rPr>
              <w:br/>
              <w:t>dobiček glede na prihodke od prodaje/</w:t>
            </w:r>
            <w:r w:rsidRPr="00EE7FF1">
              <w:rPr>
                <w:rFonts w:eastAsia="Times New Roman" w:cs="Arial"/>
                <w:kern w:val="24"/>
                <w:sz w:val="14"/>
                <w:szCs w:val="14"/>
                <w:lang w:eastAsia="sl-SI"/>
              </w:rPr>
              <w:t>EBIT marža</w:t>
            </w:r>
            <w:r w:rsidRPr="00EE7FF1">
              <w:rPr>
                <w:rFonts w:ascii="Times New Roman" w:eastAsia="Times New Roman" w:hAnsi="Times New Roman" w:cs="Times New Roman"/>
                <w:kern w:val="24"/>
                <w:sz w:val="14"/>
                <w:szCs w:val="14"/>
                <w:vertAlign w:val="superscript"/>
                <w:lang w:eastAsia="sl-SI"/>
              </w:rPr>
              <w:footnoteReference w:id="3"/>
            </w:r>
          </w:p>
          <w:p w14:paraId="5646D355" w14:textId="77777777" w:rsidR="002F57A1" w:rsidRPr="00EE7FF1" w:rsidRDefault="002F57A1" w:rsidP="00EE7FF1">
            <w:pPr>
              <w:jc w:val="center"/>
              <w:rPr>
                <w:rFonts w:eastAsia="Times New Roman" w:cs="Arial"/>
                <w:sz w:val="14"/>
                <w:szCs w:val="14"/>
              </w:rPr>
            </w:pPr>
            <w:r w:rsidRPr="00EE7FF1">
              <w:rPr>
                <w:rFonts w:eastAsia="Times New Roman" w:cs="Arial"/>
                <w:sz w:val="14"/>
                <w:szCs w:val="14"/>
              </w:rPr>
              <w:t>(testna stranka je kupec)</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76263E64" w14:textId="77777777" w:rsidR="002F57A1" w:rsidRPr="00EE7FF1" w:rsidRDefault="002F57A1" w:rsidP="00EE7FF1">
            <w:pPr>
              <w:keepNext/>
              <w:suppressAutoHyphens/>
              <w:jc w:val="center"/>
              <w:rPr>
                <w:rFonts w:eastAsia="Times New Roman" w:cs="Arial"/>
                <w:kern w:val="24"/>
                <w:sz w:val="14"/>
                <w:szCs w:val="14"/>
                <w:lang w:eastAsia="sl-SI"/>
              </w:rPr>
            </w:pPr>
            <w:r w:rsidRPr="00EE7FF1">
              <w:rPr>
                <w:rFonts w:eastAsia="Times New Roman" w:cs="Arial"/>
                <w:kern w:val="24"/>
                <w:sz w:val="14"/>
                <w:szCs w:val="14"/>
                <w:lang w:eastAsia="sl-SI"/>
              </w:rPr>
              <w:t xml:space="preserve">Tržna prodajna cena, ki jo testirana stranka doseže </w:t>
            </w:r>
            <w:r w:rsidRPr="00EE7FF1">
              <w:rPr>
                <w:rFonts w:eastAsia="Times New Roman" w:cs="Arial"/>
                <w:kern w:val="24"/>
                <w:sz w:val="14"/>
                <w:szCs w:val="14"/>
                <w:lang w:eastAsia="sl-SI"/>
              </w:rPr>
              <w:br/>
              <w:t>pri prodaji nepove</w:t>
            </w:r>
            <w:r w:rsidRPr="00EE7FF1">
              <w:rPr>
                <w:rFonts w:eastAsia="Times New Roman" w:cs="Arial"/>
                <w:kern w:val="24"/>
                <w:sz w:val="14"/>
                <w:szCs w:val="14"/>
                <w:lang w:eastAsia="sl-SI"/>
              </w:rPr>
              <w:softHyphen/>
              <w:t>zanemu kupcu</w:t>
            </w:r>
          </w:p>
          <w:p w14:paraId="34346C5A" w14:textId="77777777" w:rsidR="002F57A1" w:rsidRPr="00EE7FF1" w:rsidRDefault="002F57A1" w:rsidP="00EE7FF1">
            <w:pPr>
              <w:jc w:val="center"/>
              <w:rPr>
                <w:rFonts w:eastAsia="Times New Roman" w:cs="Arial"/>
                <w:sz w:val="14"/>
                <w:szCs w:val="14"/>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5A2D936F" w14:textId="77777777" w:rsidR="002F57A1" w:rsidRPr="00EE7FF1" w:rsidRDefault="002F57A1" w:rsidP="00EE7FF1">
            <w:pPr>
              <w:jc w:val="center"/>
              <w:rPr>
                <w:rFonts w:eastAsia="Times New Roman" w:cs="Arial"/>
                <w:sz w:val="14"/>
                <w:szCs w:val="14"/>
              </w:rPr>
            </w:pPr>
            <w:r w:rsidRPr="00EE7FF1">
              <w:rPr>
                <w:rFonts w:eastAsia="Times New Roman" w:cs="Times New Roman"/>
                <w:sz w:val="14"/>
                <w:szCs w:val="14"/>
              </w:rPr>
              <w:t>Pri preprodajalcu, ki blagu ne doda pomembne dodane vrednosti</w:t>
            </w:r>
          </w:p>
        </w:tc>
      </w:tr>
      <w:tr w:rsidR="002F57A1" w:rsidRPr="002020FF" w14:paraId="2750CF47" w14:textId="77777777" w:rsidTr="00EE7FF1">
        <w:trPr>
          <w:trHeight w:val="1096"/>
        </w:trPr>
        <w:tc>
          <w:tcPr>
            <w:tcW w:w="11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54FB620" w14:textId="77777777" w:rsidR="002F57A1" w:rsidRPr="00EE7FF1" w:rsidRDefault="002F57A1" w:rsidP="00EE7FF1">
            <w:pPr>
              <w:keepNext/>
              <w:suppressAutoHyphens/>
              <w:jc w:val="center"/>
              <w:rPr>
                <w:rFonts w:eastAsia="Times New Roman" w:cs="Arial"/>
                <w:b/>
                <w:kern w:val="24"/>
                <w:sz w:val="14"/>
                <w:szCs w:val="14"/>
                <w:lang w:eastAsia="sl-SI"/>
              </w:rPr>
            </w:pP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0E0AE2B6" w14:textId="77777777" w:rsidR="002F57A1" w:rsidRPr="00EE7FF1" w:rsidRDefault="002F57A1" w:rsidP="00EE7FF1">
            <w:pPr>
              <w:jc w:val="center"/>
              <w:rPr>
                <w:rFonts w:eastAsia="Times New Roman" w:cs="Arial"/>
                <w:sz w:val="14"/>
                <w:szCs w:val="14"/>
              </w:rPr>
            </w:pPr>
            <w:r w:rsidRPr="00EE7FF1">
              <w:rPr>
                <w:rFonts w:eastAsia="Times New Roman" w:cs="Arial"/>
                <w:sz w:val="14"/>
                <w:szCs w:val="14"/>
              </w:rPr>
              <w:t>Primerljivi kazalniki čistega (neto) dobička</w:t>
            </w:r>
          </w:p>
          <w:p w14:paraId="52A827F9" w14:textId="77777777" w:rsidR="002F57A1" w:rsidRPr="00EE7FF1" w:rsidRDefault="002F57A1" w:rsidP="00EE7FF1">
            <w:pPr>
              <w:jc w:val="center"/>
              <w:rPr>
                <w:rFonts w:eastAsia="Times New Roman" w:cs="Arial"/>
                <w:sz w:val="14"/>
                <w:szCs w:val="14"/>
              </w:rPr>
            </w:pPr>
            <w:r w:rsidRPr="00EE7FF1">
              <w:rPr>
                <w:rFonts w:eastAsia="Times New Roman" w:cs="Arial"/>
                <w:sz w:val="14"/>
                <w:szCs w:val="14"/>
              </w:rPr>
              <w:t>(ROA, ROI, ROCE ...)</w:t>
            </w:r>
            <w:r w:rsidRPr="00EE7FF1">
              <w:rPr>
                <w:rFonts w:ascii="Times New Roman" w:eastAsia="Times New Roman" w:hAnsi="Times New Roman" w:cs="Times New Roman"/>
                <w:sz w:val="14"/>
                <w:szCs w:val="14"/>
                <w:vertAlign w:val="superscript"/>
              </w:rPr>
              <w:footnoteReference w:id="4"/>
            </w:r>
          </w:p>
          <w:p w14:paraId="18125CB7" w14:textId="2B75702D" w:rsidR="002F57A1" w:rsidRPr="00EE7FF1" w:rsidRDefault="002F57A1" w:rsidP="00EE7FF1">
            <w:pPr>
              <w:jc w:val="center"/>
              <w:rPr>
                <w:rFonts w:eastAsia="Times New Roman" w:cs="Arial"/>
                <w:sz w:val="14"/>
                <w:szCs w:val="14"/>
              </w:rPr>
            </w:pPr>
            <w:r w:rsidRPr="00EE7FF1">
              <w:rPr>
                <w:rFonts w:eastAsia="Times New Roman" w:cs="Arial"/>
                <w:sz w:val="14"/>
                <w:szCs w:val="14"/>
              </w:rPr>
              <w:t>(tetna stranka je prodajalec ali pogodbeni proizvajalec ali izvajalec storitev)</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37BA97B" w14:textId="77777777" w:rsidR="002F57A1" w:rsidRPr="00EE7FF1" w:rsidRDefault="002F57A1" w:rsidP="00EE7FF1">
            <w:pPr>
              <w:jc w:val="center"/>
              <w:rPr>
                <w:rFonts w:eastAsia="Times New Roman" w:cs="Arial"/>
                <w:sz w:val="14"/>
                <w:szCs w:val="14"/>
              </w:rPr>
            </w:pPr>
            <w:r w:rsidRPr="00EE7FF1">
              <w:rPr>
                <w:rFonts w:eastAsia="Times New Roman" w:cs="Arial"/>
                <w:color w:val="000000"/>
                <w:sz w:val="14"/>
                <w:szCs w:val="14"/>
              </w:rPr>
              <w:t>Poslovna sredstva/vloženi kapital testirane stranke</w:t>
            </w: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3334A5E2" w14:textId="77777777" w:rsidR="0053118E" w:rsidRDefault="0053118E" w:rsidP="00EE7FF1">
            <w:pPr>
              <w:ind w:right="142"/>
              <w:jc w:val="center"/>
              <w:rPr>
                <w:rFonts w:eastAsia="Times New Roman" w:cs="Arial"/>
                <w:sz w:val="14"/>
                <w:szCs w:val="14"/>
              </w:rPr>
            </w:pPr>
          </w:p>
          <w:p w14:paraId="45534A29" w14:textId="17C7071D" w:rsidR="002F57A1" w:rsidRPr="00EE7FF1" w:rsidRDefault="002F57A1" w:rsidP="00484E0F">
            <w:pPr>
              <w:ind w:right="142"/>
              <w:jc w:val="center"/>
              <w:rPr>
                <w:rFonts w:eastAsia="Times New Roman" w:cs="Arial"/>
                <w:sz w:val="14"/>
                <w:szCs w:val="14"/>
              </w:rPr>
            </w:pPr>
            <w:r w:rsidRPr="00EE7FF1">
              <w:rPr>
                <w:rFonts w:eastAsia="Times New Roman" w:cs="Arial"/>
                <w:sz w:val="14"/>
                <w:szCs w:val="14"/>
              </w:rPr>
              <w:t>Pri proizvajalcu, predvsem če ni na razpolago zanesljivih primerljivk glede dodatka na stroške oziroma podatka o razmerju med čistim (neto) d</w:t>
            </w:r>
            <w:r w:rsidR="00484E0F">
              <w:rPr>
                <w:rFonts w:eastAsia="Times New Roman" w:cs="Arial"/>
                <w:sz w:val="14"/>
                <w:szCs w:val="14"/>
              </w:rPr>
              <w:t>običkom v primerjavi s stroški.</w:t>
            </w:r>
          </w:p>
        </w:tc>
      </w:tr>
      <w:tr w:rsidR="002F57A1" w:rsidRPr="002020FF" w14:paraId="1E5593C4" w14:textId="77777777" w:rsidTr="00EE7FF1">
        <w:trPr>
          <w:trHeight w:val="1403"/>
        </w:trPr>
        <w:tc>
          <w:tcPr>
            <w:tcW w:w="11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2C9C1A" w14:textId="77777777" w:rsidR="002F57A1" w:rsidRPr="00EE7FF1" w:rsidRDefault="002F57A1" w:rsidP="00EE7FF1">
            <w:pPr>
              <w:keepNext/>
              <w:suppressAutoHyphens/>
              <w:jc w:val="center"/>
              <w:rPr>
                <w:rFonts w:eastAsia="Times New Roman" w:cs="Times New Roman"/>
                <w:b/>
                <w:kern w:val="24"/>
                <w:sz w:val="14"/>
                <w:szCs w:val="14"/>
                <w:lang w:eastAsia="sl-SI"/>
              </w:rPr>
            </w:pPr>
            <w:r w:rsidRPr="00EE7FF1">
              <w:rPr>
                <w:rFonts w:eastAsia="Times New Roman" w:cs="Arial"/>
                <w:b/>
                <w:kern w:val="24"/>
                <w:sz w:val="14"/>
                <w:szCs w:val="14"/>
                <w:lang w:eastAsia="sl-SI"/>
              </w:rPr>
              <w:t>METODA PORAZDELITVE DOBIČKA</w:t>
            </w: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646D6BF5" w14:textId="77777777" w:rsidR="002F57A1" w:rsidRPr="00EE7FF1" w:rsidRDefault="002F57A1" w:rsidP="00EE7FF1">
            <w:pPr>
              <w:keepNext/>
              <w:suppressAutoHyphens/>
              <w:jc w:val="center"/>
              <w:rPr>
                <w:rFonts w:eastAsia="Times New Roman" w:cs="Times New Roman"/>
                <w:kern w:val="24"/>
                <w:sz w:val="14"/>
                <w:szCs w:val="14"/>
                <w:lang w:eastAsia="sl-SI"/>
              </w:rPr>
            </w:pPr>
            <w:r w:rsidRPr="00EE7FF1">
              <w:rPr>
                <w:rFonts w:eastAsia="Times New Roman" w:cs="Arial"/>
                <w:b/>
                <w:kern w:val="24"/>
                <w:sz w:val="14"/>
                <w:szCs w:val="14"/>
                <w:lang w:eastAsia="sl-SI"/>
              </w:rPr>
              <w:t xml:space="preserve">Delitev </w:t>
            </w:r>
            <w:r w:rsidRPr="00EE7FF1">
              <w:rPr>
                <w:rFonts w:eastAsia="Times New Roman" w:cs="Arial"/>
                <w:b/>
                <w:kern w:val="24"/>
                <w:sz w:val="14"/>
                <w:szCs w:val="14"/>
                <w:lang w:eastAsia="sl-SI"/>
              </w:rPr>
              <w:br/>
              <w:t xml:space="preserve">preostalega </w:t>
            </w:r>
            <w:r w:rsidRPr="00EE7FF1">
              <w:rPr>
                <w:rFonts w:eastAsia="Times New Roman" w:cs="Arial"/>
                <w:b/>
                <w:kern w:val="24"/>
                <w:sz w:val="14"/>
                <w:szCs w:val="14"/>
                <w:lang w:eastAsia="sl-SI"/>
              </w:rPr>
              <w:br/>
              <w:t>dobička transakcije</w:t>
            </w:r>
            <w:r w:rsidRPr="00EE7FF1">
              <w:rPr>
                <w:rFonts w:eastAsia="Times New Roman" w:cs="Arial"/>
                <w:kern w:val="24"/>
                <w:sz w:val="14"/>
                <w:szCs w:val="14"/>
                <w:lang w:eastAsia="sl-SI"/>
              </w:rPr>
              <w:br/>
              <w:t xml:space="preserve">(analiza </w:t>
            </w:r>
            <w:r w:rsidRPr="00EE7FF1">
              <w:rPr>
                <w:rFonts w:eastAsia="Times New Roman" w:cs="Arial"/>
                <w:kern w:val="24"/>
                <w:sz w:val="14"/>
                <w:szCs w:val="14"/>
                <w:lang w:eastAsia="sl-SI"/>
              </w:rPr>
              <w:br/>
              <w:t>preostanka)</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5C636486" w14:textId="77777777" w:rsidR="0053118E" w:rsidRDefault="0053118E" w:rsidP="00484E0F">
            <w:pPr>
              <w:keepNext/>
              <w:suppressAutoHyphens/>
              <w:rPr>
                <w:rFonts w:eastAsia="Times New Roman" w:cs="Arial"/>
                <w:kern w:val="24"/>
                <w:sz w:val="14"/>
                <w:szCs w:val="14"/>
                <w:lang w:eastAsia="sl-SI"/>
              </w:rPr>
            </w:pPr>
          </w:p>
          <w:p w14:paraId="54D38007" w14:textId="3ABC144B" w:rsidR="002F57A1" w:rsidRPr="00EE7FF1" w:rsidRDefault="002F57A1" w:rsidP="00EE7FF1">
            <w:pPr>
              <w:keepNext/>
              <w:suppressAutoHyphens/>
              <w:jc w:val="center"/>
              <w:rPr>
                <w:rFonts w:eastAsia="Times New Roman" w:cs="Arial"/>
                <w:kern w:val="24"/>
                <w:sz w:val="14"/>
                <w:szCs w:val="14"/>
                <w:lang w:eastAsia="sl-SI"/>
              </w:rPr>
            </w:pPr>
            <w:r w:rsidRPr="00EE7FF1">
              <w:rPr>
                <w:rFonts w:eastAsia="Times New Roman" w:cs="Arial"/>
                <w:kern w:val="24"/>
                <w:sz w:val="14"/>
                <w:szCs w:val="14"/>
                <w:lang w:eastAsia="sl-SI"/>
              </w:rPr>
              <w:t>1. Nadomestilo za opravljanje rutinskih funkcij (uporaba metode dodatka na stroške, metode preprodajnih cen</w:t>
            </w:r>
          </w:p>
          <w:p w14:paraId="50E36735" w14:textId="77777777" w:rsidR="002F57A1" w:rsidRPr="00EE7FF1" w:rsidRDefault="002F57A1" w:rsidP="00EE7FF1">
            <w:pPr>
              <w:keepNext/>
              <w:suppressAutoHyphens/>
              <w:jc w:val="center"/>
              <w:rPr>
                <w:rFonts w:eastAsia="Times New Roman" w:cs="Arial"/>
                <w:kern w:val="24"/>
                <w:sz w:val="14"/>
                <w:szCs w:val="14"/>
                <w:lang w:eastAsia="sl-SI"/>
              </w:rPr>
            </w:pPr>
            <w:r w:rsidRPr="00EE7FF1">
              <w:rPr>
                <w:rFonts w:eastAsia="Times New Roman" w:cs="Arial"/>
                <w:kern w:val="24"/>
                <w:sz w:val="14"/>
                <w:szCs w:val="14"/>
                <w:lang w:eastAsia="sl-SI"/>
              </w:rPr>
              <w:t>ali metode stopnje</w:t>
            </w:r>
          </w:p>
          <w:p w14:paraId="3EFB2DDA" w14:textId="77777777" w:rsidR="002F57A1" w:rsidRPr="00EE7FF1" w:rsidRDefault="002F57A1" w:rsidP="00EE7FF1">
            <w:pPr>
              <w:keepNext/>
              <w:suppressAutoHyphens/>
              <w:jc w:val="center"/>
              <w:rPr>
                <w:rFonts w:eastAsia="Times New Roman" w:cs="Arial"/>
                <w:kern w:val="24"/>
                <w:sz w:val="14"/>
                <w:szCs w:val="14"/>
                <w:lang w:eastAsia="sl-SI"/>
              </w:rPr>
            </w:pPr>
            <w:r w:rsidRPr="00EE7FF1">
              <w:rPr>
                <w:rFonts w:eastAsia="Times New Roman" w:cs="Arial"/>
                <w:kern w:val="24"/>
                <w:sz w:val="14"/>
                <w:szCs w:val="14"/>
                <w:lang w:eastAsia="sl-SI"/>
              </w:rPr>
              <w:t>čistega dobička).</w:t>
            </w:r>
          </w:p>
          <w:p w14:paraId="451AD69E" w14:textId="1D84F89F" w:rsidR="0053118E" w:rsidRPr="00EE7FF1" w:rsidRDefault="002F57A1" w:rsidP="00484E0F">
            <w:pPr>
              <w:keepNext/>
              <w:suppressAutoHyphens/>
              <w:jc w:val="center"/>
              <w:rPr>
                <w:rFonts w:eastAsia="Times New Roman" w:cs="Arial"/>
                <w:kern w:val="24"/>
                <w:sz w:val="14"/>
                <w:szCs w:val="14"/>
                <w:lang w:eastAsia="sl-SI"/>
              </w:rPr>
            </w:pPr>
            <w:r w:rsidRPr="00EE7FF1">
              <w:rPr>
                <w:rFonts w:eastAsia="Times New Roman" w:cs="Arial"/>
                <w:kern w:val="24"/>
                <w:sz w:val="14"/>
                <w:szCs w:val="14"/>
                <w:lang w:eastAsia="sl-SI"/>
              </w:rPr>
              <w:t xml:space="preserve">2. Razumna razdelitev </w:t>
            </w:r>
            <w:r w:rsidRPr="00EE7FF1">
              <w:rPr>
                <w:rFonts w:eastAsia="Times New Roman" w:cs="Arial"/>
                <w:kern w:val="24"/>
                <w:sz w:val="14"/>
                <w:szCs w:val="14"/>
                <w:lang w:eastAsia="sl-SI"/>
              </w:rPr>
              <w:br/>
              <w:t>preostalega dobička na podlagi tržnih podatkov ali internih razdelitvenih ključev.</w:t>
            </w:r>
          </w:p>
        </w:tc>
        <w:tc>
          <w:tcPr>
            <w:tcW w:w="137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A83DBF" w14:textId="77777777" w:rsidR="002F57A1" w:rsidRPr="00EE7FF1" w:rsidRDefault="002F57A1" w:rsidP="00EE7FF1">
            <w:pPr>
              <w:keepNext/>
              <w:suppressAutoHyphens/>
              <w:jc w:val="center"/>
              <w:rPr>
                <w:rFonts w:eastAsia="Times New Roman" w:cs="Times New Roman"/>
                <w:kern w:val="24"/>
                <w:sz w:val="14"/>
                <w:szCs w:val="14"/>
                <w:lang w:eastAsia="sl-SI"/>
              </w:rPr>
            </w:pPr>
            <w:r w:rsidRPr="00EE7FF1">
              <w:rPr>
                <w:rFonts w:eastAsia="Times New Roman" w:cs="Arial"/>
                <w:kern w:val="24"/>
                <w:sz w:val="14"/>
                <w:szCs w:val="14"/>
                <w:lang w:eastAsia="sl-SI"/>
              </w:rPr>
              <w:t>Pri zelo povezanih transakcijah</w:t>
            </w:r>
            <w:r w:rsidRPr="00EE7FF1">
              <w:rPr>
                <w:rFonts w:eastAsia="Times New Roman" w:cs="Arial"/>
                <w:kern w:val="24"/>
                <w:sz w:val="14"/>
                <w:szCs w:val="14"/>
                <w:lang w:eastAsia="sl-SI"/>
              </w:rPr>
              <w:br/>
              <w:t>ter pri transakcijah s po</w:t>
            </w:r>
            <w:r w:rsidRPr="00EE7FF1">
              <w:rPr>
                <w:rFonts w:eastAsia="Times New Roman" w:cs="Arial"/>
                <w:kern w:val="24"/>
                <w:sz w:val="14"/>
                <w:szCs w:val="14"/>
                <w:lang w:eastAsia="sl-SI"/>
              </w:rPr>
              <w:softHyphen/>
              <w:t>memb</w:t>
            </w:r>
            <w:r w:rsidRPr="00EE7FF1">
              <w:rPr>
                <w:rFonts w:eastAsia="Times New Roman" w:cs="Arial"/>
                <w:kern w:val="24"/>
                <w:sz w:val="14"/>
                <w:szCs w:val="14"/>
                <w:lang w:eastAsia="sl-SI"/>
              </w:rPr>
              <w:softHyphen/>
              <w:t>nimi in edinstvenimi neopred</w:t>
            </w:r>
            <w:r w:rsidRPr="00EE7FF1">
              <w:rPr>
                <w:rFonts w:eastAsia="Times New Roman" w:cs="Arial"/>
                <w:kern w:val="24"/>
                <w:sz w:val="14"/>
                <w:szCs w:val="14"/>
                <w:lang w:eastAsia="sl-SI"/>
              </w:rPr>
              <w:softHyphen/>
              <w:t>mete</w:t>
            </w:r>
            <w:r w:rsidRPr="00EE7FF1">
              <w:rPr>
                <w:rFonts w:eastAsia="Times New Roman" w:cs="Arial"/>
                <w:kern w:val="24"/>
                <w:sz w:val="14"/>
                <w:szCs w:val="14"/>
                <w:lang w:eastAsia="sl-SI"/>
              </w:rPr>
              <w:softHyphen/>
              <w:t xml:space="preserve">nimi sredstvi, ki jih prispevajo stranke, </w:t>
            </w:r>
            <w:r w:rsidRPr="00EE7FF1">
              <w:rPr>
                <w:rFonts w:eastAsia="Times New Roman" w:cs="Arial"/>
                <w:kern w:val="24"/>
                <w:sz w:val="14"/>
                <w:szCs w:val="14"/>
                <w:lang w:eastAsia="sl-SI"/>
              </w:rPr>
              <w:br/>
              <w:t>udeležene v transakciji.</w:t>
            </w:r>
          </w:p>
        </w:tc>
      </w:tr>
      <w:tr w:rsidR="002F57A1" w:rsidRPr="002020FF" w14:paraId="3E194BC2" w14:textId="77777777" w:rsidTr="00EE7FF1">
        <w:trPr>
          <w:trHeight w:val="43"/>
        </w:trPr>
        <w:tc>
          <w:tcPr>
            <w:tcW w:w="11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41295B3" w14:textId="77777777" w:rsidR="002F57A1" w:rsidRPr="002020FF" w:rsidRDefault="002F57A1" w:rsidP="00EE7FF1">
            <w:pPr>
              <w:keepNext/>
              <w:suppressAutoHyphens/>
              <w:jc w:val="center"/>
              <w:rPr>
                <w:rFonts w:eastAsia="Times New Roman" w:cs="Times New Roman"/>
                <w:b/>
                <w:kern w:val="24"/>
                <w:sz w:val="18"/>
                <w:szCs w:val="18"/>
                <w:lang w:eastAsia="sl-SI"/>
              </w:rPr>
            </w:pPr>
          </w:p>
        </w:tc>
        <w:tc>
          <w:tcPr>
            <w:tcW w:w="1255" w:type="pct"/>
            <w:tcBorders>
              <w:top w:val="single" w:sz="4" w:space="0" w:color="auto"/>
              <w:left w:val="single" w:sz="4" w:space="0" w:color="auto"/>
              <w:bottom w:val="single" w:sz="4" w:space="0" w:color="auto"/>
              <w:right w:val="single" w:sz="4" w:space="0" w:color="auto"/>
            </w:tcBorders>
            <w:shd w:val="clear" w:color="auto" w:fill="auto"/>
            <w:vAlign w:val="center"/>
          </w:tcPr>
          <w:p w14:paraId="10914673" w14:textId="77777777" w:rsidR="0053118E" w:rsidRPr="00EE7FF1" w:rsidRDefault="0053118E" w:rsidP="00EE7FF1">
            <w:pPr>
              <w:keepNext/>
              <w:suppressAutoHyphens/>
              <w:jc w:val="center"/>
              <w:rPr>
                <w:rFonts w:eastAsia="Times New Roman" w:cs="Arial"/>
                <w:b/>
                <w:kern w:val="24"/>
                <w:sz w:val="14"/>
                <w:szCs w:val="14"/>
                <w:lang w:eastAsia="sl-SI"/>
              </w:rPr>
            </w:pPr>
          </w:p>
          <w:p w14:paraId="295CD804" w14:textId="77777777" w:rsidR="002F57A1" w:rsidRPr="00EE7FF1" w:rsidRDefault="002F57A1" w:rsidP="00EE7FF1">
            <w:pPr>
              <w:keepNext/>
              <w:suppressAutoHyphens/>
              <w:jc w:val="center"/>
              <w:rPr>
                <w:rFonts w:eastAsia="Times New Roman" w:cs="Arial"/>
                <w:kern w:val="24"/>
                <w:sz w:val="14"/>
                <w:szCs w:val="14"/>
                <w:lang w:eastAsia="sl-SI"/>
              </w:rPr>
            </w:pPr>
            <w:r w:rsidRPr="00EE7FF1">
              <w:rPr>
                <w:rFonts w:eastAsia="Times New Roman" w:cs="Arial"/>
                <w:b/>
                <w:kern w:val="24"/>
                <w:sz w:val="14"/>
                <w:szCs w:val="14"/>
                <w:lang w:eastAsia="sl-SI"/>
              </w:rPr>
              <w:t xml:space="preserve">Razdelitev </w:t>
            </w:r>
            <w:r w:rsidRPr="00EE7FF1">
              <w:rPr>
                <w:rFonts w:eastAsia="Times New Roman" w:cs="Arial"/>
                <w:b/>
                <w:kern w:val="24"/>
                <w:sz w:val="14"/>
                <w:szCs w:val="14"/>
                <w:lang w:eastAsia="sl-SI"/>
              </w:rPr>
              <w:br/>
              <w:t xml:space="preserve">združenega (celotnega) </w:t>
            </w:r>
            <w:r w:rsidRPr="00EE7FF1">
              <w:rPr>
                <w:rFonts w:eastAsia="Times New Roman" w:cs="Arial"/>
                <w:b/>
                <w:kern w:val="24"/>
                <w:sz w:val="14"/>
                <w:szCs w:val="14"/>
                <w:lang w:eastAsia="sl-SI"/>
              </w:rPr>
              <w:br/>
              <w:t>dobička transakcije</w:t>
            </w:r>
            <w:r w:rsidRPr="00EE7FF1">
              <w:rPr>
                <w:rFonts w:eastAsia="Times New Roman" w:cs="Arial"/>
                <w:b/>
                <w:kern w:val="24"/>
                <w:sz w:val="14"/>
                <w:szCs w:val="14"/>
                <w:lang w:eastAsia="sl-SI"/>
              </w:rPr>
              <w:br/>
            </w:r>
            <w:r w:rsidRPr="00EE7FF1">
              <w:rPr>
                <w:rFonts w:eastAsia="Times New Roman" w:cs="Arial"/>
                <w:kern w:val="24"/>
                <w:sz w:val="14"/>
                <w:szCs w:val="14"/>
                <w:lang w:eastAsia="sl-SI"/>
              </w:rPr>
              <w:t xml:space="preserve">(analiza </w:t>
            </w:r>
            <w:r w:rsidRPr="00EE7FF1">
              <w:rPr>
                <w:rFonts w:eastAsia="Times New Roman" w:cs="Arial"/>
                <w:kern w:val="24"/>
                <w:sz w:val="14"/>
                <w:szCs w:val="14"/>
                <w:lang w:eastAsia="sl-SI"/>
              </w:rPr>
              <w:br/>
              <w:t>prispevka)</w:t>
            </w:r>
          </w:p>
          <w:p w14:paraId="6805E983" w14:textId="4D2BEE2B" w:rsidR="0053118E" w:rsidRPr="00EE7FF1" w:rsidRDefault="0053118E" w:rsidP="00EE7FF1">
            <w:pPr>
              <w:keepNext/>
              <w:suppressAutoHyphens/>
              <w:jc w:val="center"/>
              <w:rPr>
                <w:rFonts w:eastAsia="Times New Roman" w:cs="Times New Roman"/>
                <w:kern w:val="24"/>
                <w:sz w:val="14"/>
                <w:szCs w:val="14"/>
                <w:lang w:eastAsia="sl-SI"/>
              </w:rPr>
            </w:pP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45DC3F99" w14:textId="77777777" w:rsidR="002F57A1" w:rsidRPr="00EE7FF1" w:rsidRDefault="002F57A1" w:rsidP="00EE7FF1">
            <w:pPr>
              <w:keepNext/>
              <w:suppressAutoHyphens/>
              <w:jc w:val="center"/>
              <w:rPr>
                <w:rFonts w:eastAsia="Times New Roman" w:cs="Arial"/>
                <w:kern w:val="24"/>
                <w:sz w:val="14"/>
                <w:szCs w:val="14"/>
                <w:lang w:eastAsia="sl-SI"/>
              </w:rPr>
            </w:pPr>
            <w:r w:rsidRPr="00EE7FF1">
              <w:rPr>
                <w:rFonts w:eastAsia="Times New Roman" w:cs="Arial"/>
                <w:color w:val="000000"/>
                <w:kern w:val="24"/>
                <w:sz w:val="14"/>
                <w:szCs w:val="14"/>
                <w:lang w:eastAsia="sl-SI"/>
              </w:rPr>
              <w:t xml:space="preserve">Razdelitev dobička </w:t>
            </w:r>
            <w:r w:rsidRPr="00EE7FF1">
              <w:rPr>
                <w:rFonts w:eastAsia="Times New Roman" w:cs="Arial"/>
                <w:color w:val="000000"/>
                <w:kern w:val="24"/>
                <w:sz w:val="14"/>
                <w:szCs w:val="14"/>
                <w:lang w:eastAsia="sl-SI"/>
              </w:rPr>
              <w:br/>
              <w:t xml:space="preserve">na način, ki bi ga </w:t>
            </w:r>
            <w:r w:rsidRPr="00EE7FF1">
              <w:rPr>
                <w:rFonts w:eastAsia="Times New Roman" w:cs="Arial"/>
                <w:color w:val="000000"/>
                <w:kern w:val="24"/>
                <w:sz w:val="14"/>
                <w:szCs w:val="14"/>
                <w:lang w:eastAsia="sl-SI"/>
              </w:rPr>
              <w:br/>
              <w:t xml:space="preserve">za delitev uporabile </w:t>
            </w:r>
            <w:r w:rsidRPr="00EE7FF1">
              <w:rPr>
                <w:rFonts w:eastAsia="Times New Roman" w:cs="Arial"/>
                <w:color w:val="000000"/>
                <w:kern w:val="24"/>
                <w:sz w:val="14"/>
                <w:szCs w:val="14"/>
                <w:lang w:eastAsia="sl-SI"/>
              </w:rPr>
              <w:br/>
              <w:t>neodvisne osebe</w:t>
            </w:r>
          </w:p>
        </w:tc>
        <w:tc>
          <w:tcPr>
            <w:tcW w:w="137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D80B7D6" w14:textId="77777777" w:rsidR="002F57A1" w:rsidRPr="002020FF" w:rsidRDefault="002F57A1" w:rsidP="00EE7FF1">
            <w:pPr>
              <w:keepNext/>
              <w:suppressAutoHyphens/>
              <w:jc w:val="both"/>
              <w:rPr>
                <w:rFonts w:eastAsia="Times New Roman" w:cs="Times New Roman"/>
                <w:kern w:val="24"/>
                <w:sz w:val="18"/>
                <w:szCs w:val="18"/>
                <w:lang w:eastAsia="sl-SI"/>
              </w:rPr>
            </w:pPr>
          </w:p>
        </w:tc>
      </w:tr>
    </w:tbl>
    <w:p w14:paraId="6F4489AD" w14:textId="26FAC865" w:rsidR="00DA134B" w:rsidRDefault="00DA134B" w:rsidP="00EE7FF1">
      <w:r w:rsidRPr="005E2725">
        <w:lastRenderedPageBreak/>
        <w:t>Pri določanju primerljivih tržnih cen je treba še upoštevati še določene posebnosti, in sicer:</w:t>
      </w:r>
    </w:p>
    <w:p w14:paraId="28709B7A" w14:textId="77777777" w:rsidR="00DA134B" w:rsidRPr="00EE7FF1" w:rsidRDefault="00DA134B" w:rsidP="00EE7FF1">
      <w:pPr>
        <w:rPr>
          <w:sz w:val="10"/>
          <w:szCs w:val="10"/>
        </w:rPr>
      </w:pPr>
    </w:p>
    <w:p w14:paraId="3362A610" w14:textId="77777777" w:rsidR="00DA134B" w:rsidRPr="005E2725" w:rsidRDefault="00DA134B" w:rsidP="00EE7FF1">
      <w:r w:rsidRPr="005E2725">
        <w:t>•</w:t>
      </w:r>
      <w:r w:rsidRPr="005E2725">
        <w:tab/>
        <w:t>posebnosti v zvezi z neopredmetenimi sredstvi,</w:t>
      </w:r>
    </w:p>
    <w:p w14:paraId="6A898329" w14:textId="15C43E53" w:rsidR="00DA134B" w:rsidRPr="005E2725" w:rsidRDefault="00DA134B" w:rsidP="00EE7FF1">
      <w:r w:rsidRPr="005E2725">
        <w:t>•</w:t>
      </w:r>
      <w:r w:rsidRPr="005E2725">
        <w:tab/>
        <w:t>posebnosti v zvezi z neopredmetenimi sredstvi, ki jim je težko določiti vrednost</w:t>
      </w:r>
      <w:r w:rsidR="00384C39">
        <w:t>,</w:t>
      </w:r>
    </w:p>
    <w:p w14:paraId="3879A372" w14:textId="2497AC2D" w:rsidR="00DA134B" w:rsidRPr="005E2725" w:rsidRDefault="00DA134B" w:rsidP="00EE7FF1">
      <w:r w:rsidRPr="005E2725">
        <w:t>•</w:t>
      </w:r>
      <w:r w:rsidRPr="005E2725">
        <w:tab/>
        <w:t>posebnosti v zvezi s storitvami</w:t>
      </w:r>
      <w:r w:rsidR="00384C39">
        <w:t>,</w:t>
      </w:r>
    </w:p>
    <w:p w14:paraId="2D80274E" w14:textId="69B512C3" w:rsidR="00DA134B" w:rsidRPr="005E2725" w:rsidRDefault="00DA134B" w:rsidP="00EE7FF1">
      <w:r w:rsidRPr="005E2725">
        <w:t>•</w:t>
      </w:r>
      <w:r w:rsidRPr="005E2725">
        <w:tab/>
        <w:t>posebnosti v zvezi s storitvami z nizko dodano vrednostjo</w:t>
      </w:r>
      <w:r w:rsidR="00384C39">
        <w:t>.</w:t>
      </w:r>
    </w:p>
    <w:p w14:paraId="54024D09" w14:textId="77777777" w:rsidR="00DA134B" w:rsidRPr="007B2557" w:rsidRDefault="00DA134B" w:rsidP="00EE7FF1"/>
    <w:p w14:paraId="50E77BFE" w14:textId="16D807C5" w:rsidR="002F57A1" w:rsidRPr="00872A57" w:rsidRDefault="00872A57" w:rsidP="00EE7FF1">
      <w:pPr>
        <w:jc w:val="both"/>
        <w:rPr>
          <w:rFonts w:eastAsia="Times New Roman" w:cs="Arial"/>
          <w:szCs w:val="24"/>
        </w:rPr>
      </w:pPr>
      <w:r w:rsidRPr="00872A57">
        <w:rPr>
          <w:rFonts w:eastAsia="Times New Roman" w:cs="Arial"/>
          <w:szCs w:val="20"/>
          <w:lang w:eastAsia="sl-SI"/>
        </w:rPr>
        <w:t>Davčni organ pri davčnem nadzoru transfernih cen v praksi sledi določbam Smernic OECD ter tudi ostalim predpisom s področja davčnega postopka v smislu pristopa, ali določena transakcija med povezanimi osebami v strukturi prihodkov in odhodkov zavezancev predstavlja bistvene postavke in pomembno vpliva na davčno osnovo.</w:t>
      </w:r>
      <w:r w:rsidR="00493CA2">
        <w:rPr>
          <w:rFonts w:eastAsia="Times New Roman" w:cs="Arial"/>
          <w:szCs w:val="20"/>
          <w:lang w:eastAsia="sl-SI"/>
        </w:rPr>
        <w:t xml:space="preserve"> Tako </w:t>
      </w:r>
      <w:r w:rsidRPr="00872A57">
        <w:rPr>
          <w:rFonts w:eastAsia="Times New Roman" w:cs="Arial"/>
          <w:szCs w:val="20"/>
          <w:lang w:eastAsia="sl-SI"/>
        </w:rPr>
        <w:t>davčni organ ugotavlja, ali so storitve, ki si jih zaračunavajo povezane osebe del njihove glavne dejavnosti in jih mednarodna skupina zaračunava tudi neodvisnim kupcem</w:t>
      </w:r>
      <w:r w:rsidR="00493CA2">
        <w:rPr>
          <w:rFonts w:eastAsia="Times New Roman" w:cs="Arial"/>
          <w:szCs w:val="20"/>
          <w:lang w:eastAsia="sl-SI"/>
        </w:rPr>
        <w:t>,</w:t>
      </w:r>
      <w:r w:rsidRPr="00872A57">
        <w:rPr>
          <w:rFonts w:eastAsia="Times New Roman" w:cs="Arial"/>
          <w:szCs w:val="20"/>
          <w:lang w:eastAsia="sl-SI"/>
        </w:rPr>
        <w:t xml:space="preserve"> ali pa gre za neke podporne storitve, ki ne ustvarjajo visoke dodane vrednosti. V takšnem primeru davčni organ sprej</w:t>
      </w:r>
      <w:r w:rsidR="00BF5741">
        <w:rPr>
          <w:rFonts w:eastAsia="Times New Roman" w:cs="Arial"/>
          <w:szCs w:val="20"/>
          <w:lang w:eastAsia="sl-SI"/>
        </w:rPr>
        <w:t>ema</w:t>
      </w:r>
      <w:r w:rsidRPr="00872A57">
        <w:rPr>
          <w:rFonts w:eastAsia="Times New Roman" w:cs="Arial"/>
          <w:szCs w:val="20"/>
          <w:lang w:eastAsia="sl-SI"/>
        </w:rPr>
        <w:t xml:space="preserve"> dodatek na stroške v višini od 3 do 10 %. </w:t>
      </w:r>
      <w:r w:rsidR="00BF5741">
        <w:rPr>
          <w:rFonts w:eastAsia="Times New Roman" w:cs="Arial"/>
          <w:szCs w:val="20"/>
          <w:lang w:eastAsia="sl-SI"/>
        </w:rPr>
        <w:t xml:space="preserve">Pri </w:t>
      </w:r>
      <w:r w:rsidRPr="00872A57">
        <w:rPr>
          <w:rFonts w:eastAsia="Times New Roman" w:cs="Arial"/>
          <w:szCs w:val="20"/>
          <w:lang w:eastAsia="sl-SI"/>
        </w:rPr>
        <w:t>odločitv</w:t>
      </w:r>
      <w:r w:rsidR="00BF5741">
        <w:rPr>
          <w:rFonts w:eastAsia="Times New Roman" w:cs="Arial"/>
          <w:szCs w:val="20"/>
          <w:lang w:eastAsia="sl-SI"/>
        </w:rPr>
        <w:t>i</w:t>
      </w:r>
      <w:r w:rsidRPr="00872A57">
        <w:rPr>
          <w:rFonts w:eastAsia="Times New Roman" w:cs="Arial"/>
          <w:szCs w:val="20"/>
          <w:lang w:eastAsia="sl-SI"/>
        </w:rPr>
        <w:t xml:space="preserve"> o poenostavljenem pristopu </w:t>
      </w:r>
      <w:r w:rsidR="00BF5741">
        <w:rPr>
          <w:rFonts w:eastAsia="Times New Roman" w:cs="Arial"/>
          <w:szCs w:val="20"/>
          <w:lang w:eastAsia="sl-SI"/>
        </w:rPr>
        <w:t xml:space="preserve">pa je </w:t>
      </w:r>
      <w:r w:rsidRPr="00872A57">
        <w:rPr>
          <w:rFonts w:eastAsia="Times New Roman" w:cs="Arial"/>
          <w:szCs w:val="20"/>
          <w:lang w:eastAsia="sl-SI"/>
        </w:rPr>
        <w:t xml:space="preserve">ključno, da se poleg tega, da tovrstne storitve predstavljajo nizke stroške za zavezanca in ne vplivajo bistveno na davčno osnovo, </w:t>
      </w:r>
      <w:r w:rsidR="00493CA2">
        <w:rPr>
          <w:rFonts w:eastAsia="Times New Roman" w:cs="Arial"/>
          <w:szCs w:val="20"/>
          <w:lang w:eastAsia="sl-SI"/>
        </w:rPr>
        <w:t xml:space="preserve">nesporno ugotovi, </w:t>
      </w:r>
      <w:r w:rsidRPr="00872A57">
        <w:rPr>
          <w:rFonts w:eastAsia="Times New Roman" w:cs="Arial"/>
          <w:szCs w:val="20"/>
          <w:lang w:eastAsia="sl-SI"/>
        </w:rPr>
        <w:t xml:space="preserve">da so bile dejansko opravljene, da predstavljajo ekonomsko vrednost za zavezanca, da je cena storitev v skladu z neodvisnim tržnim načelom ter da ne gre za podvajanje teh storitev. </w:t>
      </w:r>
    </w:p>
    <w:p w14:paraId="03095D62" w14:textId="77777777" w:rsidR="00DA134B" w:rsidRDefault="00DA134B" w:rsidP="00EE7FF1"/>
    <w:p w14:paraId="140EC39E" w14:textId="77777777" w:rsidR="0053118E" w:rsidRDefault="0053118E" w:rsidP="00EE7FF1"/>
    <w:p w14:paraId="49895FFD" w14:textId="3FF9721C" w:rsidR="00290152" w:rsidRPr="0002098B" w:rsidRDefault="00EE27BE" w:rsidP="00EE7FF1">
      <w:pPr>
        <w:pStyle w:val="Naslov2"/>
        <w:spacing w:before="0" w:after="0" w:line="240" w:lineRule="atLeast"/>
        <w:ind w:left="284" w:hanging="284"/>
        <w:rPr>
          <w:lang w:val="sl-SI"/>
        </w:rPr>
      </w:pPr>
      <w:bookmarkStart w:id="17" w:name="_Toc55382448"/>
      <w:r>
        <w:rPr>
          <w:lang w:val="sl-SI"/>
        </w:rPr>
        <w:t xml:space="preserve">2. POMEMBNEJŠE UGOTOVITVE V DAVČNIH INŠPEKCIJSKIH NADZORIH </w:t>
      </w:r>
      <w:r w:rsidR="00290152" w:rsidRPr="004264DD">
        <w:rPr>
          <w:lang w:val="sl-SI"/>
        </w:rPr>
        <w:t>TRANSFERNIH CEN</w:t>
      </w:r>
      <w:bookmarkEnd w:id="5"/>
      <w:bookmarkEnd w:id="17"/>
      <w:r w:rsidR="00290152" w:rsidRPr="004264DD">
        <w:rPr>
          <w:lang w:val="sl-SI"/>
        </w:rPr>
        <w:t xml:space="preserve">  </w:t>
      </w:r>
    </w:p>
    <w:p w14:paraId="08C34D8E" w14:textId="77777777" w:rsidR="00B57918" w:rsidRPr="00290152" w:rsidRDefault="00B57918" w:rsidP="00EE7FF1">
      <w:pPr>
        <w:tabs>
          <w:tab w:val="left" w:pos="3402"/>
        </w:tabs>
        <w:jc w:val="both"/>
        <w:rPr>
          <w:rFonts w:eastAsia="Times New Roman" w:cs="Times New Roman"/>
          <w:szCs w:val="20"/>
        </w:rPr>
      </w:pPr>
    </w:p>
    <w:p w14:paraId="08AA90A3" w14:textId="6B83B1D1" w:rsidR="005D17E0" w:rsidRPr="00290152" w:rsidRDefault="00290152" w:rsidP="00EE7FF1">
      <w:pPr>
        <w:tabs>
          <w:tab w:val="left" w:pos="3402"/>
        </w:tabs>
        <w:jc w:val="both"/>
        <w:rPr>
          <w:rFonts w:eastAsia="Times New Roman" w:cs="Times New Roman"/>
          <w:szCs w:val="20"/>
        </w:rPr>
      </w:pPr>
      <w:r w:rsidRPr="00290152">
        <w:rPr>
          <w:rFonts w:eastAsia="Times New Roman" w:cs="Times New Roman"/>
          <w:szCs w:val="20"/>
        </w:rPr>
        <w:t xml:space="preserve">V nadaljevanju predstavljene ugotovitve v </w:t>
      </w:r>
      <w:r w:rsidR="00BC1095">
        <w:rPr>
          <w:rFonts w:eastAsia="Times New Roman" w:cs="Times New Roman"/>
          <w:szCs w:val="20"/>
        </w:rPr>
        <w:t>primerih v zvezi</w:t>
      </w:r>
      <w:r w:rsidR="00BC1095" w:rsidRPr="00290152">
        <w:rPr>
          <w:rFonts w:eastAsia="Times New Roman" w:cs="Times New Roman"/>
          <w:szCs w:val="20"/>
        </w:rPr>
        <w:t xml:space="preserve"> </w:t>
      </w:r>
      <w:r w:rsidRPr="00290152">
        <w:rPr>
          <w:rFonts w:eastAsia="Times New Roman" w:cs="Times New Roman"/>
          <w:szCs w:val="20"/>
        </w:rPr>
        <w:t>z dokumentacijo o transferih cenah temeljijo na izkušnjah inšpektorjev, ostali primeri pa temeljijo na ugotovitvah, do katerih je davčni organ prišel na podlagi vseh zbranih dokazov v nadzorih ter na podlagi skrbne preveritve vseh dejstev in okoliščin posameznega primera, zato je potrebno opozoriti, da lahko že dodatno dejstvo oziroma že ena sama drugačna okoliščina podobnega primera pomenita drugačno odločitev o stvari.</w:t>
      </w:r>
    </w:p>
    <w:p w14:paraId="6AE2DA6C" w14:textId="009BF8CF" w:rsidR="00E362F4" w:rsidRDefault="00E362F4" w:rsidP="00EE7FF1">
      <w:pPr>
        <w:tabs>
          <w:tab w:val="left" w:pos="3402"/>
        </w:tabs>
        <w:jc w:val="both"/>
        <w:rPr>
          <w:rFonts w:eastAsia="Times New Roman" w:cs="Times New Roman"/>
          <w:b/>
          <w:szCs w:val="20"/>
          <w:lang w:val="x-none"/>
        </w:rPr>
      </w:pPr>
    </w:p>
    <w:p w14:paraId="7AA4BF37" w14:textId="77777777" w:rsidR="00C668EB" w:rsidRPr="00290152" w:rsidRDefault="00C668EB" w:rsidP="00EE7FF1">
      <w:pPr>
        <w:tabs>
          <w:tab w:val="left" w:pos="3402"/>
        </w:tabs>
        <w:jc w:val="both"/>
        <w:rPr>
          <w:rFonts w:eastAsia="Times New Roman" w:cs="Times New Roman"/>
          <w:b/>
          <w:szCs w:val="20"/>
          <w:lang w:val="x-none"/>
        </w:rPr>
      </w:pPr>
    </w:p>
    <w:p w14:paraId="2D1BC79A" w14:textId="3864C28A" w:rsidR="00290152" w:rsidRPr="00290152" w:rsidRDefault="00350A42" w:rsidP="00EE7FF1">
      <w:pPr>
        <w:pStyle w:val="Naslov3"/>
        <w:spacing w:before="0" w:after="0" w:line="240" w:lineRule="atLeast"/>
        <w:ind w:left="426" w:hanging="426"/>
        <w:rPr>
          <w:lang w:val="x-none"/>
        </w:rPr>
      </w:pPr>
      <w:bookmarkStart w:id="18" w:name="_Toc55382449"/>
      <w:r>
        <w:rPr>
          <w:lang w:val="it-IT"/>
        </w:rPr>
        <w:t xml:space="preserve">2.1 </w:t>
      </w:r>
      <w:r w:rsidRPr="00D5525A">
        <w:rPr>
          <w:lang w:val="it-IT"/>
        </w:rPr>
        <w:t>NEPRAVILNOSTI PRI PRIPRAVI OZ. ZAGOTAVLJANJU</w:t>
      </w:r>
      <w:r>
        <w:rPr>
          <w:lang w:val="x-none"/>
        </w:rPr>
        <w:t xml:space="preserve"> DOKUMENTACIJE</w:t>
      </w:r>
      <w:r w:rsidRPr="00290152">
        <w:rPr>
          <w:lang w:val="x-none"/>
        </w:rPr>
        <w:t xml:space="preserve"> O TRANSFERNIH CENAH</w:t>
      </w:r>
      <w:bookmarkEnd w:id="18"/>
    </w:p>
    <w:p w14:paraId="1DC51A5E" w14:textId="77777777" w:rsidR="00290152" w:rsidRPr="00B27C2B" w:rsidRDefault="00290152" w:rsidP="00EE7FF1">
      <w:pPr>
        <w:pStyle w:val="Brezrazmikov"/>
        <w:spacing w:line="240" w:lineRule="atLeast"/>
      </w:pPr>
    </w:p>
    <w:p w14:paraId="2D913D33" w14:textId="77777777" w:rsidR="00290152" w:rsidRPr="00290152" w:rsidRDefault="00290152" w:rsidP="00EE7FF1">
      <w:pPr>
        <w:tabs>
          <w:tab w:val="left" w:pos="3402"/>
        </w:tabs>
        <w:jc w:val="both"/>
        <w:rPr>
          <w:rFonts w:eastAsia="Times New Roman" w:cs="Times New Roman"/>
          <w:szCs w:val="20"/>
        </w:rPr>
      </w:pPr>
      <w:r w:rsidRPr="00290152">
        <w:rPr>
          <w:rFonts w:eastAsia="Times New Roman" w:cs="Times New Roman"/>
          <w:szCs w:val="20"/>
        </w:rPr>
        <w:t xml:space="preserve">Pravilnost oblikovanja transfernih cen se prvenstveno ugotavlja na podlagi podatkov v dokumentaciji, ki jo morajo v smislu 382. člena ZDavP-2 davčnemu organu predložiti zavezanci za davek. V davčnih inšpekcijskih nadzorih transfernih cen so zelo pogoste ugotovitve, da zavezanci za davek nimajo pripravljene dokumentacije o transfernih cenah ali pa je ta dokumentacija v angleškem jeziku. </w:t>
      </w:r>
    </w:p>
    <w:p w14:paraId="37E59815" w14:textId="77777777" w:rsidR="00290152" w:rsidRPr="00290152" w:rsidRDefault="00290152" w:rsidP="00EE7FF1">
      <w:pPr>
        <w:tabs>
          <w:tab w:val="left" w:pos="3402"/>
        </w:tabs>
        <w:jc w:val="both"/>
        <w:rPr>
          <w:rFonts w:eastAsia="Times New Roman" w:cs="Times New Roman"/>
          <w:szCs w:val="20"/>
        </w:rPr>
      </w:pPr>
    </w:p>
    <w:p w14:paraId="7E082D33" w14:textId="77777777" w:rsidR="00290152" w:rsidRPr="00290152" w:rsidRDefault="00290152" w:rsidP="00EE7FF1">
      <w:pPr>
        <w:tabs>
          <w:tab w:val="left" w:pos="3402"/>
        </w:tabs>
        <w:jc w:val="both"/>
        <w:rPr>
          <w:rFonts w:eastAsia="Times New Roman" w:cs="Times New Roman"/>
          <w:szCs w:val="20"/>
        </w:rPr>
      </w:pPr>
      <w:r w:rsidRPr="00290152">
        <w:rPr>
          <w:rFonts w:eastAsia="Times New Roman" w:cs="Times New Roman"/>
          <w:szCs w:val="20"/>
        </w:rPr>
        <w:t>Zavezanec za davek lahko dokumentacijo o transfernih cenah hrani v tujem jeziku, vendar jo mora na zahtevo davčnega organa prevesti v slovenski jezik. 32. člen ZDavP-2 določa način hranjenja in vodenja dokumentov in evidenc (dokumentacije), ki jih morajo zavezanci za davek voditi za namene izvajanja zakonov o obdavčenju. V četrtem odstavku 32. člena ZDavP-2 je tako določeno, da če dokumentacija ni vodena v slovenskem jeziku, mora zavezanec za davek na zahtevo pristojnega davčnega organa, v roku, ki ga ta določi, predložiti na lastne stroške overjene prevode zahtevane dokumentacije. V primeru, da ta oseba ne predloži prevedenega dokumenta v določenem roku, davčni organ naroči prevod na njene stroške. Vsa dokumentacija, ki se nahaja v spisu zadeve, mora biti v slovenskem jeziku tudi zaradi morebitnih nadaljnjih postopkov pred drugostopenjskim organom ali sodiščem.</w:t>
      </w:r>
    </w:p>
    <w:p w14:paraId="1ABAF9FC" w14:textId="77777777" w:rsidR="00290152" w:rsidRPr="00290152" w:rsidRDefault="00290152" w:rsidP="00EE7FF1">
      <w:pPr>
        <w:tabs>
          <w:tab w:val="left" w:pos="3402"/>
        </w:tabs>
        <w:jc w:val="both"/>
        <w:rPr>
          <w:rFonts w:eastAsia="Times New Roman" w:cs="Times New Roman"/>
          <w:szCs w:val="20"/>
        </w:rPr>
      </w:pPr>
    </w:p>
    <w:p w14:paraId="12150726" w14:textId="77777777" w:rsidR="00290152" w:rsidRPr="00290152" w:rsidRDefault="00290152" w:rsidP="00EE7FF1">
      <w:pPr>
        <w:tabs>
          <w:tab w:val="left" w:pos="3402"/>
        </w:tabs>
        <w:jc w:val="both"/>
        <w:rPr>
          <w:rFonts w:eastAsia="Times New Roman" w:cs="Times New Roman"/>
          <w:szCs w:val="20"/>
        </w:rPr>
      </w:pPr>
      <w:r w:rsidRPr="00290152">
        <w:rPr>
          <w:rFonts w:eastAsia="Times New Roman" w:cs="Times New Roman"/>
          <w:szCs w:val="20"/>
        </w:rPr>
        <w:t xml:space="preserve">Inšpektorji tudi ugotavljajo, da predlagajo zavezanci za davek zelo obsežno dokumentacijo, ki za eno inšpicirano leto obsega tudi do 750 strani in vsebuje nepotrebne citate Smernic OECD tudi v </w:t>
      </w:r>
      <w:r w:rsidRPr="00290152">
        <w:rPr>
          <w:rFonts w:eastAsia="Times New Roman" w:cs="Times New Roman"/>
          <w:szCs w:val="20"/>
        </w:rPr>
        <w:lastRenderedPageBreak/>
        <w:t>obsegu 100 in več strani. Zavezanci za davek imajo sicer pravico, da predložijo vsa dokazila, za katera menijo, da so potrebna v postopku, vendar poudarjamo, da je davčni organ seznanjen z vsebino Smernic OECD in zato takšno navajanje ni potrebno in velikokrat pomeni visoke dodatne stroške pri prevodu dokumentacije.</w:t>
      </w:r>
    </w:p>
    <w:p w14:paraId="4BC00509" w14:textId="77777777" w:rsidR="00290152" w:rsidRPr="00290152" w:rsidRDefault="00290152" w:rsidP="00EE7FF1">
      <w:pPr>
        <w:tabs>
          <w:tab w:val="left" w:pos="3402"/>
        </w:tabs>
        <w:jc w:val="both"/>
        <w:rPr>
          <w:rFonts w:eastAsia="Times New Roman" w:cs="Times New Roman"/>
          <w:szCs w:val="20"/>
        </w:rPr>
      </w:pPr>
    </w:p>
    <w:p w14:paraId="208E0802" w14:textId="77777777" w:rsidR="00290152" w:rsidRPr="00290152" w:rsidRDefault="00290152" w:rsidP="00EE7FF1">
      <w:pPr>
        <w:tabs>
          <w:tab w:val="left" w:pos="3402"/>
        </w:tabs>
        <w:jc w:val="both"/>
        <w:rPr>
          <w:rFonts w:eastAsia="Times New Roman" w:cs="Times New Roman"/>
          <w:szCs w:val="20"/>
        </w:rPr>
      </w:pPr>
      <w:r w:rsidRPr="00290152">
        <w:rPr>
          <w:rFonts w:eastAsia="Times New Roman" w:cs="Times New Roman"/>
          <w:szCs w:val="20"/>
        </w:rPr>
        <w:t xml:space="preserve">Glede vsebinskih pomanjkljivosti dokumentacije o transfernih cenah pa so pogoste ugotovite, da le ta ne vsebuje vseh podatkov, ki so ključni za ugotovitev, da so cene v povezanih transakcijah v skladu z neodvisnim tržnim načelom. Predvsem gre za neustreznost predloženih analiz primerljivosti, izdelanih s pomočjo podatkovnih baz. Ugotavljamo namreč, da zavezanci za davek kot rezultat kvantitativnega izbora predlagajo analize, ki vsebujejo veliko količino primerljivk (tudi več kot 2000). V primeru, da je iskanje privedlo do tako velike količine primerljivk, mora zavezanec za davek izbrati druge iskalne kriterije, ki bodo zagotovili, da bo izbor primerljik manjši in da bo njihova primerljivost večja oziroma bo ustrezala standardom primerljivosti. Pomembno je, da je mogoče vsako od izbranih primerljivk zelo natančno proučiti in pri tem uporabiti vse možne vire, ki so na razpolago. Kot navajajo Smernice OECD v točki 3.33, uporaba komercialnih baz podatkov ne bi smela spodbuditi kvantitete namesto kvalitete. V praksi lahko izvajanje primerjalne analize zgolj z uporabo komercialne baze podatkov poraja pomisleke o zanesljivosti analize zaradi kvalitete informacij, pomembnih za ocenjevanje primerljivosti, ki so običajno pridobljene iz baze podatkov. Da bi se znebili teh pomislekov, je morda treba iskanje informacij s pomočjo baz podatkov izpopolniti z drugimi javno razpoložljivimi informacijami, seveda glede na dejstva in okoliščine posameznega primera. Takšna dopolnitev iskanja primerljivk preko baz podatkov z drugimi viri informacij je namenjena spodbujanju iskanja kvalitetnejših informacij namesto izvajanja standardiziranega pristopa. </w:t>
      </w:r>
    </w:p>
    <w:p w14:paraId="03D5F11F" w14:textId="77777777" w:rsidR="00290152" w:rsidRPr="00290152" w:rsidRDefault="00290152" w:rsidP="00EE7FF1">
      <w:pPr>
        <w:tabs>
          <w:tab w:val="left" w:pos="3402"/>
        </w:tabs>
        <w:jc w:val="both"/>
        <w:rPr>
          <w:rFonts w:eastAsia="Times New Roman" w:cs="Times New Roman"/>
          <w:szCs w:val="20"/>
        </w:rPr>
      </w:pPr>
    </w:p>
    <w:p w14:paraId="418FF52C" w14:textId="77777777" w:rsidR="00290152" w:rsidRPr="00290152" w:rsidRDefault="00290152" w:rsidP="00EE7FF1">
      <w:pPr>
        <w:tabs>
          <w:tab w:val="left" w:pos="3402"/>
        </w:tabs>
        <w:jc w:val="both"/>
        <w:rPr>
          <w:rFonts w:eastAsia="Times New Roman" w:cs="Times New Roman"/>
          <w:szCs w:val="20"/>
        </w:rPr>
      </w:pPr>
      <w:r w:rsidRPr="00290152">
        <w:rPr>
          <w:rFonts w:eastAsia="Times New Roman" w:cs="Times New Roman"/>
          <w:szCs w:val="20"/>
        </w:rPr>
        <w:t xml:space="preserve">Nadalje Smernice OECD (točka 3.40) govorijo o izbiranju ali zavračanju potencialnih primerljivk, in sicer obstajata predvsem dva načina, po katerima se lahko izvaja identifikacija potencialno primerljivih transakcij tretjih strank. Prvi, ki bi ga lahko označili kot pristop s pomočjo dodajanja in drugi (točka 3.42 Smernic OECD), ki je pristop z izločanjem. Slednji se začne s širokim nizom podjetij, ki delujejo v istem sektorju, opravljajo podobno široke funkcije in ne izkazujejo nedvomno drugačne ekonomske značilnosti. Ta seznam se nato izpopolni s pomočjo izbirnih meril in javno razpoložljivih informacij (na primer iz baz podatkov, internetnih strani, podatkov o znanih konkurentih zavezanca za davek). V praksi se pristop z izločanjem običajno začne z iskanjem podatkov v bazi podatkov. </w:t>
      </w:r>
    </w:p>
    <w:p w14:paraId="4ABD7AB1" w14:textId="77777777" w:rsidR="00290152" w:rsidRPr="00290152" w:rsidRDefault="00290152" w:rsidP="00EE7FF1">
      <w:pPr>
        <w:tabs>
          <w:tab w:val="left" w:pos="3402"/>
        </w:tabs>
        <w:jc w:val="both"/>
        <w:rPr>
          <w:rFonts w:eastAsia="Times New Roman" w:cs="Times New Roman"/>
          <w:szCs w:val="20"/>
        </w:rPr>
      </w:pPr>
    </w:p>
    <w:p w14:paraId="6218ACBE" w14:textId="77777777" w:rsidR="00290152" w:rsidRPr="00290152" w:rsidRDefault="00290152" w:rsidP="00EE7FF1">
      <w:pPr>
        <w:tabs>
          <w:tab w:val="left" w:pos="3402"/>
        </w:tabs>
        <w:jc w:val="both"/>
        <w:rPr>
          <w:rFonts w:eastAsia="Times New Roman" w:cs="Times New Roman"/>
          <w:szCs w:val="20"/>
        </w:rPr>
      </w:pPr>
      <w:r w:rsidRPr="00290152">
        <w:rPr>
          <w:rFonts w:eastAsia="Times New Roman" w:cs="Times New Roman"/>
          <w:szCs w:val="20"/>
        </w:rPr>
        <w:t>Kot navajajo Smernice OECD (točka 3.46) je postopek iskanja primerljivk, ki mu sledimo, da bi identificirali potencialne primerljivke, eden najbolj kritičnih vidikov primerjalne analize in mora biti pregleden, sistematičen in preverljiv. Predvsem ima odločitev glede izbirnih meril pomemben vpliv na rezultat analize, ki mora odražati najpomembnejše ekonomske značilnosti transakcij, ki se primerjajo. Pri presoji ustreznosti primerljivk je nujno zagotoviti preglednost procesa, ki je odvisen od izbranih meril in od pojasnil razlogov za vključitev ali za izločitev nekaterih potencialnih primerljivk. Iz dokumentacije zavezanca za davek mora biti tako razvidno, da je pri kvalitativnem izboru res natančno proučil vsako posamezno primerljivko, za kar mora predložiti dokaze.</w:t>
      </w:r>
    </w:p>
    <w:p w14:paraId="1A2DB9CE" w14:textId="7C886258" w:rsidR="004A0C3C" w:rsidRDefault="004A0C3C" w:rsidP="00EE7FF1"/>
    <w:p w14:paraId="1731B98A" w14:textId="77777777" w:rsidR="00C668EB" w:rsidRPr="007B2557" w:rsidRDefault="00C668EB" w:rsidP="00EE7FF1"/>
    <w:p w14:paraId="7F6DA784" w14:textId="2A976E12" w:rsidR="00290152" w:rsidRPr="0002098B" w:rsidRDefault="00BC1095" w:rsidP="00EE7FF1">
      <w:pPr>
        <w:pStyle w:val="Naslov3"/>
        <w:spacing w:before="0" w:after="0" w:line="240" w:lineRule="atLeast"/>
        <w:rPr>
          <w:lang w:val="sl-SI"/>
        </w:rPr>
      </w:pPr>
      <w:bookmarkStart w:id="19" w:name="_Toc444177377"/>
      <w:bookmarkStart w:id="20" w:name="_Toc55382450"/>
      <w:r w:rsidRPr="004264DD">
        <w:rPr>
          <w:lang w:val="sl-SI"/>
        </w:rPr>
        <w:t>2</w:t>
      </w:r>
      <w:r w:rsidR="00290152" w:rsidRPr="004264DD">
        <w:rPr>
          <w:lang w:val="sl-SI"/>
        </w:rPr>
        <w:t>.2.</w:t>
      </w:r>
      <w:r w:rsidR="009465E5" w:rsidRPr="004264DD">
        <w:rPr>
          <w:lang w:val="sl-SI"/>
        </w:rPr>
        <w:t xml:space="preserve"> PRIMER - STORITVE MED POVEZANIMI OSEBAMI</w:t>
      </w:r>
      <w:bookmarkEnd w:id="19"/>
      <w:bookmarkEnd w:id="20"/>
    </w:p>
    <w:p w14:paraId="195025B6" w14:textId="77777777" w:rsidR="00DA134B" w:rsidRDefault="00DA134B" w:rsidP="00EE7FF1">
      <w:pPr>
        <w:jc w:val="both"/>
        <w:rPr>
          <w:rFonts w:eastAsia="Times New Roman" w:cs="Arial"/>
          <w:szCs w:val="20"/>
          <w:lang w:eastAsia="sl-SI"/>
        </w:rPr>
      </w:pPr>
    </w:p>
    <w:p w14:paraId="6FD7A2CA" w14:textId="77777777" w:rsidR="00290152" w:rsidRPr="00290152" w:rsidRDefault="00290152" w:rsidP="00EE7FF1">
      <w:pPr>
        <w:jc w:val="both"/>
        <w:rPr>
          <w:rFonts w:eastAsia="Times New Roman" w:cs="Arial"/>
          <w:szCs w:val="20"/>
          <w:lang w:eastAsia="sl-SI"/>
        </w:rPr>
      </w:pPr>
      <w:r w:rsidRPr="00290152">
        <w:rPr>
          <w:rFonts w:eastAsia="Times New Roman" w:cs="Arial"/>
          <w:szCs w:val="20"/>
          <w:lang w:eastAsia="sl-SI"/>
        </w:rPr>
        <w:t>V postopkih davčnega inšpekcijskega nadzora transfernih cen se pogosto srečujemo s storitvami, ki jih zavezancu za davek zaračunajo povezane osebe. Pri inšpiciranju stroškov storitev namenjamo posebno pozornost ugotavljanju, ali so bile storitve dejansko opravljene, ali gre za podvajanje storitev, ali je bila cena, ki so si jo povezane družbe med seboj zaračunavale, v skladu z neodvisnim tržnim načelom, ali predstavljajo storitve gospodarsko korist za prejemnika oziroma, ali mu prinašajo razumno predvidljivo korist ter ali bi bil zavezanec za davek pripravljen plačati podobne storitve po enaki ceni tudi neodvisnim ponudnikom.</w:t>
      </w:r>
    </w:p>
    <w:p w14:paraId="3E8D03A3" w14:textId="77777777" w:rsidR="00290152" w:rsidRPr="00290152" w:rsidRDefault="00290152" w:rsidP="00EE7FF1">
      <w:pPr>
        <w:jc w:val="both"/>
        <w:rPr>
          <w:rFonts w:eastAsia="Times New Roman" w:cs="Arial"/>
          <w:szCs w:val="20"/>
          <w:lang w:eastAsia="sl-SI"/>
        </w:rPr>
      </w:pPr>
    </w:p>
    <w:p w14:paraId="42D15F8D" w14:textId="7DED8E35" w:rsidR="00290152" w:rsidRPr="00290152" w:rsidRDefault="00290152" w:rsidP="00EE7FF1">
      <w:pPr>
        <w:tabs>
          <w:tab w:val="left" w:pos="2835"/>
        </w:tabs>
        <w:jc w:val="both"/>
        <w:rPr>
          <w:rFonts w:eastAsia="Times New Roman" w:cs="Arial"/>
          <w:b/>
          <w:szCs w:val="20"/>
          <w:lang w:eastAsia="sl-SI"/>
        </w:rPr>
      </w:pPr>
      <w:r w:rsidRPr="00290152">
        <w:rPr>
          <w:rFonts w:eastAsia="Times New Roman" w:cs="Arial"/>
          <w:b/>
          <w:szCs w:val="20"/>
          <w:lang w:eastAsia="sl-SI"/>
        </w:rPr>
        <w:t>Osnovni podatki o inšpiciranem zavezancu za davek</w:t>
      </w:r>
      <w:r w:rsidR="00D5525A">
        <w:rPr>
          <w:rFonts w:eastAsia="Times New Roman" w:cs="Arial"/>
          <w:b/>
          <w:szCs w:val="20"/>
          <w:lang w:eastAsia="sl-SI"/>
        </w:rPr>
        <w:t>:</w:t>
      </w:r>
      <w:r w:rsidRPr="00290152">
        <w:rPr>
          <w:rFonts w:eastAsia="Times New Roman" w:cs="Arial"/>
          <w:b/>
          <w:szCs w:val="20"/>
          <w:lang w:eastAsia="sl-SI"/>
        </w:rPr>
        <w:t xml:space="preserve"> </w:t>
      </w:r>
    </w:p>
    <w:p w14:paraId="6E9A01AD" w14:textId="77777777" w:rsidR="00290152" w:rsidRPr="00290152" w:rsidRDefault="00290152" w:rsidP="00EE7FF1">
      <w:pPr>
        <w:tabs>
          <w:tab w:val="left" w:pos="2835"/>
        </w:tabs>
        <w:jc w:val="both"/>
        <w:rPr>
          <w:rFonts w:eastAsia="Times New Roman" w:cs="Arial"/>
          <w:szCs w:val="20"/>
          <w:lang w:eastAsia="sl-SI"/>
        </w:rPr>
      </w:pPr>
      <w:r w:rsidRPr="00290152">
        <w:rPr>
          <w:rFonts w:eastAsia="Times New Roman" w:cs="Arial"/>
          <w:szCs w:val="20"/>
          <w:lang w:eastAsia="sl-SI"/>
        </w:rPr>
        <w:t xml:space="preserve">Zavezanec za davek, ki je bil ustanovljen leta 1998, sodi v mednarodno skupino podjetji s preko 80. družbami po celem svetu. Sedež matične družbe je v Kanadi. Povprečno je imel 15 zaposlenih delavcev, njegova glavna dejavnost je bila prodaja blaga. Večino prihodkov je izkazal iz naslova </w:t>
      </w:r>
      <w:r w:rsidRPr="00290152">
        <w:rPr>
          <w:rFonts w:eastAsia="Times New Roman" w:cs="Arial"/>
          <w:szCs w:val="20"/>
          <w:lang w:eastAsia="sl-SI"/>
        </w:rPr>
        <w:lastRenderedPageBreak/>
        <w:t>prodaje blaga neodvisnim distributerjem, velik del odhodkov so predstavljali stroški nabavne vrednosti prodanega blaga ter odhodki iz naslova storitev, ostali poslovni odhodki so se nanašali na stroške najemnin ter stroške plač. Prva leta poslovanja je izkazal relativno visok dobiček, v inšpiciranem obdobju (2006-2008) pa je izkazal visoko poslovno in davčno izgubo.</w:t>
      </w:r>
    </w:p>
    <w:p w14:paraId="253F4601" w14:textId="77777777" w:rsidR="00290152" w:rsidRPr="00290152" w:rsidRDefault="00290152" w:rsidP="00EE7FF1">
      <w:pPr>
        <w:tabs>
          <w:tab w:val="left" w:pos="2835"/>
        </w:tabs>
        <w:jc w:val="both"/>
        <w:rPr>
          <w:rFonts w:eastAsia="Times New Roman" w:cs="Arial"/>
          <w:b/>
          <w:szCs w:val="20"/>
          <w:lang w:eastAsia="sl-SI"/>
        </w:rPr>
      </w:pPr>
    </w:p>
    <w:p w14:paraId="076D6D75" w14:textId="284F1BE3" w:rsidR="00290152" w:rsidRPr="00290152" w:rsidRDefault="00290152" w:rsidP="00EE7FF1">
      <w:pPr>
        <w:tabs>
          <w:tab w:val="left" w:pos="2835"/>
        </w:tabs>
        <w:jc w:val="both"/>
        <w:rPr>
          <w:rFonts w:eastAsia="Times New Roman" w:cs="Arial"/>
          <w:b/>
          <w:szCs w:val="20"/>
          <w:lang w:eastAsia="sl-SI"/>
        </w:rPr>
      </w:pPr>
      <w:r w:rsidRPr="00290152">
        <w:rPr>
          <w:rFonts w:eastAsia="Times New Roman" w:cs="Arial"/>
          <w:b/>
          <w:szCs w:val="20"/>
          <w:lang w:eastAsia="sl-SI"/>
        </w:rPr>
        <w:t>Transakcije med povezanimi osebami</w:t>
      </w:r>
      <w:r w:rsidR="00D5525A">
        <w:rPr>
          <w:rFonts w:eastAsia="Times New Roman" w:cs="Arial"/>
          <w:b/>
          <w:szCs w:val="20"/>
          <w:lang w:eastAsia="sl-SI"/>
        </w:rPr>
        <w:t>:</w:t>
      </w:r>
    </w:p>
    <w:p w14:paraId="632854CB" w14:textId="77777777" w:rsidR="00290152" w:rsidRPr="00290152" w:rsidRDefault="00290152" w:rsidP="00EE7FF1">
      <w:pPr>
        <w:tabs>
          <w:tab w:val="left" w:pos="2835"/>
        </w:tabs>
        <w:jc w:val="both"/>
        <w:rPr>
          <w:rFonts w:eastAsia="Times New Roman" w:cs="Arial"/>
          <w:szCs w:val="20"/>
          <w:lang w:eastAsia="sl-SI"/>
        </w:rPr>
      </w:pPr>
      <w:r w:rsidRPr="00290152">
        <w:rPr>
          <w:rFonts w:eastAsia="Times New Roman" w:cs="Arial"/>
          <w:szCs w:val="20"/>
          <w:lang w:eastAsia="sl-SI"/>
        </w:rPr>
        <w:t>Zavezanec za davek je blago v celoti nabavljal od povezane osebe po cenah, ki jih je določala matična družba. Na podlagi pojasnil zavezanca za davek, le ta ni imel vpliva niti na določanje prodajnih cen. Kakor je izhajalo iz dokumentacije o transfernih cenah, je pri prodaji blaga neodvisnim kupcem dosegel bruto maržo, v višini 67,11 %, za katero je zapisal, da je skladna z neodvisnim tržnim načelom.</w:t>
      </w:r>
    </w:p>
    <w:p w14:paraId="0C7B66D1" w14:textId="77777777" w:rsidR="00B57918" w:rsidRPr="00290152" w:rsidRDefault="00B57918" w:rsidP="00EE7FF1">
      <w:pPr>
        <w:tabs>
          <w:tab w:val="left" w:pos="2835"/>
        </w:tabs>
        <w:jc w:val="both"/>
        <w:rPr>
          <w:rFonts w:eastAsia="Times New Roman" w:cs="Arial"/>
          <w:color w:val="FF0000"/>
          <w:szCs w:val="20"/>
          <w:lang w:eastAsia="sl-SI"/>
        </w:rPr>
      </w:pPr>
    </w:p>
    <w:p w14:paraId="3639C976" w14:textId="77777777" w:rsidR="00290152" w:rsidRPr="00290152" w:rsidRDefault="00290152" w:rsidP="00EE7FF1">
      <w:pPr>
        <w:widowControl w:val="0"/>
        <w:autoSpaceDE w:val="0"/>
        <w:autoSpaceDN w:val="0"/>
        <w:adjustRightInd w:val="0"/>
        <w:jc w:val="both"/>
        <w:rPr>
          <w:rFonts w:eastAsia="Times New Roman" w:cs="Arial"/>
          <w:szCs w:val="20"/>
          <w:lang w:eastAsia="sl-SI"/>
        </w:rPr>
      </w:pPr>
      <w:r w:rsidRPr="00290152">
        <w:rPr>
          <w:rFonts w:eastAsia="Times New Roman" w:cs="Arial"/>
          <w:szCs w:val="20"/>
          <w:lang w:eastAsia="sl-SI"/>
        </w:rPr>
        <w:t>Kot je bilo že navedeno, so znaten del odhodkov zavezanca za davek predstavljale storitve, ki so mu bile zaračunane s strani povezanih oseb, in sicer storitve za upravljanje s človeškimi viri, marketinške storitve, finančne in administrativne storitve. Iz dokumentacije o transfernih cenah je izhajalo, da so povezane družbe zaračunale storitve na podlagi ključa za razdelitev stroškov na osnovi realizirane mesečne prodaje, tem stroškom pa so dodale še 10 % pribitek.</w:t>
      </w:r>
    </w:p>
    <w:p w14:paraId="61F28E14" w14:textId="77777777" w:rsidR="00290152" w:rsidRPr="00290152" w:rsidRDefault="00290152" w:rsidP="00EE7FF1">
      <w:pPr>
        <w:widowControl w:val="0"/>
        <w:autoSpaceDE w:val="0"/>
        <w:autoSpaceDN w:val="0"/>
        <w:adjustRightInd w:val="0"/>
        <w:jc w:val="both"/>
        <w:rPr>
          <w:rFonts w:eastAsia="Times New Roman" w:cs="Arial"/>
          <w:szCs w:val="20"/>
          <w:lang w:eastAsia="sl-SI"/>
        </w:rPr>
      </w:pPr>
    </w:p>
    <w:p w14:paraId="314189C8" w14:textId="4BD793D4" w:rsidR="00290152" w:rsidRPr="00290152" w:rsidRDefault="00290152" w:rsidP="00EE7FF1">
      <w:pPr>
        <w:tabs>
          <w:tab w:val="left" w:pos="2835"/>
        </w:tabs>
        <w:jc w:val="both"/>
        <w:rPr>
          <w:rFonts w:eastAsia="Times New Roman" w:cs="Arial"/>
          <w:b/>
          <w:szCs w:val="20"/>
          <w:lang w:eastAsia="sl-SI"/>
        </w:rPr>
      </w:pPr>
      <w:r w:rsidRPr="00290152">
        <w:rPr>
          <w:rFonts w:eastAsia="Times New Roman" w:cs="Arial"/>
          <w:b/>
          <w:szCs w:val="20"/>
          <w:lang w:eastAsia="sl-SI"/>
        </w:rPr>
        <w:t>Ugotovitve davčnega organa</w:t>
      </w:r>
      <w:r w:rsidR="00D5525A">
        <w:rPr>
          <w:rFonts w:eastAsia="Times New Roman" w:cs="Arial"/>
          <w:b/>
          <w:szCs w:val="20"/>
          <w:lang w:eastAsia="sl-SI"/>
        </w:rPr>
        <w:t>:</w:t>
      </w:r>
    </w:p>
    <w:p w14:paraId="174BF927" w14:textId="77777777" w:rsidR="00290152" w:rsidRPr="00290152" w:rsidRDefault="00290152" w:rsidP="00EE7FF1">
      <w:pPr>
        <w:jc w:val="both"/>
        <w:rPr>
          <w:rFonts w:eastAsia="Times New Roman" w:cs="Arial"/>
          <w:szCs w:val="20"/>
          <w:lang w:eastAsia="sl-SI"/>
        </w:rPr>
      </w:pPr>
      <w:r w:rsidRPr="00290152">
        <w:rPr>
          <w:rFonts w:eastAsia="Times New Roman" w:cs="Arial"/>
          <w:szCs w:val="20"/>
          <w:lang w:eastAsia="sl-SI"/>
        </w:rPr>
        <w:t>Davčni organ je ugotovil, da je bila izkazana izguba iz poslovanja posledica visokih odhodkov iz naslova storitev povezanih oseb, saj je zavezanec za davek pri prodaji blaga ustvaril relativno visoko bruto maržo, zato je bil v davčnem inšpekcijskem postopku dan poudarek predvsem ugotavljanju, ali so cene storitev, ki jih je zavezanec za davek plačeval povezanim osebam, v skladu z neodvisnim tržnim načelom. V nadaljevanju so povzete ugotovitve glede odhodkov iz naslova finančnih storitev.</w:t>
      </w:r>
    </w:p>
    <w:p w14:paraId="58A20750" w14:textId="77777777" w:rsidR="00290152" w:rsidRPr="00290152" w:rsidRDefault="00290152" w:rsidP="00EE7FF1">
      <w:pPr>
        <w:jc w:val="both"/>
        <w:rPr>
          <w:rFonts w:eastAsia="Times New Roman" w:cs="Arial"/>
          <w:szCs w:val="20"/>
          <w:lang w:eastAsia="sl-SI"/>
        </w:rPr>
      </w:pPr>
    </w:p>
    <w:p w14:paraId="5AFF601A" w14:textId="77777777" w:rsidR="00290152" w:rsidRPr="00290152" w:rsidRDefault="00290152" w:rsidP="00EE7FF1">
      <w:pPr>
        <w:widowControl w:val="0"/>
        <w:autoSpaceDE w:val="0"/>
        <w:autoSpaceDN w:val="0"/>
        <w:adjustRightInd w:val="0"/>
        <w:jc w:val="both"/>
        <w:rPr>
          <w:rFonts w:eastAsia="Times New Roman" w:cs="Arial"/>
          <w:szCs w:val="20"/>
          <w:lang w:eastAsia="sl-SI"/>
        </w:rPr>
      </w:pPr>
      <w:r w:rsidRPr="00290152">
        <w:rPr>
          <w:rFonts w:eastAsia="Times New Roman" w:cs="Arial"/>
          <w:szCs w:val="20"/>
          <w:lang w:eastAsia="sl-SI"/>
        </w:rPr>
        <w:t>Zavezanec za davek je v inšpiciranem obdobju knjižil odhodke za finančne storitve na podlagi računov, prejetih od dveh povezanih oseb, in sicer podjetja A iz Velike Britanije in podjetja B iz Slovaške. V funkcijski analizi je opredelil, da je finančno funkcijo opravljal tudi sam, saj je imel v Oddelku financ štiri stalno zaposlene za polni delovni čas. Dokumentacija, ki jo je na poziv davčnega organa predložil zavezanec za davek, ni vsebovala nobenih dokazil, iz katerih bi bilo podrobneje razvidno, ali so bile storitve sploh opravljene ter kakšne finančne storitve so povezana podjetja zanj opravila. V postopku davčnega inšpekcijskega nadzora je bilo nadalje ugotovljeno, da zavezanec za davek ni nosil nobenega bistvenega finančnega tveganja (kupci so lahko prevzeli blago šele po plačilu), poleg tega ga niso bremenili stroški velikih zalog, ker je nabavljal blago, za katero so kupci – neodvisni distributerji že posredovali naročila končnim kupcem, prav tako ni imel nobenih pomembnih finančnih naložb ali obveznosti, ki bi zahtevale dodatno angažiranje finančnih strokovnjakov.</w:t>
      </w:r>
    </w:p>
    <w:p w14:paraId="1216AFB2" w14:textId="77777777" w:rsidR="00290152" w:rsidRPr="00290152" w:rsidRDefault="00290152" w:rsidP="00EE7FF1">
      <w:pPr>
        <w:widowControl w:val="0"/>
        <w:autoSpaceDE w:val="0"/>
        <w:autoSpaceDN w:val="0"/>
        <w:adjustRightInd w:val="0"/>
        <w:jc w:val="both"/>
        <w:rPr>
          <w:rFonts w:eastAsia="Times New Roman" w:cs="Arial"/>
          <w:szCs w:val="20"/>
          <w:lang w:eastAsia="sl-SI"/>
        </w:rPr>
      </w:pPr>
    </w:p>
    <w:p w14:paraId="0B5F08DF" w14:textId="21CD69D9" w:rsidR="00290152" w:rsidRPr="00290152" w:rsidRDefault="00290152" w:rsidP="00EE7FF1">
      <w:pPr>
        <w:tabs>
          <w:tab w:val="left" w:pos="2835"/>
        </w:tabs>
        <w:jc w:val="both"/>
        <w:rPr>
          <w:rFonts w:eastAsia="Times New Roman" w:cs="Arial"/>
          <w:b/>
          <w:szCs w:val="20"/>
          <w:lang w:eastAsia="sl-SI"/>
        </w:rPr>
      </w:pPr>
      <w:r w:rsidRPr="00290152">
        <w:rPr>
          <w:rFonts w:eastAsia="Times New Roman" w:cs="Arial"/>
          <w:b/>
          <w:szCs w:val="20"/>
          <w:lang w:eastAsia="sl-SI"/>
        </w:rPr>
        <w:t>Zaključne ugotovitve</w:t>
      </w:r>
      <w:r w:rsidR="00D5525A">
        <w:rPr>
          <w:rFonts w:eastAsia="Times New Roman" w:cs="Arial"/>
          <w:b/>
          <w:szCs w:val="20"/>
          <w:lang w:eastAsia="sl-SI"/>
        </w:rPr>
        <w:t>:</w:t>
      </w:r>
    </w:p>
    <w:p w14:paraId="6482FC6E" w14:textId="77777777" w:rsidR="00290152" w:rsidRPr="00290152" w:rsidRDefault="00290152" w:rsidP="00EE7FF1">
      <w:pPr>
        <w:tabs>
          <w:tab w:val="left" w:pos="2835"/>
        </w:tabs>
        <w:jc w:val="both"/>
        <w:rPr>
          <w:rFonts w:eastAsia="Times New Roman" w:cs="Arial"/>
          <w:szCs w:val="20"/>
        </w:rPr>
      </w:pPr>
      <w:r w:rsidRPr="00290152">
        <w:rPr>
          <w:rFonts w:eastAsia="Times New Roman" w:cs="Arial"/>
          <w:szCs w:val="20"/>
        </w:rPr>
        <w:t xml:space="preserve">Davčni organ je ugotovil, da zavezanec za davek ni predložil verodostojne dokumentacije oziroma dokazil, iz katerih bi nesporno izhajalo, da so bile storitve med povezanimi osebami dejansko opravljene. Na podlagi določil SRS 22.21 ter SRS 21.12 izhaja, da je davčno priznavanje odhodkov zavezanca za davek že v temelju pogojeno z obstojem dejstva, da je strošek oz. odhodek obračunan in izkazan v skladu s SRS, to pa pomeni tudi, da je strošek izkazan in razpoznaven na podlagi verodostojne knjigovodske listine. Računi od povezanih družb A in B ne vsebujejo navedbe vsebin opravljenih storitev, pogodbe pa za navedeno obdobje sploh niso obstajale. Na računih oziroma prilogah je manjkala natančna predstavitev vsebin in obseg zaračunanih storitev, kot jo zahteva določba SRS 21.7. Le takšna konkretizacija omogoča kontrolo resničnosti zaračunanih storitev in posledično upravičenost izkazanih storitev, tako s strani notranje kontrole, kot s strani zunanje kontrole, med katero spada tudi kontrola upravičenosti upoštevanja teh stroškov pri obračunu davka od dohodkov pravnih oseb. Le verodostojna knjigovodska listina (tako po vsebinski, računski in formalni plati) je torej v skladu s SRS predpisana pravna podlaga za dokazovanje nastanka, vsebine in obsega poslovnega dogodka, s tem pa tudi podlaga za vnašanje teh podatkov v poslovne knjige. </w:t>
      </w:r>
    </w:p>
    <w:p w14:paraId="101AF61C" w14:textId="77777777" w:rsidR="00290152" w:rsidRPr="00290152" w:rsidRDefault="00290152" w:rsidP="00EE7FF1">
      <w:pPr>
        <w:tabs>
          <w:tab w:val="left" w:pos="2835"/>
        </w:tabs>
        <w:jc w:val="both"/>
        <w:rPr>
          <w:rFonts w:eastAsia="Times New Roman" w:cs="Arial"/>
          <w:szCs w:val="20"/>
        </w:rPr>
      </w:pPr>
    </w:p>
    <w:p w14:paraId="75604418" w14:textId="77777777" w:rsidR="00290152" w:rsidRPr="00290152" w:rsidRDefault="00290152" w:rsidP="00EE7FF1">
      <w:pPr>
        <w:jc w:val="both"/>
        <w:rPr>
          <w:rFonts w:eastAsia="Times New Roman" w:cs="Arial"/>
          <w:szCs w:val="20"/>
          <w:lang w:eastAsia="sl-SI"/>
        </w:rPr>
      </w:pPr>
      <w:r w:rsidRPr="00290152">
        <w:rPr>
          <w:rFonts w:eastAsia="Times New Roman" w:cs="Arial"/>
          <w:szCs w:val="20"/>
          <w:lang w:eastAsia="sl-SI"/>
        </w:rPr>
        <w:t xml:space="preserve">Dejstvo je, da gre v obravnavanem primeru za podvajanje storitev, saj je zavezanec za davek navedene storitve plačeval dvema povezanima družbama, finančno funkcijo pa je opravljal tudi </w:t>
      </w:r>
      <w:r w:rsidRPr="00290152">
        <w:rPr>
          <w:rFonts w:eastAsia="Times New Roman" w:cs="Arial"/>
          <w:szCs w:val="20"/>
          <w:lang w:eastAsia="sl-SI"/>
        </w:rPr>
        <w:lastRenderedPageBreak/>
        <w:t xml:space="preserve">sam. Iz vsega navedenega izhaja, da zavezanec za davek navedenih stroškov nepovezani osebi na takšni podlagi ne bi plačal, kar posledično pomeni, da z njimi ni ustvaril gospodarskih koristi ampak pomemben znesek izgube. To pa pomeni, da zavezanec za davek teh storitev v navedeni vrednosti tudi ne bi bil pripravljen kupiti od druge nepovezane osebe, zaradi tega se po prvem odstavku 22. člena PTC šteje, da storitev ni bila opravljena, kar ima za posledico zmanjšanje odhodkov na osnovi 4. odstavka 16. člena ZDDPO-2. Da je zavezanec za davek dolžan stroške izkazovati pošteno in verodostojno, pa nenazadnje izhaja tudi iz 54. člena Zakona o gospodarskih družbah – ZGD-1 (Uradni listi RS, </w:t>
      </w:r>
      <w:r w:rsidRPr="00290152">
        <w:rPr>
          <w:rFonts w:eastAsia="Times New Roman" w:cs="Arial"/>
          <w:b/>
          <w:bCs/>
          <w:color w:val="626060"/>
          <w:sz w:val="18"/>
          <w:szCs w:val="18"/>
        </w:rPr>
        <w:t xml:space="preserve"> </w:t>
      </w:r>
      <w:r w:rsidRPr="00290152">
        <w:rPr>
          <w:rFonts w:eastAsia="Times New Roman" w:cs="Arial"/>
          <w:bCs/>
          <w:szCs w:val="20"/>
        </w:rPr>
        <w:t xml:space="preserve">št. </w:t>
      </w:r>
      <w:hyperlink r:id="rId11" w:tgtFrame="_blank" w:tooltip="Zakon o gospodarskih družbah (uradno prečiščeno besedilo)" w:history="1">
        <w:r w:rsidRPr="00290152">
          <w:rPr>
            <w:rFonts w:eastAsia="Times New Roman" w:cs="Arial"/>
            <w:bCs/>
            <w:szCs w:val="20"/>
          </w:rPr>
          <w:t>65/09</w:t>
        </w:r>
      </w:hyperlink>
      <w:r w:rsidRPr="00290152">
        <w:rPr>
          <w:rFonts w:eastAsia="Times New Roman" w:cs="Arial"/>
          <w:bCs/>
          <w:szCs w:val="20"/>
        </w:rPr>
        <w:t xml:space="preserve"> – uradno prečiščeno besedilo, </w:t>
      </w:r>
      <w:hyperlink r:id="rId12" w:tgtFrame="_blank" w:tooltip="Zakon o dopolnitvah Zakona o gospodarskih družbah" w:history="1">
        <w:r w:rsidRPr="00290152">
          <w:rPr>
            <w:rFonts w:eastAsia="Times New Roman" w:cs="Arial"/>
            <w:bCs/>
            <w:szCs w:val="20"/>
          </w:rPr>
          <w:t>33/11</w:t>
        </w:r>
      </w:hyperlink>
      <w:r w:rsidRPr="00290152">
        <w:rPr>
          <w:rFonts w:eastAsia="Times New Roman" w:cs="Arial"/>
          <w:bCs/>
          <w:szCs w:val="20"/>
        </w:rPr>
        <w:t xml:space="preserve">, </w:t>
      </w:r>
      <w:hyperlink r:id="rId13" w:tgtFrame="_blank" w:tooltip="Zakon o dopolnitvah Zakona o gospodarskih družbah" w:history="1">
        <w:r w:rsidRPr="00290152">
          <w:rPr>
            <w:rFonts w:eastAsia="Times New Roman" w:cs="Arial"/>
            <w:bCs/>
            <w:szCs w:val="20"/>
          </w:rPr>
          <w:t>91/11</w:t>
        </w:r>
      </w:hyperlink>
      <w:r w:rsidRPr="00290152">
        <w:rPr>
          <w:rFonts w:eastAsia="Times New Roman" w:cs="Arial"/>
          <w:bCs/>
          <w:szCs w:val="20"/>
        </w:rPr>
        <w:t xml:space="preserve">, </w:t>
      </w:r>
      <w:hyperlink r:id="rId14" w:tgtFrame="_blank" w:tooltip="Zakon o spremembah in dopolnitvah Zakona o gospodarskih družbah" w:history="1">
        <w:r w:rsidRPr="00290152">
          <w:rPr>
            <w:rFonts w:eastAsia="Times New Roman" w:cs="Arial"/>
            <w:bCs/>
            <w:szCs w:val="20"/>
          </w:rPr>
          <w:t>32/12</w:t>
        </w:r>
      </w:hyperlink>
      <w:r w:rsidRPr="00290152">
        <w:rPr>
          <w:rFonts w:eastAsia="Times New Roman" w:cs="Arial"/>
          <w:bCs/>
          <w:szCs w:val="20"/>
        </w:rPr>
        <w:t xml:space="preserve">, </w:t>
      </w:r>
      <w:hyperlink r:id="rId15" w:tgtFrame="_blank" w:tooltip="Zakon o spremembah in dopolnitvah Zakona o gospodarskih družbah" w:history="1">
        <w:r w:rsidRPr="00290152">
          <w:rPr>
            <w:rFonts w:eastAsia="Times New Roman" w:cs="Arial"/>
            <w:bCs/>
            <w:szCs w:val="20"/>
          </w:rPr>
          <w:t>57/12</w:t>
        </w:r>
      </w:hyperlink>
      <w:r w:rsidRPr="00290152">
        <w:rPr>
          <w:rFonts w:eastAsia="Times New Roman" w:cs="Arial"/>
          <w:bCs/>
          <w:szCs w:val="20"/>
        </w:rPr>
        <w:t xml:space="preserve">, </w:t>
      </w:r>
      <w:hyperlink r:id="rId16"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290152">
          <w:rPr>
            <w:rFonts w:eastAsia="Times New Roman" w:cs="Arial"/>
            <w:bCs/>
            <w:szCs w:val="20"/>
          </w:rPr>
          <w:t>44/13</w:t>
        </w:r>
      </w:hyperlink>
      <w:r w:rsidRPr="00290152">
        <w:rPr>
          <w:rFonts w:eastAsia="Times New Roman" w:cs="Arial"/>
          <w:bCs/>
          <w:szCs w:val="20"/>
        </w:rPr>
        <w:t xml:space="preserve"> – odl. US, </w:t>
      </w:r>
      <w:hyperlink r:id="rId17" w:tgtFrame="_blank" w:tooltip="Zakon o spremembah in dopolnitvah Zakona o gospodarskih družbah" w:history="1">
        <w:r w:rsidRPr="00290152">
          <w:rPr>
            <w:rFonts w:eastAsia="Times New Roman" w:cs="Arial"/>
            <w:bCs/>
            <w:szCs w:val="20"/>
          </w:rPr>
          <w:t>82/13</w:t>
        </w:r>
      </w:hyperlink>
      <w:r w:rsidRPr="00290152">
        <w:rPr>
          <w:rFonts w:eastAsia="Times New Roman" w:cs="Arial"/>
          <w:bCs/>
          <w:szCs w:val="20"/>
        </w:rPr>
        <w:t xml:space="preserve">, </w:t>
      </w:r>
      <w:hyperlink r:id="rId18" w:tgtFrame="_blank" w:tooltip="Zakon o spremembah in dopolnitvah Zakona o gospodarskih družbah" w:history="1">
        <w:r w:rsidRPr="00290152">
          <w:rPr>
            <w:rFonts w:eastAsia="Times New Roman" w:cs="Arial"/>
            <w:bCs/>
            <w:szCs w:val="20"/>
          </w:rPr>
          <w:t>55/15</w:t>
        </w:r>
      </w:hyperlink>
      <w:r w:rsidRPr="00290152">
        <w:rPr>
          <w:rFonts w:eastAsia="Times New Roman" w:cs="Arial"/>
          <w:bCs/>
          <w:szCs w:val="20"/>
        </w:rPr>
        <w:t xml:space="preserve">, </w:t>
      </w:r>
      <w:hyperlink r:id="rId19" w:tgtFrame="_blank" w:tooltip="Zakon o spremembah in dopolnitvah Zakona o gospodarskih družbah" w:history="1">
        <w:r w:rsidRPr="00290152">
          <w:rPr>
            <w:rFonts w:eastAsia="Times New Roman" w:cs="Arial"/>
            <w:bCs/>
            <w:szCs w:val="20"/>
          </w:rPr>
          <w:t>15/17</w:t>
        </w:r>
      </w:hyperlink>
      <w:r w:rsidRPr="00290152">
        <w:rPr>
          <w:rFonts w:eastAsia="Times New Roman" w:cs="Arial"/>
          <w:bCs/>
          <w:szCs w:val="20"/>
        </w:rPr>
        <w:t xml:space="preserve"> in </w:t>
      </w:r>
      <w:hyperlink r:id="rId20" w:tgtFrame="_blank" w:tooltip="Zakon o poslovni skrivnosti" w:history="1">
        <w:r w:rsidRPr="00290152">
          <w:rPr>
            <w:rFonts w:eastAsia="Times New Roman" w:cs="Arial"/>
            <w:bCs/>
            <w:szCs w:val="20"/>
          </w:rPr>
          <w:t>22/19</w:t>
        </w:r>
      </w:hyperlink>
      <w:r w:rsidRPr="00290152">
        <w:rPr>
          <w:rFonts w:eastAsia="Times New Roman" w:cs="Arial"/>
          <w:bCs/>
          <w:szCs w:val="20"/>
        </w:rPr>
        <w:t xml:space="preserve"> – ZPosS),</w:t>
      </w:r>
      <w:r w:rsidRPr="00290152">
        <w:rPr>
          <w:rFonts w:eastAsia="Times New Roman" w:cs="Arial"/>
          <w:szCs w:val="20"/>
          <w:lang w:eastAsia="sl-SI"/>
        </w:rPr>
        <w:t xml:space="preserve"> v katerem je določeno, da morajo družbe voditi poslovne knjige in jih enkrat letno zaključiti v skladu s tem zakonom in slovenskimi računovodskimi standardi ali mednarodnimi standardi računovodskega poročanja. Ker gre v konkretnem primeru za povezani osebi, zavezanec za davek pa pri uveljavljanju obravnavanih stroškov ni sledil zgoraj navedenim zakonskim določilom, ob upoštevanju vseh okoliščin, ugotovljenih v davčnem inšpekcijskem postopku, spornih stroškov ni mogoče šteti med davčno priznane odhodke. Plačilo storitev povezani družbi, za katere je bilo nesporno ugotovljeno, da niso v skladu z neodvisnim tržnim načelom, je potrebno obravnavati tudi z vidika prikritega izplačila dobička.</w:t>
      </w:r>
    </w:p>
    <w:p w14:paraId="09214834" w14:textId="77777777" w:rsidR="00290152" w:rsidRPr="00290152" w:rsidRDefault="00290152" w:rsidP="00EE7FF1">
      <w:pPr>
        <w:jc w:val="both"/>
        <w:rPr>
          <w:rFonts w:eastAsia="Times New Roman" w:cs="Arial"/>
          <w:szCs w:val="20"/>
          <w:lang w:eastAsia="sl-SI"/>
        </w:rPr>
      </w:pPr>
    </w:p>
    <w:p w14:paraId="2ABE2951" w14:textId="1050A687" w:rsidR="00BC1095" w:rsidRDefault="00290152" w:rsidP="00EE7FF1">
      <w:pPr>
        <w:widowControl w:val="0"/>
        <w:autoSpaceDE w:val="0"/>
        <w:autoSpaceDN w:val="0"/>
        <w:adjustRightInd w:val="0"/>
        <w:jc w:val="both"/>
        <w:rPr>
          <w:rFonts w:eastAsia="Times New Roman" w:cs="Times New Roman"/>
          <w:b/>
          <w:szCs w:val="20"/>
          <w:lang w:val="x-none"/>
        </w:rPr>
      </w:pPr>
      <w:r w:rsidRPr="00290152">
        <w:rPr>
          <w:rFonts w:eastAsia="Times New Roman" w:cs="Arial"/>
          <w:szCs w:val="20"/>
          <w:lang w:eastAsia="sl-SI"/>
        </w:rPr>
        <w:t>Na podlagi podobnih ugotovitev je bil izločen tudi del stroškov za upravljanje s človeškimi viri, za marketinške storitve in administrativne storitve, ki so bili zaračunani s strani povezanih oseb.</w:t>
      </w:r>
      <w:bookmarkStart w:id="21" w:name="_Toc444177378"/>
    </w:p>
    <w:p w14:paraId="6AF5DA66" w14:textId="0F999D9F" w:rsidR="004A0C3C" w:rsidRDefault="004A0C3C" w:rsidP="00EE7FF1">
      <w:pPr>
        <w:tabs>
          <w:tab w:val="left" w:pos="3402"/>
        </w:tabs>
        <w:jc w:val="both"/>
        <w:rPr>
          <w:rFonts w:eastAsia="Times New Roman" w:cs="Times New Roman"/>
          <w:b/>
          <w:szCs w:val="20"/>
          <w:lang w:val="x-none"/>
        </w:rPr>
      </w:pPr>
    </w:p>
    <w:p w14:paraId="1340835A" w14:textId="77777777" w:rsidR="00C668EB" w:rsidRPr="00EE7FF1" w:rsidRDefault="00C668EB" w:rsidP="00EE7FF1">
      <w:pPr>
        <w:tabs>
          <w:tab w:val="left" w:pos="3402"/>
        </w:tabs>
        <w:jc w:val="both"/>
        <w:rPr>
          <w:rFonts w:eastAsia="Times New Roman" w:cs="Times New Roman"/>
          <w:b/>
          <w:szCs w:val="20"/>
          <w:lang w:val="x-none"/>
        </w:rPr>
      </w:pPr>
    </w:p>
    <w:p w14:paraId="0C620F34" w14:textId="6F515703" w:rsidR="00290152" w:rsidRPr="004264DD" w:rsidRDefault="00BC1095" w:rsidP="00EE7FF1">
      <w:pPr>
        <w:pStyle w:val="Naslov3"/>
        <w:spacing w:before="0" w:after="0" w:line="240" w:lineRule="atLeast"/>
        <w:rPr>
          <w:lang w:val="it-IT"/>
        </w:rPr>
      </w:pPr>
      <w:bookmarkStart w:id="22" w:name="_Toc55382451"/>
      <w:r w:rsidRPr="004264DD">
        <w:rPr>
          <w:lang w:val="it-IT"/>
        </w:rPr>
        <w:t>2</w:t>
      </w:r>
      <w:r w:rsidR="00290152" w:rsidRPr="004264DD">
        <w:rPr>
          <w:lang w:val="it-IT"/>
        </w:rPr>
        <w:t xml:space="preserve">.3. </w:t>
      </w:r>
      <w:r w:rsidR="009465E5" w:rsidRPr="00D5525A">
        <w:rPr>
          <w:lang w:val="it-IT"/>
        </w:rPr>
        <w:t>PRIMER - UPORABA NEUSTREZNE METODE ZA DOLOČANJE TRANSFERNIH CEN</w:t>
      </w:r>
      <w:bookmarkEnd w:id="21"/>
      <w:bookmarkEnd w:id="22"/>
    </w:p>
    <w:p w14:paraId="28EDE441" w14:textId="77777777" w:rsidR="00290152" w:rsidRPr="00F50212" w:rsidRDefault="00290152" w:rsidP="00EE7FF1">
      <w:pPr>
        <w:pStyle w:val="Brezrazmikov"/>
        <w:spacing w:line="240" w:lineRule="atLeast"/>
        <w:rPr>
          <w:sz w:val="10"/>
          <w:lang w:eastAsia="sl-SI"/>
        </w:rPr>
      </w:pPr>
    </w:p>
    <w:p w14:paraId="495A6B74" w14:textId="77777777" w:rsidR="00290152" w:rsidRPr="00290152" w:rsidRDefault="00290152" w:rsidP="00EE7FF1">
      <w:pPr>
        <w:jc w:val="both"/>
        <w:rPr>
          <w:rFonts w:eastAsia="Times New Roman" w:cs="Arial"/>
          <w:szCs w:val="20"/>
          <w:lang w:eastAsia="sl-SI"/>
        </w:rPr>
      </w:pPr>
      <w:r w:rsidRPr="00290152">
        <w:rPr>
          <w:rFonts w:eastAsia="Times New Roman" w:cs="Arial"/>
          <w:szCs w:val="20"/>
          <w:lang w:eastAsia="sl-SI"/>
        </w:rPr>
        <w:t>Pravilnost oblikovanja transfernih cen se v inšpekcijskem nadzoru najprej ugotavlja na podlagi podatkov v dokumentaciji, ki jo morajo v smislu 382. člena ZDavP-2 davčnemu organu predložiti zavezanci za davek. Dokumentacija mora med drugim vsebovati podatke v zvezi s transakcijami med povezanimi osebami, podatke o izvedbi analize primerljivosti transakcij, podatke o lastnosti sredstev in storitev, izvedeni funkcijski analizi, podatke o pogodbenih pogojih, itd. V dokumentaciji mora zavezanec za davek predložiti tudi podatke o uporabi metode za določitev transfernih cen. Metoda mora biti izbrana glede na dejstva in okoliščine posameznega primera, pri izbiri metode mora zavezanec za davek upoštevati prednosti in slabosti posamezne metode, primernost metode glede na naravo nadzorovanih transakcij, zanesljivost razpoložljivih podatkov, potrebnih za uporabo posamezne metode ter stopnjo primerljivosti med povezanimi in nepovezanimi transakcijami, vključno z zanesljivostjo opravljenih prilagoditev, ki so potrebne za odpravo razlik med transakcijami. Glavni namen zavezančeve dokumentacije o transfernih cenah je torej dokazati, da so cene med povezanimi osebami v skladu s t.i. neodvisnim tržnim načelom, ki je kot osnovno načelo za oblikovanje transfernih cen zapisano v 9. členu KIDO in ki ga v slovenski zakonodaji uveljavlja ZDDPO-2.</w:t>
      </w:r>
    </w:p>
    <w:p w14:paraId="649DD7DF" w14:textId="21925887" w:rsidR="002E4491" w:rsidRPr="00290152" w:rsidRDefault="002E4491" w:rsidP="00EE7FF1">
      <w:pPr>
        <w:jc w:val="both"/>
        <w:rPr>
          <w:rFonts w:eastAsia="Times New Roman" w:cs="Arial"/>
          <w:szCs w:val="20"/>
          <w:lang w:eastAsia="sl-SI"/>
        </w:rPr>
      </w:pPr>
    </w:p>
    <w:p w14:paraId="1EB38EF4" w14:textId="53100614" w:rsidR="00290152" w:rsidRPr="00290152" w:rsidRDefault="00290152" w:rsidP="00EE7FF1">
      <w:pPr>
        <w:tabs>
          <w:tab w:val="left" w:pos="2835"/>
        </w:tabs>
        <w:jc w:val="both"/>
        <w:rPr>
          <w:rFonts w:eastAsia="Times New Roman" w:cs="Arial"/>
          <w:b/>
          <w:szCs w:val="20"/>
          <w:lang w:eastAsia="sl-SI"/>
        </w:rPr>
      </w:pPr>
      <w:r w:rsidRPr="00290152">
        <w:rPr>
          <w:rFonts w:eastAsia="Times New Roman" w:cs="Arial"/>
          <w:b/>
          <w:szCs w:val="20"/>
          <w:lang w:eastAsia="sl-SI"/>
        </w:rPr>
        <w:t>Osnovni podatki o inšpiciranem zavezancu za davek</w:t>
      </w:r>
      <w:r w:rsidR="00D5525A">
        <w:rPr>
          <w:rFonts w:eastAsia="Times New Roman" w:cs="Arial"/>
          <w:b/>
          <w:szCs w:val="20"/>
          <w:lang w:eastAsia="sl-SI"/>
        </w:rPr>
        <w:t>:</w:t>
      </w:r>
      <w:r w:rsidRPr="00290152">
        <w:rPr>
          <w:rFonts w:eastAsia="Times New Roman" w:cs="Arial"/>
          <w:b/>
          <w:szCs w:val="20"/>
          <w:lang w:eastAsia="sl-SI"/>
        </w:rPr>
        <w:t xml:space="preserve"> </w:t>
      </w:r>
    </w:p>
    <w:p w14:paraId="6CE1B466" w14:textId="77777777" w:rsidR="00290152" w:rsidRPr="00290152" w:rsidRDefault="00290152" w:rsidP="00EE7FF1">
      <w:pPr>
        <w:jc w:val="both"/>
        <w:rPr>
          <w:rFonts w:eastAsia="Times New Roman" w:cs="Arial"/>
          <w:szCs w:val="20"/>
          <w:lang w:eastAsia="sl-SI"/>
        </w:rPr>
      </w:pPr>
      <w:r w:rsidRPr="00290152">
        <w:rPr>
          <w:rFonts w:eastAsia="Times New Roman" w:cs="Arial"/>
          <w:szCs w:val="20"/>
          <w:lang w:eastAsia="sl-SI"/>
        </w:rPr>
        <w:t>Zavezanec za davek je bil ustanovljen leta 1993, katerega 100 % lastnik je delniška družba X v državi A. Glavna dejavnost zavezanca za davek je prodaja trgovskega blaga znanih blagovnih znamk višjega cenovnega razreda. Zavezanec za davek je imel v inšpiciranem obdobju povprečno zaposlenih 30 delavcev. V obračunih davka od dohodkov pravnih oseb za inšpicirano triletno obdobje je v dveh obračunskih letih izkazal minimalen dobiček, ki je bil precej nižji od povprečja v panogi, v enem letu pa je izkazal davčno izgubo.</w:t>
      </w:r>
    </w:p>
    <w:p w14:paraId="29D29F66" w14:textId="77777777" w:rsidR="00290152" w:rsidRPr="00290152" w:rsidRDefault="00290152" w:rsidP="00EE7FF1">
      <w:pPr>
        <w:jc w:val="both"/>
        <w:rPr>
          <w:rFonts w:eastAsia="Times New Roman" w:cs="Arial"/>
          <w:szCs w:val="20"/>
          <w:lang w:eastAsia="sl-SI"/>
        </w:rPr>
      </w:pPr>
    </w:p>
    <w:p w14:paraId="1039C6BA" w14:textId="4F7E8ED1" w:rsidR="00290152" w:rsidRPr="00290152" w:rsidRDefault="00290152" w:rsidP="00EE7FF1">
      <w:pPr>
        <w:tabs>
          <w:tab w:val="left" w:pos="2835"/>
        </w:tabs>
        <w:jc w:val="both"/>
        <w:rPr>
          <w:rFonts w:eastAsia="Times New Roman" w:cs="Arial"/>
          <w:b/>
          <w:szCs w:val="20"/>
          <w:lang w:eastAsia="sl-SI"/>
        </w:rPr>
      </w:pPr>
      <w:r w:rsidRPr="00290152">
        <w:rPr>
          <w:rFonts w:eastAsia="Times New Roman" w:cs="Arial"/>
          <w:b/>
          <w:szCs w:val="20"/>
          <w:lang w:eastAsia="sl-SI"/>
        </w:rPr>
        <w:t>Transakcije med povezanimi osebami</w:t>
      </w:r>
      <w:r w:rsidR="00D5525A">
        <w:rPr>
          <w:rFonts w:eastAsia="Times New Roman" w:cs="Arial"/>
          <w:b/>
          <w:szCs w:val="20"/>
          <w:lang w:eastAsia="sl-SI"/>
        </w:rPr>
        <w:t>:</w:t>
      </w:r>
    </w:p>
    <w:p w14:paraId="1E730C29" w14:textId="77777777" w:rsidR="00290152" w:rsidRPr="00290152" w:rsidRDefault="00290152" w:rsidP="00EE7FF1">
      <w:pPr>
        <w:jc w:val="both"/>
        <w:rPr>
          <w:rFonts w:eastAsia="Times New Roman" w:cs="Arial"/>
          <w:szCs w:val="20"/>
          <w:lang w:eastAsia="sl-SI"/>
        </w:rPr>
      </w:pPr>
      <w:r w:rsidRPr="00290152">
        <w:rPr>
          <w:rFonts w:eastAsia="Times New Roman" w:cs="Arial"/>
          <w:szCs w:val="20"/>
          <w:lang w:eastAsia="sl-SI"/>
        </w:rPr>
        <w:t>Zavezanec za davek je večino blaga nabavljal od povezane družbe X. Nabave so potekale skladno z določili in pogoji, določenimi v distribucijski pogodbi. Količina in vrsta blaga, ki ga je naročil zavezanec za davek, je bila odvisna predvsem od trenutnega povpraševanja končnih kupcev. Blago je zavezanec za davek nabavljal tekoče, tako da ni imel bistvenih stroškov s skladiščenjem in ga prodajal neodvisnim kupcem.</w:t>
      </w:r>
    </w:p>
    <w:p w14:paraId="4539CB6E" w14:textId="77777777" w:rsidR="00D5525A" w:rsidRDefault="00D5525A" w:rsidP="00EE7FF1">
      <w:pPr>
        <w:tabs>
          <w:tab w:val="left" w:pos="2835"/>
        </w:tabs>
        <w:jc w:val="both"/>
        <w:rPr>
          <w:rFonts w:eastAsia="Times New Roman" w:cs="Arial"/>
          <w:b/>
          <w:szCs w:val="20"/>
          <w:lang w:eastAsia="sl-SI"/>
        </w:rPr>
      </w:pPr>
    </w:p>
    <w:p w14:paraId="0CDA2828" w14:textId="4AF2BFA9" w:rsidR="00290152" w:rsidRPr="00290152" w:rsidRDefault="00290152" w:rsidP="00EE7FF1">
      <w:pPr>
        <w:tabs>
          <w:tab w:val="left" w:pos="2835"/>
        </w:tabs>
        <w:jc w:val="both"/>
        <w:rPr>
          <w:rFonts w:eastAsia="Times New Roman" w:cs="Arial"/>
          <w:b/>
          <w:szCs w:val="20"/>
          <w:lang w:eastAsia="sl-SI"/>
        </w:rPr>
      </w:pPr>
      <w:r w:rsidRPr="00290152">
        <w:rPr>
          <w:rFonts w:eastAsia="Times New Roman" w:cs="Arial"/>
          <w:b/>
          <w:szCs w:val="20"/>
          <w:lang w:eastAsia="sl-SI"/>
        </w:rPr>
        <w:t>Ugotovitve davčnega organa</w:t>
      </w:r>
      <w:r w:rsidR="00D5525A">
        <w:rPr>
          <w:rFonts w:eastAsia="Times New Roman" w:cs="Arial"/>
          <w:b/>
          <w:szCs w:val="20"/>
          <w:lang w:eastAsia="sl-SI"/>
        </w:rPr>
        <w:t>:</w:t>
      </w:r>
    </w:p>
    <w:p w14:paraId="36854B5B" w14:textId="77777777" w:rsidR="00290152" w:rsidRPr="00290152" w:rsidRDefault="00290152" w:rsidP="00EE7FF1">
      <w:pPr>
        <w:jc w:val="both"/>
        <w:rPr>
          <w:rFonts w:eastAsia="Times New Roman" w:cs="Arial"/>
          <w:szCs w:val="20"/>
          <w:lang w:eastAsia="sl-SI"/>
        </w:rPr>
      </w:pPr>
      <w:r w:rsidRPr="00290152">
        <w:rPr>
          <w:rFonts w:eastAsia="Times New Roman" w:cs="Arial"/>
          <w:szCs w:val="20"/>
          <w:lang w:eastAsia="sl-SI"/>
        </w:rPr>
        <w:t xml:space="preserve">V postopku inšpiciranja je zavezanec za davek podal izjavo, da je za določitev cen v povezani transakciji uporabil metodo primerljivih prostih cen, ker je imel na razpolago dovolj podatkov o </w:t>
      </w:r>
      <w:r w:rsidRPr="00290152">
        <w:rPr>
          <w:rFonts w:eastAsia="Times New Roman" w:cs="Arial"/>
          <w:szCs w:val="20"/>
          <w:lang w:eastAsia="sl-SI"/>
        </w:rPr>
        <w:lastRenderedPageBreak/>
        <w:t xml:space="preserve">primerljivih tržnih cenah v nepovezanih transakcijah. Na poziv davčnega organa je predložil dokumentacijo o transfernih cenah, v kateri je navedel, da so cene blaga, ki je predmet povezanih transakcij, povsem primerljive s cenami, po katerih se blago prodaja nepovezanim osebam, brez kakšnih koli prilagoditev. </w:t>
      </w:r>
    </w:p>
    <w:p w14:paraId="32A8B42E" w14:textId="77777777" w:rsidR="00290152" w:rsidRPr="00290152" w:rsidRDefault="00290152" w:rsidP="00EE7FF1">
      <w:pPr>
        <w:jc w:val="both"/>
        <w:rPr>
          <w:rFonts w:eastAsia="Times New Roman" w:cs="Arial"/>
          <w:szCs w:val="20"/>
          <w:lang w:eastAsia="sl-SI"/>
        </w:rPr>
      </w:pPr>
    </w:p>
    <w:p w14:paraId="0D15258D" w14:textId="77777777" w:rsidR="00290152" w:rsidRPr="00290152" w:rsidRDefault="00290152" w:rsidP="00EE7FF1">
      <w:pPr>
        <w:jc w:val="both"/>
        <w:rPr>
          <w:rFonts w:eastAsia="Times New Roman" w:cs="Arial"/>
          <w:szCs w:val="20"/>
          <w:lang w:eastAsia="sl-SI"/>
        </w:rPr>
      </w:pPr>
      <w:r w:rsidRPr="00290152">
        <w:rPr>
          <w:rFonts w:eastAsia="Times New Roman" w:cs="Arial"/>
          <w:szCs w:val="20"/>
          <w:lang w:eastAsia="sl-SI"/>
        </w:rPr>
        <w:t xml:space="preserve">V dokumentaciji o transfernih cenah ni bilo podrobne funkcijske analize, iz katere bi bilo razvidno, kdo (matična družba ali zavezanec) opravlja določene funkcije, niti kakšna tveganja prevzema določena stranka v transakciji. Zavezanec za davek je izjavil, da matično podjetje pri izdelavi dokumentacije o transfernih cenah ni sodelovalo ter ni zagotovilo podatkov o tem, kako oblikuje cene pri poslovanju med povezanimi osebami in tako ni bilo mogoče ugotoviti, koliko pri preprodaji blaga zasluži matično podjetje. Kot je bilo že omenjeno, je zavezanec za davek izjavil, da za določitev transfernih cen uporablja metodo primerljivih prostih cen. Primerljivost nabavnih cen od matične družbe je zavezanec za davek ugotavljal oziroma dokazoval tako, da je cene v povezani transakciji primerjal s cenami, po katerih bi enake izdelke lahko nabavil od nepovezanih oseb. Kot dokazila je predložil razne javno dostopne ponudbe in cenike. Na podlagi te primerjave je v dokumentaciji zapisal, da so cene v povezani transakciji nižje za cca 6 % od cen, po katerih bi lahko kupil blago od nepovezanih oseb. </w:t>
      </w:r>
    </w:p>
    <w:p w14:paraId="7F4E47B8" w14:textId="77777777" w:rsidR="00290152" w:rsidRPr="00290152" w:rsidRDefault="00290152" w:rsidP="00EE7FF1">
      <w:pPr>
        <w:jc w:val="both"/>
        <w:rPr>
          <w:rFonts w:eastAsia="Times New Roman" w:cs="Arial"/>
          <w:szCs w:val="20"/>
          <w:lang w:eastAsia="sl-SI"/>
        </w:rPr>
      </w:pPr>
    </w:p>
    <w:p w14:paraId="79225234" w14:textId="77777777" w:rsidR="00290152" w:rsidRPr="00290152" w:rsidRDefault="00290152" w:rsidP="00EE7FF1">
      <w:pPr>
        <w:autoSpaceDE w:val="0"/>
        <w:autoSpaceDN w:val="0"/>
        <w:jc w:val="both"/>
        <w:rPr>
          <w:rFonts w:eastAsia="Times New Roman" w:cs="Arial"/>
          <w:szCs w:val="20"/>
          <w:lang w:eastAsia="sl-SI"/>
        </w:rPr>
      </w:pPr>
      <w:r w:rsidRPr="00290152">
        <w:rPr>
          <w:rFonts w:eastAsia="Times New Roman" w:cs="Arial"/>
          <w:szCs w:val="20"/>
          <w:lang w:eastAsia="sl-SI"/>
        </w:rPr>
        <w:t>Na podlagi izjave zavezanca za davek ter podatkov iz dokumentacije o transfernih cenah je bilo tako ugotovljeno, da je zavezanec za davek nabavne cene za blago v povezani transakciji primerjal z javno dostopnimi ponudbami in ceniki. Navedeno pomeni, da povezanih transakcij ni primerjal z dejansko opravljenimi nepovezanimi transakcijami, temveč le na podlagi cen, ki so izhajale iz nezavezujočih ponudb oziroma informativnih cenikov, ki pa niso vsebovali podrobnih prodajnih pogojev, ki lahko bistveno vplivajo na ceno v transakciji. V kolikor bi zavezanec za davek v resnici nabavljal od nepovezane osebe, bi medsebojne pogodbe o sodelovanju vsekakor vsebovale tudi določbe o raznih rabatih, plačilnih pogojih, stroških prevoza blaga, itd. PTC, ki določa izvajanje 16. in 17. člena ZDDPO-2, v prvem odstavku 2. člena določa, da se z metodo primerljivih prostih cen primerjajo cene, zaračunane za sredstva oziroma storitve povezanim osebam, s cenami, zaračunanimi za sredstva oziroma storitve nepovezanim osebam, v enakih ali primerljivih okoliščinah. PTC točno določa, da se primerjajo cene (zaračunane oz. realizirane), ne pa ponudbe ali ceniki, zato je davčni organ, na podlagi vseh ugotovljenih dejstev v postopku, prišel do zaključka, da zavezanec za davek ni izbral pravilne metode za določanje primerljivih tržnih cen in posledično ni dokazal, da so cene, po katerih nabavlja blago od povezane družbe, v skladu z neodvisnim tržnim načelom.</w:t>
      </w:r>
    </w:p>
    <w:p w14:paraId="34B8988A" w14:textId="77777777" w:rsidR="00290152" w:rsidRPr="00290152" w:rsidRDefault="00290152" w:rsidP="00EE7FF1">
      <w:pPr>
        <w:autoSpaceDE w:val="0"/>
        <w:autoSpaceDN w:val="0"/>
        <w:jc w:val="both"/>
        <w:rPr>
          <w:rFonts w:eastAsia="Times New Roman" w:cs="Arial"/>
          <w:szCs w:val="20"/>
          <w:lang w:eastAsia="sl-SI"/>
        </w:rPr>
      </w:pPr>
    </w:p>
    <w:p w14:paraId="28C0C585" w14:textId="77777777" w:rsidR="00290152" w:rsidRPr="00290152" w:rsidRDefault="00290152" w:rsidP="00EE7FF1">
      <w:pPr>
        <w:widowControl w:val="0"/>
        <w:autoSpaceDE w:val="0"/>
        <w:autoSpaceDN w:val="0"/>
        <w:adjustRightInd w:val="0"/>
        <w:jc w:val="both"/>
        <w:rPr>
          <w:rFonts w:eastAsia="Times New Roman" w:cs="Arial"/>
          <w:szCs w:val="20"/>
          <w:lang w:eastAsia="sl-SI"/>
        </w:rPr>
      </w:pPr>
      <w:r w:rsidRPr="00290152">
        <w:rPr>
          <w:rFonts w:eastAsia="Times New Roman" w:cs="Arial"/>
          <w:szCs w:val="20"/>
          <w:lang w:eastAsia="sl-SI"/>
        </w:rPr>
        <w:t>Kot je bilo že omenjeno, dokumentacija o transfernih cenah, ki jo je predložil zavezanec za davek, ni vsebovala natančne funkcijske analize, iz katere bi bilo mogoče razbrati, katere funkcije je opravljal sam in katere funkcije je opravljala matična družba, prav tako ni bilo mogoče ugotoviti, kakšna tveganja je prevzemala posamezna stranka v povezani transakciji. Iz podatkov, ki jih je davčni organ pridobil v davčnem inšpekcijskem postopku, je bilo nesporno ugotovljeno, da je zavezanec za davek opravljal skoraj vse pomembne funkcije, uporabljal lastna sredstva in nosil vsa pomembna tveganja, medtem, ko je povezana družba X opravljala le nekaj manj pomembnih funkcij.</w:t>
      </w:r>
    </w:p>
    <w:p w14:paraId="1DB81C2F" w14:textId="77777777" w:rsidR="006C438F" w:rsidRDefault="006C438F" w:rsidP="00EE7FF1">
      <w:pPr>
        <w:widowControl w:val="0"/>
        <w:autoSpaceDE w:val="0"/>
        <w:autoSpaceDN w:val="0"/>
        <w:adjustRightInd w:val="0"/>
        <w:jc w:val="both"/>
        <w:rPr>
          <w:rFonts w:eastAsia="Times New Roman" w:cs="Arial"/>
          <w:b/>
          <w:szCs w:val="20"/>
          <w:lang w:eastAsia="sl-SI"/>
        </w:rPr>
      </w:pPr>
    </w:p>
    <w:p w14:paraId="1B07B84A" w14:textId="50DFFE63" w:rsidR="00290152" w:rsidRPr="00290152" w:rsidRDefault="00290152" w:rsidP="00EE7FF1">
      <w:pPr>
        <w:widowControl w:val="0"/>
        <w:autoSpaceDE w:val="0"/>
        <w:autoSpaceDN w:val="0"/>
        <w:adjustRightInd w:val="0"/>
        <w:jc w:val="both"/>
        <w:rPr>
          <w:rFonts w:eastAsia="Times New Roman" w:cs="Arial"/>
          <w:b/>
          <w:szCs w:val="20"/>
          <w:lang w:eastAsia="sl-SI"/>
        </w:rPr>
      </w:pPr>
      <w:r w:rsidRPr="00290152">
        <w:rPr>
          <w:rFonts w:eastAsia="Times New Roman" w:cs="Arial"/>
          <w:b/>
          <w:szCs w:val="20"/>
          <w:lang w:eastAsia="sl-SI"/>
        </w:rPr>
        <w:t>Zaključne ugotovitve</w:t>
      </w:r>
      <w:r w:rsidR="00D5525A">
        <w:rPr>
          <w:rFonts w:eastAsia="Times New Roman" w:cs="Arial"/>
          <w:b/>
          <w:szCs w:val="20"/>
          <w:lang w:eastAsia="sl-SI"/>
        </w:rPr>
        <w:t>:</w:t>
      </w:r>
    </w:p>
    <w:p w14:paraId="310C794A" w14:textId="77777777" w:rsidR="00290152" w:rsidRPr="00290152" w:rsidRDefault="00290152" w:rsidP="00EE7FF1">
      <w:pPr>
        <w:jc w:val="both"/>
        <w:rPr>
          <w:rFonts w:eastAsia="Times New Roman" w:cs="Arial"/>
          <w:szCs w:val="20"/>
        </w:rPr>
      </w:pPr>
      <w:r w:rsidRPr="00290152">
        <w:rPr>
          <w:rFonts w:eastAsia="Times New Roman" w:cs="Arial"/>
          <w:szCs w:val="20"/>
          <w:lang w:eastAsia="sl-SI"/>
        </w:rPr>
        <w:t>Glede na dejstva in okoliščine obravnavanega primera, ob upoštevanju prednosti in slabosti posamezne metode ter glede na razpoložljivost podatkov,</w:t>
      </w:r>
      <w:r w:rsidRPr="00290152">
        <w:rPr>
          <w:rFonts w:eastAsia="Times New Roman" w:cs="Arial"/>
          <w:color w:val="7030A0"/>
          <w:szCs w:val="20"/>
        </w:rPr>
        <w:t xml:space="preserve"> </w:t>
      </w:r>
      <w:r w:rsidRPr="00290152">
        <w:rPr>
          <w:rFonts w:eastAsia="Times New Roman" w:cs="Arial"/>
          <w:szCs w:val="20"/>
        </w:rPr>
        <w:t>uporaba standardnih transakcijskih metod (metode primerljivih prostih cen, metode preprodajnih cen in metode dodatka na stroške) ni bila mogoča. Zaradi pomanjkanja točnih podatkov o ustvarjenem dobičku ter funkcijah, ki jih je opravljala matična družba, prav tako ni bila možna uporaba metode porazdelitve dobička. V obravnavanem primeru je bila najbolj ustrezna uporaba metode stopnje čistega dobička, pri kateri se primerja čisti dobiček (v razmerju glede na ustrezne podatke npr. o porabljenih stroških, višini prodaje ali glede na uporabljena sredstva), ki ga doseže zavezanec za davek v povezani transakciji, s stopnjo čistega dobička, doseženega v primerljivih nepovezanih transakcijah.</w:t>
      </w:r>
      <w:r w:rsidRPr="00290152">
        <w:rPr>
          <w:rFonts w:eastAsia="Times New Roman" w:cs="Arial"/>
          <w:szCs w:val="20"/>
          <w:vertAlign w:val="superscript"/>
        </w:rPr>
        <w:footnoteReference w:id="5"/>
      </w:r>
      <w:r w:rsidRPr="00290152">
        <w:rPr>
          <w:rFonts w:eastAsia="Times New Roman" w:cs="Arial"/>
          <w:szCs w:val="20"/>
        </w:rPr>
        <w:t xml:space="preserve"> </w:t>
      </w:r>
    </w:p>
    <w:p w14:paraId="4695E19A" w14:textId="77777777" w:rsidR="00290152" w:rsidRPr="00290152" w:rsidRDefault="00290152" w:rsidP="00EE7FF1">
      <w:pPr>
        <w:jc w:val="both"/>
        <w:rPr>
          <w:rFonts w:eastAsia="Times New Roman" w:cs="Arial"/>
          <w:color w:val="7030A0"/>
          <w:szCs w:val="20"/>
        </w:rPr>
      </w:pPr>
    </w:p>
    <w:p w14:paraId="7EFCA2FD" w14:textId="77777777" w:rsidR="00290152" w:rsidRPr="00290152" w:rsidRDefault="00290152" w:rsidP="00EE7FF1">
      <w:pPr>
        <w:jc w:val="both"/>
        <w:rPr>
          <w:rFonts w:eastAsia="Times New Roman" w:cs="Arial"/>
          <w:szCs w:val="20"/>
        </w:rPr>
      </w:pPr>
      <w:r w:rsidRPr="00290152">
        <w:rPr>
          <w:rFonts w:eastAsia="Times New Roman" w:cs="Arial"/>
          <w:szCs w:val="20"/>
        </w:rPr>
        <w:lastRenderedPageBreak/>
        <w:t xml:space="preserve">Glede na to, da se je zavezanec za davek ukvarjal s trgovinsko dejavnostjo, je bila najbolj primerna uporaba </w:t>
      </w:r>
      <w:r w:rsidRPr="00290152">
        <w:rPr>
          <w:rFonts w:eastAsia="Times New Roman" w:cs="Arial"/>
          <w:szCs w:val="20"/>
          <w:lang w:eastAsia="sl-SI"/>
        </w:rPr>
        <w:t>kazalnika čistega dobička v primerjavi s prihodki od prodaje</w:t>
      </w:r>
      <w:r w:rsidRPr="00290152">
        <w:rPr>
          <w:rFonts w:eastAsia="Times New Roman" w:cs="Arial"/>
          <w:szCs w:val="20"/>
        </w:rPr>
        <w:t>. Ugotoviti je bilo torej potrebno, koliko bi znašala stopnja čistega dobička distributerja, ki bi jo dosegel pri prodaji blaga, kupljenega od neodvisnega dobavitelja.</w:t>
      </w:r>
    </w:p>
    <w:p w14:paraId="3D05C024" w14:textId="77777777" w:rsidR="00290152" w:rsidRPr="00290152" w:rsidRDefault="00290152" w:rsidP="00EE7FF1">
      <w:pPr>
        <w:jc w:val="both"/>
        <w:rPr>
          <w:rFonts w:eastAsia="Times New Roman" w:cs="Arial"/>
          <w:szCs w:val="20"/>
        </w:rPr>
      </w:pPr>
    </w:p>
    <w:p w14:paraId="20A90537" w14:textId="77777777" w:rsidR="00290152" w:rsidRPr="00290152" w:rsidRDefault="00290152" w:rsidP="00EE7FF1">
      <w:pPr>
        <w:widowControl w:val="0"/>
        <w:autoSpaceDE w:val="0"/>
        <w:autoSpaceDN w:val="0"/>
        <w:adjustRightInd w:val="0"/>
        <w:jc w:val="both"/>
        <w:rPr>
          <w:rFonts w:eastAsia="Times New Roman" w:cs="Arial"/>
          <w:szCs w:val="20"/>
          <w:lang w:eastAsia="sl-SI"/>
        </w:rPr>
      </w:pPr>
      <w:r w:rsidRPr="00290152">
        <w:rPr>
          <w:rFonts w:eastAsia="Times New Roman" w:cs="Arial"/>
          <w:szCs w:val="20"/>
        </w:rPr>
        <w:t xml:space="preserve">Davčni organ je v postopku inšpiciranja iz javno dostopnih baz podatkov, kot so Amadeus, AJPES in GVIN (do teh baz je imel dostop tudi zavezanec), pridobil podatke o poslovanju družb, ki so sodile v dejavnost trgovine in ki so se ukvarjale s prodajo podobnega blaga kot zavezanec za davek. Davčni organ je analiziral podatke o poslovanju petih družb na slovenskem trgu ter rezultate predstavil zavezancu za davek. </w:t>
      </w:r>
      <w:r w:rsidRPr="00290152">
        <w:rPr>
          <w:rFonts w:eastAsia="Times New Roman" w:cs="Arial"/>
          <w:szCs w:val="20"/>
          <w:lang w:eastAsia="sl-SI"/>
        </w:rPr>
        <w:t>Pet neodvisnih primerljivih družb je opravljalo podobne funkcije kot zavezanec za davek, zato je bilo pričakovati, da bo dosegel približno enak čisti dobiček. Kot je bilo ugotovljeno v davčnem inšpekcijskem postopku, je bil dobiček, ki ga je pri obravnavanih povezanih transakcijah dosegel zavezanec za davek, nižji, saj za funkcije, ki jih je opravljal in za stroške, ki jih je imel, od povezane osebe ni dobil primernega nadomestila, kar ni v skladu z neodvisnim tržnim načelom. Po mnenju davčnega organa bi morala biti stopnja čistega dobička zavezanca za davek vsaj taka kot pri primerljivih družbah, saj zavezanec za davek prodaja na istem trgu izdelke znanih blagovnih znamk in opravlja več ali manj enake funkcije ter je izpostavljen enakim tveganjem kot neodvisne primerljive družbe. Poleg navedenega je potrebno poudariti, da je zavezanec za davek prodajal blago priznanih blagovnih znak, ki so že dolgo let prisotne na slovenskem trgu, primerljive družbe pa so prodajale izdelke blagovnih znamk, ki so celo manj priznane, zato bi bilo utemeljeno pričakovati, da bo dobiček zavezanca za davek vsaj enak, če ne višji od dobička, ki ga dosegajo primerljive nepovezane družbe.</w:t>
      </w:r>
    </w:p>
    <w:p w14:paraId="0F39C42F" w14:textId="77777777" w:rsidR="00290152" w:rsidRPr="00290152" w:rsidRDefault="00290152" w:rsidP="00EE7FF1">
      <w:pPr>
        <w:widowControl w:val="0"/>
        <w:autoSpaceDE w:val="0"/>
        <w:autoSpaceDN w:val="0"/>
        <w:adjustRightInd w:val="0"/>
        <w:jc w:val="both"/>
        <w:rPr>
          <w:rFonts w:eastAsia="Times New Roman" w:cs="Arial"/>
          <w:szCs w:val="20"/>
          <w:lang w:eastAsia="sl-SI"/>
        </w:rPr>
      </w:pPr>
    </w:p>
    <w:p w14:paraId="3627F134" w14:textId="77777777" w:rsidR="00290152" w:rsidRPr="00290152" w:rsidRDefault="00290152" w:rsidP="00EE7FF1">
      <w:pPr>
        <w:jc w:val="both"/>
        <w:rPr>
          <w:rFonts w:eastAsia="Times New Roman" w:cs="Arial"/>
          <w:szCs w:val="20"/>
          <w:lang w:eastAsia="sl-SI"/>
        </w:rPr>
      </w:pPr>
      <w:r w:rsidRPr="00290152">
        <w:rPr>
          <w:rFonts w:eastAsia="Times New Roman" w:cs="Arial"/>
          <w:szCs w:val="20"/>
          <w:lang w:eastAsia="sl-SI"/>
        </w:rPr>
        <w:t>Davčni organ je tako na podlagi javno dostopnih podatkov o stopnji čistega dobička (EBIT) neodvisnih primerljivih družb, določil interkvartilni razpon stopenj dobička, izračunal mediano (srednjo vrednost interkvartilnega razpona) za posamezno obračunsko leto ter zavezancu za davek na podlagi 16. člena ZDDPO-2 povečal davčno osnovo.</w:t>
      </w:r>
    </w:p>
    <w:p w14:paraId="5083A48C" w14:textId="755B5B89" w:rsidR="00290152" w:rsidRDefault="00290152" w:rsidP="00EE7FF1">
      <w:pPr>
        <w:jc w:val="both"/>
        <w:rPr>
          <w:rFonts w:eastAsia="Times New Roman" w:cs="Arial"/>
          <w:szCs w:val="20"/>
          <w:lang w:eastAsia="sl-SI"/>
        </w:rPr>
      </w:pPr>
    </w:p>
    <w:p w14:paraId="4CD390C1" w14:textId="77777777" w:rsidR="004A0C3C" w:rsidRPr="00290152" w:rsidRDefault="004A0C3C" w:rsidP="00EE7FF1">
      <w:pPr>
        <w:jc w:val="both"/>
        <w:rPr>
          <w:rFonts w:eastAsia="Times New Roman" w:cs="Arial"/>
          <w:szCs w:val="20"/>
          <w:lang w:eastAsia="sl-SI"/>
        </w:rPr>
      </w:pPr>
    </w:p>
    <w:p w14:paraId="4258EA2B" w14:textId="31786864" w:rsidR="00290152" w:rsidRPr="003901A3" w:rsidRDefault="0080664C" w:rsidP="00EE7FF1">
      <w:pPr>
        <w:pStyle w:val="Naslov3"/>
        <w:spacing w:before="0" w:after="0" w:line="240" w:lineRule="atLeast"/>
        <w:ind w:left="426" w:hanging="426"/>
        <w:rPr>
          <w:lang w:val="sl-SI"/>
        </w:rPr>
      </w:pPr>
      <w:bookmarkStart w:id="23" w:name="_Toc444177379"/>
      <w:bookmarkStart w:id="24" w:name="_Toc55382452"/>
      <w:r w:rsidRPr="003901A3">
        <w:rPr>
          <w:lang w:val="sl-SI"/>
        </w:rPr>
        <w:t xml:space="preserve">2.4. </w:t>
      </w:r>
      <w:r w:rsidR="009465E5" w:rsidRPr="003901A3">
        <w:rPr>
          <w:lang w:val="sl-SI"/>
        </w:rPr>
        <w:t>PRIMER – PRIPIS DOBIČKA STALNI POSLOVNI ENOTI – PODRUŽNICI TUJE</w:t>
      </w:r>
      <w:r w:rsidRPr="003901A3">
        <w:rPr>
          <w:lang w:val="sl-SI"/>
        </w:rPr>
        <w:t xml:space="preserve"> </w:t>
      </w:r>
      <w:r w:rsidR="00E362F4" w:rsidRPr="003901A3">
        <w:rPr>
          <w:lang w:val="sl-SI"/>
        </w:rPr>
        <w:t xml:space="preserve">  </w:t>
      </w:r>
      <w:r w:rsidR="009465E5" w:rsidRPr="003901A3">
        <w:rPr>
          <w:lang w:val="sl-SI"/>
        </w:rPr>
        <w:t>FARMACEVTSKE DRUŽBE</w:t>
      </w:r>
      <w:bookmarkEnd w:id="23"/>
      <w:bookmarkEnd w:id="24"/>
    </w:p>
    <w:p w14:paraId="681C5939" w14:textId="77777777" w:rsidR="00290152" w:rsidRPr="00290152" w:rsidRDefault="00290152" w:rsidP="00EE7FF1">
      <w:pPr>
        <w:pStyle w:val="Brezrazmikov"/>
        <w:spacing w:line="240" w:lineRule="atLeast"/>
        <w:rPr>
          <w:lang w:eastAsia="sl-SI"/>
        </w:rPr>
      </w:pPr>
    </w:p>
    <w:p w14:paraId="2297C53D" w14:textId="77777777" w:rsidR="00290152" w:rsidRPr="00290152" w:rsidRDefault="00290152" w:rsidP="00EE7FF1">
      <w:pPr>
        <w:jc w:val="both"/>
        <w:rPr>
          <w:rFonts w:eastAsia="Times New Roman" w:cs="Arial"/>
          <w:szCs w:val="20"/>
          <w:lang w:eastAsia="sl-SI"/>
        </w:rPr>
      </w:pPr>
      <w:r w:rsidRPr="00290152">
        <w:rPr>
          <w:rFonts w:eastAsia="Times New Roman" w:cs="Arial"/>
          <w:szCs w:val="20"/>
          <w:lang w:eastAsia="sl-SI"/>
        </w:rPr>
        <w:t>V nadaljevanju je predstavljen primer davčnega inšpekcijskega nadzora pri podružnici tuje farmacevtske družbe, ki je bila vpisana v sodni register leta 2003, in sicer za dejavnost raziskovanja trga in javnega mnenja. Od ustanovitve je imela podružnica povprečno 10 – 15 zaposlenih delavcev (pretežno magistrov farmacije) ter najete poslovne prostore. Podružnica ni obračunavala davka od dohodka pravnih oseb, ker je menila, da za namene davka od dohodkov pravnih oseb v Sloveniji nima SPE, saj naj bi opravljala samo pomožne oz. pripravljalne aktivnosti.</w:t>
      </w:r>
    </w:p>
    <w:p w14:paraId="33766D5C" w14:textId="77777777" w:rsidR="00290152" w:rsidRPr="00290152" w:rsidRDefault="00290152" w:rsidP="00EE7FF1">
      <w:pPr>
        <w:jc w:val="both"/>
        <w:rPr>
          <w:rFonts w:eastAsia="Times New Roman" w:cs="Arial"/>
          <w:szCs w:val="20"/>
          <w:lang w:eastAsia="sl-SI"/>
        </w:rPr>
      </w:pPr>
    </w:p>
    <w:p w14:paraId="614E1EBD" w14:textId="77777777" w:rsidR="00290152" w:rsidRPr="00290152" w:rsidRDefault="00290152" w:rsidP="00EE7FF1">
      <w:pPr>
        <w:jc w:val="both"/>
        <w:rPr>
          <w:rFonts w:eastAsia="Times New Roman" w:cs="Arial"/>
          <w:szCs w:val="20"/>
          <w:lang w:eastAsia="sl-SI"/>
        </w:rPr>
      </w:pPr>
      <w:r w:rsidRPr="00290152">
        <w:rPr>
          <w:rFonts w:eastAsia="Times New Roman" w:cs="Arial"/>
          <w:szCs w:val="20"/>
          <w:lang w:eastAsia="sl-SI"/>
        </w:rPr>
        <w:t>Kot je že navedeno, je imel zavezanec za davek poslovne prostore v najemu in v njih opremo, s katero je opravljal svojo dejavnost (pisarniška oprema, računalniška oprema). V najemu je imel tudi osebne avtomobile, ki so jih uporabljali zaposleni za opravljanje dejavnosti. Zavezanec za davek je torej svojo dejavnost opravljal v najetih poslovnih prostorih in po različnih krajih po Sloveniji. Zaposleni so obiskovali zdravnike oziroma zdravstvene ustanove in se udeleževali strokovnih srečanj zdravnikov z namenom predstavitve izdelkov matične družbe. Dejstvo je, da so aktivnosti zavezanca za davek v razmerju do matične družbe predstavljale ekonomsko celoto. V takšnih primerih se kljub temu, da nerezident občasno za kratek čas spremeni kraj svojega poslovanja, šteje, da je izpolnjen pogoj stalnosti v smislu kraja. Prav tako je izpolnjen tudi pogoj stalnosti v smislu časa, saj je zavezanec za davek opravljal svojo dejavnost od leta 2003 na enak način, torej z visoko stopnjo stalnosti – dejavnost zavezanca za davek vsekakor ni bila samo začasnega značaja.</w:t>
      </w:r>
    </w:p>
    <w:p w14:paraId="0CFE1AF8" w14:textId="77777777" w:rsidR="00290152" w:rsidRPr="00290152" w:rsidRDefault="00290152" w:rsidP="00EE7FF1">
      <w:pPr>
        <w:jc w:val="both"/>
        <w:rPr>
          <w:rFonts w:eastAsia="Times New Roman" w:cs="Arial"/>
          <w:szCs w:val="20"/>
          <w:lang w:eastAsia="sl-SI"/>
        </w:rPr>
      </w:pPr>
    </w:p>
    <w:p w14:paraId="0B5D5B90" w14:textId="77777777" w:rsidR="00290152" w:rsidRPr="00290152" w:rsidRDefault="00290152" w:rsidP="00EE7FF1">
      <w:pPr>
        <w:jc w:val="both"/>
        <w:rPr>
          <w:rFonts w:eastAsia="Times New Roman" w:cs="Arial"/>
          <w:szCs w:val="20"/>
          <w:lang w:eastAsia="sl-SI"/>
        </w:rPr>
      </w:pPr>
      <w:r w:rsidRPr="00290152">
        <w:rPr>
          <w:rFonts w:eastAsia="Times New Roman" w:cs="Arial"/>
          <w:szCs w:val="20"/>
          <w:lang w:eastAsia="sl-SI"/>
        </w:rPr>
        <w:t>Na podlagi določb 6. člena ZDDPO-2 se podružnica šteje za SPE nerezidenta. Ni pa nujno, da je podružnica, ki je registrirana v skladu s statusno zakonodajo Slovenije, vedno SPE za davčne namene. Zato mora zavezanec za davek kot podružnica izpolnjevati vse zakonske pogoje v smislu določb ZDDPO-2, da bi ga lahko šteli kot SPE za davčne namene.</w:t>
      </w:r>
    </w:p>
    <w:p w14:paraId="178E5106" w14:textId="77777777" w:rsidR="00290152" w:rsidRPr="00290152" w:rsidRDefault="00290152" w:rsidP="00EE7FF1">
      <w:pPr>
        <w:jc w:val="both"/>
        <w:rPr>
          <w:rFonts w:eastAsia="Times New Roman" w:cs="Arial"/>
          <w:szCs w:val="20"/>
          <w:lang w:eastAsia="sl-SI"/>
        </w:rPr>
      </w:pPr>
    </w:p>
    <w:p w14:paraId="49C6FF03" w14:textId="77777777" w:rsidR="00290152" w:rsidRPr="00290152" w:rsidRDefault="00290152" w:rsidP="00EE7FF1">
      <w:pPr>
        <w:jc w:val="both"/>
        <w:rPr>
          <w:rFonts w:eastAsia="Times New Roman" w:cs="Arial"/>
          <w:szCs w:val="20"/>
          <w:lang w:eastAsia="sl-SI"/>
        </w:rPr>
      </w:pPr>
      <w:r w:rsidRPr="00290152">
        <w:rPr>
          <w:rFonts w:eastAsia="Times New Roman" w:cs="Arial"/>
          <w:szCs w:val="20"/>
          <w:lang w:eastAsia="sl-SI"/>
        </w:rPr>
        <w:lastRenderedPageBreak/>
        <w:t>Zavezanec za davek se je sicer strinjal z davčnim organom, da kraj poslovanja v Sloveniji obstaja in da je to stalen kraj poslovanja v smislu časa in prostora, ni pa se takoj strinjal, da preko takega stalnega mesta poslovanja opravlja dejavnost. Davčnemu organu je bilo pojasnjeno, da zavezanec za davek v Sloveniji opravlja le pomožno dejavnost oglaševanja za matično družbo.</w:t>
      </w:r>
    </w:p>
    <w:p w14:paraId="7231F9E4" w14:textId="77777777" w:rsidR="00290152" w:rsidRPr="00290152" w:rsidRDefault="00290152" w:rsidP="00EE7FF1">
      <w:pPr>
        <w:jc w:val="both"/>
        <w:rPr>
          <w:rFonts w:eastAsia="Times New Roman" w:cs="Arial"/>
          <w:szCs w:val="20"/>
          <w:lang w:eastAsia="sl-SI"/>
        </w:rPr>
      </w:pPr>
    </w:p>
    <w:p w14:paraId="024C9DF0" w14:textId="77777777" w:rsidR="00290152" w:rsidRPr="00290152" w:rsidRDefault="00290152" w:rsidP="00EE7FF1">
      <w:pPr>
        <w:jc w:val="both"/>
        <w:rPr>
          <w:rFonts w:eastAsia="Times New Roman" w:cs="Arial"/>
          <w:szCs w:val="20"/>
          <w:lang w:eastAsia="sl-SI"/>
        </w:rPr>
      </w:pPr>
      <w:r w:rsidRPr="00290152">
        <w:rPr>
          <w:rFonts w:eastAsia="Times New Roman" w:cs="Arial"/>
          <w:szCs w:val="20"/>
          <w:lang w:eastAsia="sl-SI"/>
        </w:rPr>
        <w:t>Davčni organ je z namenom, da ugotovi, ali je zavezanec za davek resnično SPE, ki mora obračunati in plačati davek od dohodkov pravnih oseb, opravil funkcijsko analizo ter ugotovil, da opravlja naslednje funkcije: oglaševanje, strokovno predstavitev zdravil na medicinskih srečanjih in kongresih, strokovno obveščanje zdravnikov o značilnostih zdravil, sodelovanje pri postopkih registracije zdravil za slovenski trg, pridobivanje dovoljenj za promet z zdravili ter aktivnosti v zvezi z razvrstitvijo zdravila na ustrezno listo, obiskovanje zdravnikov z namenom povečanja povpraševanja po zdravilih matične družbe (določeni zaposleni delavci so imeli med drugim tudi nalogo, da si prizadevajo za čim večjo uspešnost prodaje v skladu s prodajnimi plani, za kar so bili tudi nagrajeni z bonusom), itd.</w:t>
      </w:r>
    </w:p>
    <w:p w14:paraId="5053A846" w14:textId="77777777" w:rsidR="00290152" w:rsidRPr="00290152" w:rsidRDefault="00290152" w:rsidP="00EE7FF1">
      <w:pPr>
        <w:jc w:val="both"/>
        <w:rPr>
          <w:rFonts w:eastAsia="Times New Roman" w:cs="Arial"/>
          <w:szCs w:val="20"/>
          <w:lang w:eastAsia="sl-SI"/>
        </w:rPr>
      </w:pPr>
    </w:p>
    <w:p w14:paraId="346B6617" w14:textId="77777777" w:rsidR="00290152" w:rsidRPr="00290152" w:rsidRDefault="00290152" w:rsidP="00EE7FF1">
      <w:pPr>
        <w:jc w:val="both"/>
        <w:rPr>
          <w:rFonts w:eastAsia="Times New Roman" w:cs="Arial"/>
          <w:szCs w:val="20"/>
          <w:lang w:eastAsia="sl-SI"/>
        </w:rPr>
      </w:pPr>
      <w:r w:rsidRPr="00290152">
        <w:rPr>
          <w:rFonts w:eastAsia="Times New Roman" w:cs="Arial"/>
          <w:szCs w:val="20"/>
          <w:lang w:eastAsia="sl-SI"/>
        </w:rPr>
        <w:t>Na podlagi ugotovljenega dejanskega stanja je davčni organ prišel do sklepa, da je bil zavezanec za davek v inšpiciranem obdobju SPE nerezidenta v Sloveniji v smislu določb 6. člena ZDDPO-2 oziroma v skladu z določbami 5. člena KIDO, ki jo ima Republika Slovenija sklenjeno z državo, v kateri ima sedež matična družba. To pa pomeni, da bi si za obseg svojih dejavnosti, ki jih je opravljal, moral pripisati ustrezen dobiček ter obračunati in plačati davek od dohodkov pravnih oseb.</w:t>
      </w:r>
    </w:p>
    <w:p w14:paraId="173856FA" w14:textId="77777777" w:rsidR="00290152" w:rsidRPr="00290152" w:rsidRDefault="00290152" w:rsidP="00EE7FF1">
      <w:pPr>
        <w:jc w:val="both"/>
        <w:rPr>
          <w:rFonts w:eastAsia="Times New Roman" w:cs="Arial"/>
          <w:szCs w:val="20"/>
          <w:lang w:eastAsia="sl-SI"/>
        </w:rPr>
      </w:pPr>
    </w:p>
    <w:p w14:paraId="676D6765" w14:textId="77777777" w:rsidR="00290152" w:rsidRPr="00290152" w:rsidRDefault="00290152" w:rsidP="00EE7FF1">
      <w:pPr>
        <w:jc w:val="both"/>
        <w:rPr>
          <w:rFonts w:eastAsia="Times New Roman" w:cs="Arial"/>
          <w:szCs w:val="20"/>
          <w:lang w:eastAsia="sl-SI"/>
        </w:rPr>
      </w:pPr>
      <w:r w:rsidRPr="00290152">
        <w:rPr>
          <w:rFonts w:eastAsia="Times New Roman" w:cs="Arial"/>
          <w:szCs w:val="20"/>
          <w:lang w:eastAsia="sl-SI"/>
        </w:rPr>
        <w:t xml:space="preserve">Glede metodologije ugotavljanja dobička SPE se na podlagi 16. člena ZDDPO-2 uporabijo pravila o transfernih cenah. Navedena domača zakonodaja, ki obdavčuje dobiček SPE, je skladna tudi s 7. členom KIDO. Davčni organ je zavezanca za davek pozval, da pripravi dokumentacijo o transfernih cenah (v skladu z 18. členom ZDDPO-2 ter 382. členom ZDavP-2). Ker je zavezanec za davek sprejel stališče davčnega organa, je v dokumentaciji o transfernih cenah sam izvedel funkcijsko analizo, izvedel analizo primerljivosti ter za pripis dobička izbral metodo stopnje čistega dobička. Pri iskanju primerljivih neodvisnih podjetij je uporabil podatkovno bazo Amadeus in z določenimi iskalnimi kriteriji dobil nabor 7. neodvisnih primerljivih podjetij iz območja razširjene EU, v skladu s PTC je izračunal mediano izbranega kazalnika in jo preračunal v pribitek na poslovne odhodke. </w:t>
      </w:r>
    </w:p>
    <w:p w14:paraId="59614018" w14:textId="37391952" w:rsidR="004A0C3C" w:rsidRDefault="004A0C3C" w:rsidP="00EE7FF1">
      <w:pPr>
        <w:tabs>
          <w:tab w:val="left" w:pos="3402"/>
        </w:tabs>
        <w:jc w:val="both"/>
        <w:rPr>
          <w:rFonts w:eastAsia="Times New Roman" w:cs="Times New Roman"/>
          <w:b/>
          <w:szCs w:val="20"/>
          <w:lang w:val="x-none"/>
        </w:rPr>
      </w:pPr>
      <w:bookmarkStart w:id="25" w:name="_Toc444177380"/>
    </w:p>
    <w:p w14:paraId="248D3123" w14:textId="77777777" w:rsidR="00C668EB" w:rsidRPr="00290152" w:rsidRDefault="00C668EB" w:rsidP="00EE7FF1">
      <w:pPr>
        <w:tabs>
          <w:tab w:val="left" w:pos="3402"/>
        </w:tabs>
        <w:jc w:val="both"/>
        <w:rPr>
          <w:rFonts w:eastAsia="Times New Roman" w:cs="Times New Roman"/>
          <w:b/>
          <w:szCs w:val="20"/>
          <w:lang w:val="x-none"/>
        </w:rPr>
      </w:pPr>
    </w:p>
    <w:p w14:paraId="33DBE2BA" w14:textId="34A2F543" w:rsidR="00290152" w:rsidRPr="004264DD" w:rsidRDefault="009465E5" w:rsidP="00EE7FF1">
      <w:pPr>
        <w:pStyle w:val="Naslov3"/>
        <w:spacing w:before="0" w:after="0" w:line="240" w:lineRule="atLeast"/>
        <w:rPr>
          <w:lang w:val="it-IT"/>
        </w:rPr>
      </w:pPr>
      <w:bookmarkStart w:id="26" w:name="_Toc55382453"/>
      <w:r w:rsidRPr="004264DD">
        <w:rPr>
          <w:lang w:val="it-IT"/>
        </w:rPr>
        <w:t xml:space="preserve">2.5. </w:t>
      </w:r>
      <w:r w:rsidRPr="00D5525A">
        <w:rPr>
          <w:lang w:val="it-IT"/>
        </w:rPr>
        <w:t>PRIMER - NABAVA BLAGA PRI POVEZANI OSEBI</w:t>
      </w:r>
      <w:bookmarkEnd w:id="25"/>
      <w:bookmarkEnd w:id="26"/>
    </w:p>
    <w:p w14:paraId="32C377EF" w14:textId="77777777" w:rsidR="00DA134B" w:rsidRDefault="00DA134B" w:rsidP="00EE7FF1">
      <w:pPr>
        <w:jc w:val="both"/>
        <w:rPr>
          <w:rFonts w:eastAsia="Times New Roman" w:cs="Arial"/>
          <w:szCs w:val="20"/>
        </w:rPr>
      </w:pPr>
    </w:p>
    <w:p w14:paraId="2F637A40" w14:textId="77777777" w:rsidR="00290152" w:rsidRPr="00290152" w:rsidRDefault="00290152" w:rsidP="00EE7FF1">
      <w:pPr>
        <w:jc w:val="both"/>
        <w:rPr>
          <w:rFonts w:eastAsia="Times New Roman" w:cs="Arial"/>
          <w:szCs w:val="20"/>
        </w:rPr>
      </w:pPr>
      <w:r w:rsidRPr="00290152">
        <w:rPr>
          <w:rFonts w:eastAsia="Times New Roman" w:cs="Arial"/>
          <w:szCs w:val="20"/>
        </w:rPr>
        <w:t>V postopku davčnega inšpekcijskega nadzora transfernih cen pri zavezancu za davek X d.d. Slovenija, je bilo inšpicirano triletno davčno obdobje. Ugotovljeno je bilo, da transakcije med povezanimi osebami, ki so se nanašale na nabavo blaga od povezane osebe X-TRADE CIPER, niso potekale v skladu z neodvisnim tržnim načelom, zato je bila povečana davčna osnova in obračunan davek od dohodkov pravnih oseb.</w:t>
      </w:r>
    </w:p>
    <w:p w14:paraId="55532DC7" w14:textId="5C0FDA89" w:rsidR="0080664C" w:rsidRDefault="0080664C" w:rsidP="00EE7FF1">
      <w:pPr>
        <w:jc w:val="both"/>
        <w:rPr>
          <w:rFonts w:eastAsia="Times New Roman" w:cs="Arial"/>
          <w:szCs w:val="20"/>
        </w:rPr>
      </w:pPr>
    </w:p>
    <w:p w14:paraId="673FA930" w14:textId="442F480C" w:rsidR="006E7989" w:rsidRDefault="006E7989" w:rsidP="00EE7FF1">
      <w:pPr>
        <w:jc w:val="both"/>
        <w:rPr>
          <w:rFonts w:eastAsia="Times New Roman" w:cs="Arial"/>
          <w:szCs w:val="20"/>
        </w:rPr>
      </w:pPr>
    </w:p>
    <w:p w14:paraId="64EBBF49" w14:textId="77777777" w:rsidR="006E7989" w:rsidRPr="00290152" w:rsidRDefault="006E7989" w:rsidP="00EE7FF1">
      <w:pPr>
        <w:jc w:val="both"/>
        <w:rPr>
          <w:rFonts w:eastAsia="Times New Roman" w:cs="Arial"/>
          <w:szCs w:val="20"/>
        </w:rPr>
      </w:pPr>
    </w:p>
    <w:p w14:paraId="704A3C22" w14:textId="5D11BAB3" w:rsidR="00290152" w:rsidRPr="00290152" w:rsidRDefault="00290152" w:rsidP="00EE7FF1">
      <w:pPr>
        <w:jc w:val="both"/>
        <w:rPr>
          <w:rFonts w:eastAsia="Times New Roman" w:cs="Arial"/>
          <w:b/>
          <w:bCs/>
          <w:szCs w:val="20"/>
        </w:rPr>
      </w:pPr>
      <w:r w:rsidRPr="00290152">
        <w:rPr>
          <w:rFonts w:eastAsia="Times New Roman" w:cs="Arial"/>
          <w:b/>
          <w:bCs/>
          <w:szCs w:val="20"/>
        </w:rPr>
        <w:t>Transakcije med povezanimi osebami</w:t>
      </w:r>
      <w:r w:rsidR="00D5525A">
        <w:rPr>
          <w:rFonts w:eastAsia="Times New Roman" w:cs="Arial"/>
          <w:b/>
          <w:bCs/>
          <w:szCs w:val="20"/>
        </w:rPr>
        <w:t>:</w:t>
      </w:r>
    </w:p>
    <w:p w14:paraId="59E8CF37" w14:textId="77777777" w:rsidR="00290152" w:rsidRPr="00290152" w:rsidRDefault="00290152" w:rsidP="00EE7FF1">
      <w:pPr>
        <w:jc w:val="both"/>
        <w:rPr>
          <w:rFonts w:eastAsia="Times New Roman" w:cs="Arial"/>
          <w:szCs w:val="20"/>
        </w:rPr>
      </w:pPr>
      <w:r w:rsidRPr="00290152">
        <w:rPr>
          <w:rFonts w:eastAsia="Times New Roman" w:cs="Arial"/>
          <w:szCs w:val="20"/>
        </w:rPr>
        <w:t>Glavna dejavnost skupine mednarodnih podjetij X je nakup in prodaja blaga. Transakcije, ki so bile predmet nadzora so potekale med zavezancem za davek X d.d. Slovenija in povezano osebo X-TRADE CIPER, in sicer je zavezanec za davek od družbe X-TRADE CIPER nabavljal blago in ga prodajal neodvisnim kupcem. Predmet nadzora je bila predvsem razlika med nabavno ceno pri nepovezanih dobaviteljih, pri katerih je nabavljala blago družba X-TRADE CIPER in prodajno ceno, zaračunano zavezancu za davek X d.d. Slovenija, saj je bilo na podlagi računovodskih izkazov družbe X-TRADE CIPER ugotovljeno, da je le ta izkazala poslovni izid, ki ni sorazmeren z obsegom storitev, ki jih je ta družba opravljala pri nabavi blaga za zavezanca za davek.</w:t>
      </w:r>
    </w:p>
    <w:p w14:paraId="536256F5" w14:textId="77777777" w:rsidR="00290152" w:rsidRPr="00290152" w:rsidRDefault="00290152" w:rsidP="00EE7FF1">
      <w:pPr>
        <w:jc w:val="both"/>
        <w:rPr>
          <w:rFonts w:eastAsia="Times New Roman" w:cs="Arial"/>
          <w:szCs w:val="20"/>
        </w:rPr>
      </w:pPr>
    </w:p>
    <w:p w14:paraId="7EAED702" w14:textId="77777777" w:rsidR="00290152" w:rsidRPr="00290152" w:rsidRDefault="00290152" w:rsidP="00EE7FF1">
      <w:pPr>
        <w:jc w:val="both"/>
        <w:rPr>
          <w:rFonts w:eastAsia="Times New Roman" w:cs="Arial"/>
          <w:szCs w:val="20"/>
        </w:rPr>
      </w:pPr>
      <w:r w:rsidRPr="00290152">
        <w:rPr>
          <w:rFonts w:eastAsia="Times New Roman" w:cs="Arial"/>
          <w:szCs w:val="20"/>
        </w:rPr>
        <w:t>Družba X-TRADE CIPER je bila v 100% lasti zavezanca za davek, v inšpiciranem obdobju je imela  zaposlena 2</w:t>
      </w:r>
      <w:r w:rsidRPr="00290152">
        <w:rPr>
          <w:rFonts w:eastAsia="Times New Roman" w:cs="Arial"/>
          <w:color w:val="FF0000"/>
          <w:szCs w:val="20"/>
        </w:rPr>
        <w:t xml:space="preserve"> </w:t>
      </w:r>
      <w:r w:rsidRPr="00290152">
        <w:rPr>
          <w:rFonts w:eastAsia="Times New Roman" w:cs="Arial"/>
          <w:szCs w:val="20"/>
        </w:rPr>
        <w:t>delavca, direktor družbe pa je bil hkrati tudi direktor zavezanca za davek.</w:t>
      </w:r>
    </w:p>
    <w:p w14:paraId="147B580C" w14:textId="3941ECFB" w:rsidR="00290152" w:rsidRDefault="00290152" w:rsidP="00EE7FF1">
      <w:pPr>
        <w:jc w:val="both"/>
        <w:rPr>
          <w:rFonts w:eastAsia="Times New Roman" w:cs="Arial"/>
          <w:szCs w:val="20"/>
        </w:rPr>
      </w:pPr>
    </w:p>
    <w:p w14:paraId="312D1AD2" w14:textId="77777777" w:rsidR="00C668EB" w:rsidRPr="00290152" w:rsidRDefault="00C668EB" w:rsidP="00EE7FF1">
      <w:pPr>
        <w:jc w:val="both"/>
        <w:rPr>
          <w:rFonts w:eastAsia="Times New Roman" w:cs="Arial"/>
          <w:szCs w:val="20"/>
        </w:rPr>
      </w:pPr>
    </w:p>
    <w:p w14:paraId="4ABEDFFA" w14:textId="4AD2A287" w:rsidR="00290152" w:rsidRPr="00290152" w:rsidRDefault="00290152" w:rsidP="00EE7FF1">
      <w:pPr>
        <w:jc w:val="both"/>
        <w:rPr>
          <w:rFonts w:eastAsia="Times New Roman" w:cs="Arial"/>
          <w:b/>
          <w:bCs/>
          <w:szCs w:val="20"/>
        </w:rPr>
      </w:pPr>
      <w:r w:rsidRPr="00290152">
        <w:rPr>
          <w:rFonts w:eastAsia="Times New Roman" w:cs="Arial"/>
          <w:b/>
          <w:bCs/>
          <w:szCs w:val="20"/>
        </w:rPr>
        <w:lastRenderedPageBreak/>
        <w:t>Funkcijska analiza</w:t>
      </w:r>
      <w:r w:rsidR="00D5525A">
        <w:rPr>
          <w:rFonts w:eastAsia="Times New Roman" w:cs="Arial"/>
          <w:b/>
          <w:bCs/>
          <w:szCs w:val="20"/>
        </w:rPr>
        <w:t>:</w:t>
      </w:r>
    </w:p>
    <w:p w14:paraId="722EB0A6" w14:textId="77777777" w:rsidR="00290152" w:rsidRPr="00290152" w:rsidRDefault="00290152" w:rsidP="00EE7FF1">
      <w:pPr>
        <w:jc w:val="both"/>
        <w:rPr>
          <w:rFonts w:eastAsia="Times New Roman" w:cs="Arial"/>
          <w:szCs w:val="20"/>
        </w:rPr>
      </w:pPr>
      <w:r w:rsidRPr="00290152">
        <w:rPr>
          <w:rFonts w:eastAsia="Times New Roman" w:cs="Arial"/>
          <w:szCs w:val="20"/>
        </w:rPr>
        <w:t xml:space="preserve">Iz opravljene funkcijske analize nabave blaga od povezane družbe X-TRADE CIPER je bilo razvidno, da sta funkcijo nabave blaga opravljala tako zavezanec za davek kot tudi povezana družba. Ugotovljeno je bilo tudi, da povezana družba X-TRADE CIPER ne predstavlja dejanskega dobavitelja blaga, temveč da opravlja samo določene funkcije v zvezi z nakupom blaga od neodvisnega dobavitelja, ki blago dobavi neposredno zavezancu za davek. Nesporno je bilo tudi ugotovljeno, da se blago naroči in dobavlja po naročilu, z vednostjo in s soglasjem naročnika t.j. zavezanca za davek. Družba X-TRADE CIPER je tako opravljala le določene storitve v zvezi z nabavo blaga za naročnika. </w:t>
      </w:r>
    </w:p>
    <w:p w14:paraId="043BB264" w14:textId="77777777" w:rsidR="00290152" w:rsidRPr="00290152" w:rsidRDefault="00290152" w:rsidP="00EE7FF1">
      <w:pPr>
        <w:jc w:val="both"/>
        <w:rPr>
          <w:rFonts w:eastAsia="Times New Roman" w:cs="Arial"/>
          <w:szCs w:val="20"/>
        </w:rPr>
      </w:pPr>
    </w:p>
    <w:p w14:paraId="013750F7" w14:textId="77777777" w:rsidR="00290152" w:rsidRPr="00290152" w:rsidRDefault="00290152" w:rsidP="00EE7FF1">
      <w:pPr>
        <w:jc w:val="both"/>
        <w:rPr>
          <w:rFonts w:eastAsia="Times New Roman" w:cs="Arial"/>
          <w:szCs w:val="20"/>
        </w:rPr>
      </w:pPr>
      <w:r w:rsidRPr="00290152">
        <w:rPr>
          <w:rFonts w:eastAsia="Times New Roman" w:cs="Arial"/>
          <w:szCs w:val="20"/>
        </w:rPr>
        <w:t xml:space="preserve">S primerjavo poslovnih izidov zavezanca za davek in povezane družbe X-TRADE CIPER je bilo ugotovljeno, da izkazuje družba X-TRADE CIPER relativno visoke dobičke glede na funkcije, ki jih opravlja, sredstva s katerimi razpolaga in glede na tveganje, ki ga prevzema. Hkrati je bilo ugotovljeno, da zavezanec za davek nepovezani osebi ne bi bil pripravljen plačati cene za storitve nabave blaga v takšni višini, kot mu jih je zaračunala povezana oseba. Glede na ugotovitve funkcijske analize večji del dobička, ki ga je izkazala družba X-TRADE CIPER, dejansko pripadal zavezancu za davek, dobiček, izkazan v državi z davčno bolj ugodnim okoljem pa predstavlja davčno osnovo, ki bi morala biti izkazana v Sloveniji. </w:t>
      </w:r>
    </w:p>
    <w:p w14:paraId="4229D4C5" w14:textId="77777777" w:rsidR="00290152" w:rsidRPr="00290152" w:rsidRDefault="00290152" w:rsidP="00EE7FF1">
      <w:pPr>
        <w:jc w:val="both"/>
        <w:rPr>
          <w:rFonts w:eastAsia="Times New Roman" w:cs="Arial"/>
          <w:szCs w:val="20"/>
        </w:rPr>
      </w:pPr>
    </w:p>
    <w:p w14:paraId="59D45685" w14:textId="7EFADC33" w:rsidR="00290152" w:rsidRPr="00290152" w:rsidRDefault="00290152" w:rsidP="00EE7FF1">
      <w:pPr>
        <w:jc w:val="both"/>
        <w:rPr>
          <w:rFonts w:eastAsia="Times New Roman" w:cs="Arial"/>
          <w:b/>
          <w:bCs/>
          <w:szCs w:val="20"/>
        </w:rPr>
      </w:pPr>
      <w:r w:rsidRPr="00290152">
        <w:rPr>
          <w:rFonts w:eastAsia="Times New Roman" w:cs="Arial"/>
          <w:b/>
          <w:bCs/>
          <w:szCs w:val="20"/>
        </w:rPr>
        <w:t>Določitev transferne cene v skladu z neodvisnim načelom</w:t>
      </w:r>
      <w:r w:rsidR="00D5525A">
        <w:rPr>
          <w:rFonts w:eastAsia="Times New Roman" w:cs="Arial"/>
          <w:b/>
          <w:bCs/>
          <w:szCs w:val="20"/>
        </w:rPr>
        <w:t>:</w:t>
      </w:r>
    </w:p>
    <w:p w14:paraId="47FB088D" w14:textId="77777777" w:rsidR="00290152" w:rsidRPr="00290152" w:rsidRDefault="00290152" w:rsidP="00EE7FF1">
      <w:pPr>
        <w:jc w:val="both"/>
        <w:rPr>
          <w:rFonts w:eastAsia="Times New Roman" w:cs="Arial"/>
          <w:szCs w:val="20"/>
        </w:rPr>
      </w:pPr>
      <w:r w:rsidRPr="00290152">
        <w:rPr>
          <w:rFonts w:eastAsia="Times New Roman" w:cs="Arial"/>
          <w:szCs w:val="20"/>
        </w:rPr>
        <w:t xml:space="preserve">Za določanje primerljive tržne cene za storitve povezane z nabavo blaga, je glede na dejstva in okoliščine primera najprimernejša metoda dodatka na stroške. Ker ni bilo na razpolago notranjih primerljivk, se je uporabila metoda stopnje čistega dobička v primerjavi s stroški. Pri tej metodi se izhaja iz stroškov izvajalca storitev v povezani transakciji, primerljiva tržna cena pa se določi tako, da se tem stroškom prišteje ustrezen dodatek, ki ga ali bi ga v enakih ali primerljivih okoliščinah dosegle na trgu nepovezane osebe. Ustrezen dodatek je tisti, ki zagotavlja ustrezen dobiček glede na opravljene funkcije ter s tem povezanimi vloženimi sredstvi in prevzetimi tveganji. </w:t>
      </w:r>
    </w:p>
    <w:p w14:paraId="0483D308" w14:textId="77777777" w:rsidR="00290152" w:rsidRPr="00290152" w:rsidRDefault="00290152" w:rsidP="00EE7FF1">
      <w:pPr>
        <w:jc w:val="both"/>
        <w:rPr>
          <w:rFonts w:eastAsia="Times New Roman" w:cs="Arial"/>
          <w:szCs w:val="20"/>
        </w:rPr>
      </w:pPr>
    </w:p>
    <w:p w14:paraId="50438A29" w14:textId="77777777" w:rsidR="00290152" w:rsidRPr="00290152" w:rsidRDefault="00290152" w:rsidP="00EE7FF1">
      <w:pPr>
        <w:jc w:val="both"/>
        <w:rPr>
          <w:rFonts w:eastAsia="Times New Roman" w:cs="Arial"/>
          <w:szCs w:val="20"/>
        </w:rPr>
      </w:pPr>
      <w:r w:rsidRPr="00290152">
        <w:rPr>
          <w:rFonts w:eastAsia="Times New Roman" w:cs="Arial"/>
          <w:szCs w:val="20"/>
        </w:rPr>
        <w:t>Zavezanec za davek je na poziv davčnega organa predložil analizo primerljivosti, na podlagi katere je ugotovil primerno nadomestilo (glede na opravljene funkcije, uporabljena sredstva in prevzeta tveganja) v skladu z neodvisnim tržnim načelom, ki je družbi X-TRADE CIPER zagotovilo pokritje vseh stroškov poslovanja ter ustrezen dobiček. Davčni organ je preveril postopek analize primerljivosti in ustreznost uporabljenih primerljivk ter nadomestilo upošteval pri določitvi davčne osnove.</w:t>
      </w:r>
    </w:p>
    <w:p w14:paraId="4A181FD6" w14:textId="77777777" w:rsidR="00290152" w:rsidRPr="00290152" w:rsidRDefault="00290152" w:rsidP="00EE7FF1">
      <w:pPr>
        <w:jc w:val="both"/>
        <w:rPr>
          <w:rFonts w:eastAsia="Times New Roman" w:cs="Arial"/>
          <w:szCs w:val="20"/>
        </w:rPr>
      </w:pPr>
    </w:p>
    <w:p w14:paraId="1A8A1F86" w14:textId="0D9CA519" w:rsidR="00290152" w:rsidRPr="00290152" w:rsidRDefault="00290152" w:rsidP="00EE7FF1">
      <w:pPr>
        <w:jc w:val="both"/>
        <w:rPr>
          <w:rFonts w:eastAsia="Times New Roman" w:cs="Arial"/>
          <w:b/>
          <w:bCs/>
          <w:szCs w:val="20"/>
        </w:rPr>
      </w:pPr>
      <w:r w:rsidRPr="00290152">
        <w:rPr>
          <w:rFonts w:eastAsia="Times New Roman" w:cs="Arial"/>
          <w:b/>
          <w:bCs/>
          <w:szCs w:val="20"/>
        </w:rPr>
        <w:t>Zaključne ugotovitve</w:t>
      </w:r>
      <w:r w:rsidR="00D5525A">
        <w:rPr>
          <w:rFonts w:eastAsia="Times New Roman" w:cs="Arial"/>
          <w:b/>
          <w:bCs/>
          <w:szCs w:val="20"/>
        </w:rPr>
        <w:t>:</w:t>
      </w:r>
    </w:p>
    <w:p w14:paraId="4598FCD7" w14:textId="77777777" w:rsidR="00290152" w:rsidRPr="00290152" w:rsidRDefault="00290152" w:rsidP="00EE7FF1">
      <w:pPr>
        <w:jc w:val="both"/>
        <w:rPr>
          <w:rFonts w:eastAsia="Times New Roman" w:cs="Arial"/>
          <w:szCs w:val="20"/>
        </w:rPr>
      </w:pPr>
      <w:r w:rsidRPr="00290152">
        <w:rPr>
          <w:rFonts w:eastAsia="Times New Roman" w:cs="Arial"/>
          <w:szCs w:val="20"/>
        </w:rPr>
        <w:t>Na podlagi ugotovitev v davčnem inšpekcijskem nadzoru transfernih cen se zavezancu za davek niso priznali odhodki v zvezi z nabavo blaga od povezane družbe, ki so presegali dejansko nastale stroške v povezani družbi X-TRADE CIPER v zvezi z nabavo blaga od nepovezanih dobaviteljev (stroške poslovanja in nabave blaga po dobaviteljevih cenah ter stroške financiranja v zvezi z nabavo), povečane za priznan dodatek na stroške. Z upoštevanjem ugotovitev inšpekcijskega nadzora (povečanje osnove za davek) je bil zavezancu za davek obračunan davek od dohodkov pravnih oseb.</w:t>
      </w:r>
    </w:p>
    <w:p w14:paraId="296D438B" w14:textId="44F23A6B" w:rsidR="004A0C3C" w:rsidRDefault="004A0C3C" w:rsidP="00EE7FF1">
      <w:pPr>
        <w:tabs>
          <w:tab w:val="left" w:pos="3402"/>
        </w:tabs>
        <w:jc w:val="both"/>
        <w:rPr>
          <w:rFonts w:eastAsia="Times New Roman" w:cs="Times New Roman"/>
          <w:b/>
          <w:szCs w:val="20"/>
        </w:rPr>
      </w:pPr>
    </w:p>
    <w:p w14:paraId="1BB7E80D" w14:textId="77777777" w:rsidR="00C668EB" w:rsidRPr="00290152" w:rsidRDefault="00C668EB" w:rsidP="00EE7FF1">
      <w:pPr>
        <w:tabs>
          <w:tab w:val="left" w:pos="3402"/>
        </w:tabs>
        <w:jc w:val="both"/>
        <w:rPr>
          <w:rFonts w:eastAsia="Times New Roman" w:cs="Times New Roman"/>
          <w:b/>
          <w:szCs w:val="20"/>
        </w:rPr>
      </w:pPr>
    </w:p>
    <w:p w14:paraId="4DAEF2B7" w14:textId="6E88CCC3" w:rsidR="00290152" w:rsidRPr="004264DD" w:rsidRDefault="009465E5" w:rsidP="00EE7FF1">
      <w:pPr>
        <w:pStyle w:val="Naslov3"/>
        <w:spacing w:before="0" w:after="0" w:line="240" w:lineRule="atLeast"/>
        <w:ind w:left="426" w:hanging="426"/>
        <w:rPr>
          <w:lang w:val="it-IT"/>
        </w:rPr>
      </w:pPr>
      <w:bookmarkStart w:id="27" w:name="_Toc55382454"/>
      <w:r>
        <w:rPr>
          <w:lang w:val="it-IT"/>
        </w:rPr>
        <w:t xml:space="preserve">2.6. PRIMER – PRIPIS DOBIČKA STALNI POSLOVNI ENOTI – PISARNI TUJE DRUŽBE </w:t>
      </w:r>
      <w:r w:rsidRPr="00D5525A">
        <w:rPr>
          <w:lang w:val="it-IT"/>
        </w:rPr>
        <w:t>(NEREZIDENTA RS</w:t>
      </w:r>
      <w:r w:rsidRPr="004264DD">
        <w:rPr>
          <w:lang w:val="it-IT"/>
        </w:rPr>
        <w:t>)</w:t>
      </w:r>
      <w:bookmarkEnd w:id="27"/>
    </w:p>
    <w:p w14:paraId="4BA2351D" w14:textId="77777777" w:rsidR="00290152" w:rsidRPr="00290152" w:rsidRDefault="00290152" w:rsidP="00EE7FF1">
      <w:pPr>
        <w:pStyle w:val="Brezrazmikov"/>
        <w:spacing w:line="240" w:lineRule="atLeast"/>
        <w:rPr>
          <w:lang w:eastAsia="sl-SI"/>
        </w:rPr>
      </w:pPr>
    </w:p>
    <w:p w14:paraId="28DC8330" w14:textId="77777777" w:rsidR="00290152" w:rsidRPr="00290152" w:rsidRDefault="00290152" w:rsidP="00EE7FF1">
      <w:pPr>
        <w:jc w:val="both"/>
        <w:rPr>
          <w:rFonts w:eastAsia="Times New Roman" w:cs="Arial"/>
          <w:szCs w:val="20"/>
          <w:lang w:eastAsia="sl-SI"/>
        </w:rPr>
      </w:pPr>
      <w:r w:rsidRPr="00290152">
        <w:rPr>
          <w:rFonts w:eastAsia="Times New Roman" w:cs="Arial"/>
          <w:szCs w:val="20"/>
          <w:lang w:eastAsia="sl-SI"/>
        </w:rPr>
        <w:t>Davčni inšpekcijski nadzor Pisarne tuje družbe X v Sloveniji (v nadaljevanju: zavezanec za davek) je bil uveden, ker je bilo pri analizi rizika za izbor zavezancev za davčni inšpekcijski nadzor transfernih cen ugotovljeno, da ima zavezanec za davek povprečno 7 zaposlenih delavcev, ne obračunava in ne plačuje pa davka od dohodkov pravnih oseb.</w:t>
      </w:r>
    </w:p>
    <w:p w14:paraId="2EA18043" w14:textId="77777777" w:rsidR="00290152" w:rsidRPr="00290152" w:rsidRDefault="00290152" w:rsidP="00EE7FF1">
      <w:pPr>
        <w:jc w:val="both"/>
        <w:rPr>
          <w:rFonts w:eastAsia="Times New Roman" w:cs="Arial"/>
          <w:szCs w:val="20"/>
          <w:lang w:eastAsia="sl-SI"/>
        </w:rPr>
      </w:pPr>
    </w:p>
    <w:p w14:paraId="4B85E892" w14:textId="464A4965" w:rsidR="00E362F4" w:rsidRDefault="00290152" w:rsidP="00EE7FF1">
      <w:pPr>
        <w:jc w:val="both"/>
        <w:rPr>
          <w:rFonts w:eastAsia="Times New Roman" w:cs="Arial"/>
          <w:szCs w:val="20"/>
          <w:lang w:eastAsia="sl-SI"/>
        </w:rPr>
      </w:pPr>
      <w:r w:rsidRPr="00290152">
        <w:rPr>
          <w:rFonts w:eastAsia="Times New Roman" w:cs="Arial"/>
          <w:szCs w:val="20"/>
          <w:lang w:eastAsia="sl-SI"/>
        </w:rPr>
        <w:t>Zavezanec za davek je v postopku nadzora pojasnil, da davka od dohodkov pravnih oseb ne plačuje, ker meni, da v Sloveniji nima stalne poslovne enote, saj naj bi opravljal samo pomožne oz. pripravljalne aktivnosti, ki ne pomenijo glavne dejavnosti tuje (matične) družbe X iz Belgije. Opravljanje zgolj podpornih funkcij po navedbah zavezanca za davek ne vpliva na višino prihodkov in posledično na izkazan dobiček družbe X iz Belgije.</w:t>
      </w:r>
    </w:p>
    <w:p w14:paraId="4F29CCF2" w14:textId="77777777" w:rsidR="00B27C2B" w:rsidRPr="00290152" w:rsidRDefault="00B27C2B" w:rsidP="00EE7FF1">
      <w:pPr>
        <w:jc w:val="both"/>
        <w:rPr>
          <w:rFonts w:eastAsia="Times New Roman" w:cs="Arial"/>
          <w:szCs w:val="20"/>
          <w:lang w:eastAsia="sl-SI"/>
        </w:rPr>
      </w:pPr>
    </w:p>
    <w:p w14:paraId="414BA2EE" w14:textId="306165AF" w:rsidR="00290152" w:rsidRPr="00290152" w:rsidRDefault="00DA134B" w:rsidP="00EE7FF1">
      <w:pPr>
        <w:pBdr>
          <w:top w:val="single" w:sz="4" w:space="1" w:color="auto"/>
          <w:left w:val="single" w:sz="4" w:space="0" w:color="auto"/>
          <w:bottom w:val="single" w:sz="4" w:space="1" w:color="auto"/>
          <w:right w:val="single" w:sz="4" w:space="0" w:color="auto"/>
        </w:pBdr>
        <w:jc w:val="both"/>
        <w:rPr>
          <w:rFonts w:eastAsia="Calibri" w:cs="Arial"/>
          <w:color w:val="000000"/>
          <w:szCs w:val="20"/>
        </w:rPr>
      </w:pPr>
      <w:r w:rsidRPr="00290152">
        <w:rPr>
          <w:rFonts w:eastAsia="Times New Roman" w:cs="Times New Roman"/>
          <w:noProof/>
          <w:szCs w:val="24"/>
          <w:lang w:eastAsia="sl-SI"/>
        </w:rPr>
        <mc:AlternateContent>
          <mc:Choice Requires="wps">
            <w:drawing>
              <wp:anchor distT="0" distB="0" distL="114300" distR="114300" simplePos="0" relativeHeight="251665408" behindDoc="0" locked="0" layoutInCell="1" allowOverlap="1" wp14:anchorId="2BECC18E" wp14:editId="4113362F">
                <wp:simplePos x="0" y="0"/>
                <wp:positionH relativeFrom="column">
                  <wp:posOffset>3141980</wp:posOffset>
                </wp:positionH>
                <wp:positionV relativeFrom="paragraph">
                  <wp:posOffset>41079</wp:posOffset>
                </wp:positionV>
                <wp:extent cx="1753235" cy="596265"/>
                <wp:effectExtent l="0" t="0" r="18415" b="1333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3235" cy="596265"/>
                        </a:xfrm>
                        <a:prstGeom prst="rect">
                          <a:avLst/>
                        </a:prstGeom>
                        <a:solidFill>
                          <a:sysClr val="window" lastClr="FFFFFF"/>
                        </a:solidFill>
                        <a:ln w="12700" cap="flat" cmpd="sng" algn="ctr">
                          <a:solidFill>
                            <a:srgbClr val="70AD47"/>
                          </a:solidFill>
                          <a:prstDash val="solid"/>
                          <a:miter lim="800000"/>
                        </a:ln>
                        <a:effectLst/>
                      </wps:spPr>
                      <wps:txbx>
                        <w:txbxContent>
                          <w:p w14:paraId="68F07E92" w14:textId="77777777" w:rsidR="00EE7FF1" w:rsidRPr="00146259" w:rsidRDefault="00EE7FF1" w:rsidP="00290152">
                            <w:pPr>
                              <w:spacing w:line="276" w:lineRule="auto"/>
                              <w:jc w:val="center"/>
                              <w:rPr>
                                <w:rFonts w:cs="Arial"/>
                                <w:szCs w:val="20"/>
                              </w:rPr>
                            </w:pPr>
                            <w:r w:rsidRPr="00146259">
                              <w:rPr>
                                <w:rFonts w:cs="Arial"/>
                                <w:b/>
                                <w:szCs w:val="20"/>
                              </w:rPr>
                              <w:t xml:space="preserve">PISARNA DRUŽBE X </w:t>
                            </w:r>
                            <w:r w:rsidRPr="00146259">
                              <w:rPr>
                                <w:rFonts w:cs="Arial"/>
                                <w:szCs w:val="20"/>
                              </w:rPr>
                              <w:t xml:space="preserve"> </w:t>
                            </w:r>
                          </w:p>
                          <w:p w14:paraId="6D3489A4" w14:textId="77777777" w:rsidR="00EE7FF1" w:rsidRPr="00146259" w:rsidRDefault="00EE7FF1" w:rsidP="00290152">
                            <w:pPr>
                              <w:spacing w:line="276" w:lineRule="auto"/>
                              <w:jc w:val="center"/>
                              <w:rPr>
                                <w:rFonts w:cs="Arial"/>
                                <w:szCs w:val="20"/>
                              </w:rPr>
                            </w:pPr>
                            <w:r w:rsidRPr="00146259">
                              <w:rPr>
                                <w:rFonts w:cs="Arial"/>
                                <w:szCs w:val="20"/>
                              </w:rPr>
                              <w:t>Slovenija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BECC18E" id="Pravokotnik 3" o:spid="_x0000_s1026" style="position:absolute;left:0;text-align:left;margin-left:247.4pt;margin-top:3.25pt;width:138.05pt;height:4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" fillcolor="window" strokecolor="#70ad47" strokeweight="1pt">
                <v:path arrowok="t"/>
                <v:textbox>
                  <w:txbxContent>
                    <w:p w14:paraId="68F07E92" w14:textId="77777777" w:rsidR="00EE7FF1" w:rsidRPr="00146259" w:rsidRDefault="00EE7FF1" w:rsidP="00290152">
                      <w:pPr>
                        <w:spacing w:line="276" w:lineRule="auto"/>
                        <w:jc w:val="center"/>
                        <w:rPr>
                          <w:rFonts w:cs="Arial"/>
                          <w:szCs w:val="20"/>
                        </w:rPr>
                      </w:pPr>
                      <w:r w:rsidRPr="00146259">
                        <w:rPr>
                          <w:rFonts w:cs="Arial"/>
                          <w:b/>
                          <w:szCs w:val="20"/>
                        </w:rPr>
                        <w:t xml:space="preserve">PISARNA DRUŽBE X </w:t>
                      </w:r>
                      <w:r w:rsidRPr="00146259">
                        <w:rPr>
                          <w:rFonts w:cs="Arial"/>
                          <w:szCs w:val="20"/>
                        </w:rPr>
                        <w:t xml:space="preserve"> </w:t>
                      </w:r>
                    </w:p>
                    <w:p w14:paraId="6D3489A4" w14:textId="77777777" w:rsidR="00EE7FF1" w:rsidRPr="00146259" w:rsidRDefault="00EE7FF1" w:rsidP="00290152">
                      <w:pPr>
                        <w:spacing w:line="276" w:lineRule="auto"/>
                        <w:jc w:val="center"/>
                        <w:rPr>
                          <w:rFonts w:cs="Arial"/>
                          <w:szCs w:val="20"/>
                        </w:rPr>
                      </w:pPr>
                      <w:r w:rsidRPr="00146259">
                        <w:rPr>
                          <w:rFonts w:cs="Arial"/>
                          <w:szCs w:val="20"/>
                        </w:rPr>
                        <w:t>Slovenija</w:t>
                      </w:r>
                    </w:p>
                  </w:txbxContent>
                </v:textbox>
              </v:rect>
            </w:pict>
          </mc:Fallback>
        </mc:AlternateContent>
      </w:r>
      <w:r w:rsidRPr="00290152">
        <w:rPr>
          <w:rFonts w:eastAsia="Times New Roman" w:cs="Times New Roman"/>
          <w:noProof/>
          <w:szCs w:val="24"/>
          <w:lang w:eastAsia="sl-SI"/>
        </w:rPr>
        <mc:AlternateContent>
          <mc:Choice Requires="wps">
            <w:drawing>
              <wp:anchor distT="0" distB="0" distL="114300" distR="114300" simplePos="0" relativeHeight="251666432" behindDoc="0" locked="0" layoutInCell="1" allowOverlap="1" wp14:anchorId="4E3CA819" wp14:editId="1238E4BB">
                <wp:simplePos x="0" y="0"/>
                <wp:positionH relativeFrom="page">
                  <wp:posOffset>1510665</wp:posOffset>
                </wp:positionH>
                <wp:positionV relativeFrom="paragraph">
                  <wp:posOffset>58664</wp:posOffset>
                </wp:positionV>
                <wp:extent cx="1678940" cy="596347"/>
                <wp:effectExtent l="0" t="0" r="16510" b="13335"/>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8940" cy="596347"/>
                        </a:xfrm>
                        <a:prstGeom prst="rect">
                          <a:avLst/>
                        </a:prstGeom>
                        <a:solidFill>
                          <a:sysClr val="window" lastClr="FFFFFF"/>
                        </a:solidFill>
                        <a:ln w="12700" cap="flat" cmpd="sng" algn="ctr">
                          <a:solidFill>
                            <a:srgbClr val="70AD47"/>
                          </a:solidFill>
                          <a:prstDash val="solid"/>
                          <a:miter lim="800000"/>
                        </a:ln>
                        <a:effectLst/>
                      </wps:spPr>
                      <wps:txbx>
                        <w:txbxContent>
                          <w:p w14:paraId="4A413FD1" w14:textId="77777777" w:rsidR="00EE7FF1" w:rsidRPr="00146259" w:rsidRDefault="00EE7FF1" w:rsidP="00290152">
                            <w:pPr>
                              <w:spacing w:line="276" w:lineRule="auto"/>
                              <w:jc w:val="center"/>
                              <w:rPr>
                                <w:rFonts w:cs="Arial"/>
                                <w:b/>
                                <w:szCs w:val="20"/>
                              </w:rPr>
                            </w:pPr>
                            <w:r w:rsidRPr="00F26F83">
                              <w:rPr>
                                <w:rFonts w:cs="Arial"/>
                                <w:b/>
                              </w:rPr>
                              <w:t xml:space="preserve"> </w:t>
                            </w:r>
                            <w:r w:rsidRPr="00146259">
                              <w:rPr>
                                <w:rFonts w:cs="Arial"/>
                                <w:b/>
                                <w:szCs w:val="20"/>
                              </w:rPr>
                              <w:t>DRUŽBA X</w:t>
                            </w:r>
                          </w:p>
                          <w:p w14:paraId="443A0F97" w14:textId="77777777" w:rsidR="00EE7FF1" w:rsidRPr="00146259" w:rsidRDefault="00EE7FF1" w:rsidP="00290152">
                            <w:pPr>
                              <w:spacing w:line="276" w:lineRule="auto"/>
                              <w:jc w:val="center"/>
                              <w:rPr>
                                <w:rFonts w:cs="Arial"/>
                                <w:szCs w:val="20"/>
                              </w:rPr>
                            </w:pPr>
                            <w:r w:rsidRPr="00146259">
                              <w:rPr>
                                <w:rFonts w:cs="Arial"/>
                                <w:szCs w:val="20"/>
                              </w:rPr>
                              <w:t>Belgija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E3CA819" id="Pravokotnik 2" o:spid="_x0000_s1027" style="position:absolute;left:0;text-align:left;margin-left:118.95pt;margin-top:4.6pt;width:132.2pt;height:46.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" fillcolor="window" strokecolor="#70ad47" strokeweight="1pt">
                <v:path arrowok="t"/>
                <v:textbox>
                  <w:txbxContent>
                    <w:p w14:paraId="4A413FD1" w14:textId="77777777" w:rsidR="00EE7FF1" w:rsidRPr="00146259" w:rsidRDefault="00EE7FF1" w:rsidP="00290152">
                      <w:pPr>
                        <w:spacing w:line="276" w:lineRule="auto"/>
                        <w:jc w:val="center"/>
                        <w:rPr>
                          <w:rFonts w:cs="Arial"/>
                          <w:b/>
                          <w:szCs w:val="20"/>
                        </w:rPr>
                      </w:pPr>
                      <w:r w:rsidRPr="00F26F83">
                        <w:rPr>
                          <w:rFonts w:cs="Arial"/>
                          <w:b/>
                        </w:rPr>
                        <w:t xml:space="preserve"> </w:t>
                      </w:r>
                      <w:r w:rsidRPr="00146259">
                        <w:rPr>
                          <w:rFonts w:cs="Arial"/>
                          <w:b/>
                          <w:szCs w:val="20"/>
                        </w:rPr>
                        <w:t>DRUŽBA X</w:t>
                      </w:r>
                    </w:p>
                    <w:p w14:paraId="443A0F97" w14:textId="77777777" w:rsidR="00EE7FF1" w:rsidRPr="00146259" w:rsidRDefault="00EE7FF1" w:rsidP="00290152">
                      <w:pPr>
                        <w:spacing w:line="276" w:lineRule="auto"/>
                        <w:jc w:val="center"/>
                        <w:rPr>
                          <w:rFonts w:cs="Arial"/>
                          <w:szCs w:val="20"/>
                        </w:rPr>
                      </w:pPr>
                      <w:r w:rsidRPr="00146259">
                        <w:rPr>
                          <w:rFonts w:cs="Arial"/>
                          <w:szCs w:val="20"/>
                        </w:rPr>
                        <w:t>Belgija</w:t>
                      </w:r>
                    </w:p>
                  </w:txbxContent>
                </v:textbox>
                <w10:wrap anchorx="page"/>
              </v:rect>
            </w:pict>
          </mc:Fallback>
        </mc:AlternateContent>
      </w:r>
      <w:r w:rsidR="00290152" w:rsidRPr="00290152">
        <w:rPr>
          <w:rFonts w:eastAsia="Calibri" w:cs="Arial"/>
          <w:color w:val="000000"/>
          <w:szCs w:val="20"/>
        </w:rPr>
        <w:t xml:space="preserve">                                                                                                                 </w:t>
      </w:r>
    </w:p>
    <w:p w14:paraId="0DB66A24" w14:textId="74F32F10" w:rsidR="00290152" w:rsidRPr="00290152" w:rsidRDefault="00290152" w:rsidP="00EE7FF1">
      <w:pPr>
        <w:pBdr>
          <w:top w:val="single" w:sz="4" w:space="1" w:color="auto"/>
          <w:left w:val="single" w:sz="4" w:space="0" w:color="auto"/>
          <w:bottom w:val="single" w:sz="4" w:space="1" w:color="auto"/>
          <w:right w:val="single" w:sz="4" w:space="0" w:color="auto"/>
        </w:pBdr>
        <w:jc w:val="both"/>
        <w:rPr>
          <w:rFonts w:eastAsia="Calibri" w:cs="Arial"/>
          <w:b/>
          <w:color w:val="000000"/>
          <w:szCs w:val="20"/>
        </w:rPr>
      </w:pPr>
      <w:r w:rsidRPr="00290152">
        <w:rPr>
          <w:rFonts w:eastAsia="Calibri" w:cs="Arial"/>
          <w:b/>
          <w:color w:val="000000"/>
          <w:szCs w:val="20"/>
        </w:rPr>
        <w:t xml:space="preserve">                                                                                                              </w:t>
      </w:r>
    </w:p>
    <w:p w14:paraId="2A12AD36" w14:textId="4F36CAD6" w:rsidR="00290152" w:rsidRPr="00290152" w:rsidRDefault="00DA134B" w:rsidP="00EE7FF1">
      <w:pPr>
        <w:pBdr>
          <w:top w:val="single" w:sz="4" w:space="1" w:color="auto"/>
          <w:left w:val="single" w:sz="4" w:space="0" w:color="auto"/>
          <w:bottom w:val="single" w:sz="4" w:space="1" w:color="auto"/>
          <w:right w:val="single" w:sz="4" w:space="0" w:color="auto"/>
        </w:pBdr>
        <w:tabs>
          <w:tab w:val="left" w:pos="3402"/>
        </w:tabs>
        <w:jc w:val="both"/>
        <w:rPr>
          <w:rFonts w:eastAsia="Times New Roman" w:cs="Times New Roman"/>
          <w:b/>
          <w:sz w:val="24"/>
          <w:szCs w:val="24"/>
        </w:rPr>
      </w:pPr>
      <w:r w:rsidRPr="00290152">
        <w:rPr>
          <w:rFonts w:eastAsia="Times New Roman" w:cs="Times New Roman"/>
          <w:noProof/>
          <w:szCs w:val="24"/>
          <w:lang w:eastAsia="sl-SI"/>
        </w:rPr>
        <mc:AlternateContent>
          <mc:Choice Requires="wps">
            <w:drawing>
              <wp:anchor distT="0" distB="0" distL="114300" distR="114300" simplePos="0" relativeHeight="251667456" behindDoc="0" locked="0" layoutInCell="1" allowOverlap="1" wp14:anchorId="72A923D6" wp14:editId="164A1AAA">
                <wp:simplePos x="0" y="0"/>
                <wp:positionH relativeFrom="column">
                  <wp:posOffset>2107614</wp:posOffset>
                </wp:positionH>
                <wp:positionV relativeFrom="paragraph">
                  <wp:posOffset>18464</wp:posOffset>
                </wp:positionV>
                <wp:extent cx="996950" cy="6350"/>
                <wp:effectExtent l="27305" t="56515" r="13970" b="6096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6950" cy="6350"/>
                        </a:xfrm>
                        <a:prstGeom prst="straightConnector1">
                          <a:avLst/>
                        </a:prstGeom>
                        <a:noFill/>
                        <a:ln w="222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F715EAF" id="_x0000_t32" coordsize="21600,21600" o:spt="32" o:oned="t" path="m,l21600,21600e" filled="f">
                <v:path arrowok="t" fillok="f" o:connecttype="none"/>
                <o:lock v:ext="edit" shapetype="t"/>
              </v:shapetype>
              <v:shape id="Raven puščični povezovalnik 1" o:spid="_x0000_s1026" type="#_x0000_t32" style="position:absolute;margin-left:165.95pt;margin-top:1.45pt;width:78.5pt;height:.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" strokeweight="1.75pt">
                <v:stroke endarrow="block" joinstyle="miter"/>
              </v:shape>
            </w:pict>
          </mc:Fallback>
        </mc:AlternateContent>
      </w:r>
    </w:p>
    <w:p w14:paraId="298BCB0F" w14:textId="2926C3EB" w:rsidR="00290152" w:rsidRPr="00290152" w:rsidRDefault="00290152" w:rsidP="00EE7FF1">
      <w:pPr>
        <w:pBdr>
          <w:top w:val="single" w:sz="4" w:space="1" w:color="auto"/>
          <w:left w:val="single" w:sz="4" w:space="0" w:color="auto"/>
          <w:bottom w:val="single" w:sz="4" w:space="1" w:color="auto"/>
          <w:right w:val="single" w:sz="4" w:space="0" w:color="auto"/>
        </w:pBdr>
        <w:jc w:val="both"/>
        <w:rPr>
          <w:rFonts w:eastAsia="Calibri" w:cs="Arial"/>
          <w:color w:val="000000"/>
          <w:szCs w:val="20"/>
        </w:rPr>
      </w:pPr>
    </w:p>
    <w:p w14:paraId="72F9BB23" w14:textId="77777777" w:rsidR="00290152" w:rsidRPr="00290152" w:rsidRDefault="00290152" w:rsidP="00EE7FF1">
      <w:pPr>
        <w:pBdr>
          <w:top w:val="single" w:sz="4" w:space="1" w:color="auto"/>
          <w:left w:val="single" w:sz="4" w:space="0" w:color="auto"/>
          <w:bottom w:val="single" w:sz="4" w:space="1" w:color="auto"/>
          <w:right w:val="single" w:sz="4" w:space="0" w:color="auto"/>
        </w:pBdr>
        <w:rPr>
          <w:rFonts w:eastAsia="Calibri" w:cs="Arial"/>
          <w:b/>
          <w:i/>
          <w:color w:val="000000"/>
          <w:szCs w:val="20"/>
        </w:rPr>
      </w:pPr>
      <w:r w:rsidRPr="00290152">
        <w:rPr>
          <w:rFonts w:eastAsia="Calibri" w:cs="Arial"/>
          <w:b/>
          <w:i/>
          <w:color w:val="000000"/>
          <w:szCs w:val="20"/>
        </w:rPr>
        <w:t>Ali predstavlja pisarna belgijske družbe v Sloveniji poslovno enote nerezidenta v skladu s 6. členom ZDDPO-2?</w:t>
      </w:r>
      <w:r w:rsidRPr="00290152">
        <w:rPr>
          <w:rFonts w:eastAsia="Calibri" w:cs="Arial"/>
          <w:i/>
          <w:color w:val="000000"/>
          <w:szCs w:val="20"/>
        </w:rPr>
        <w:t xml:space="preserve">                                        </w:t>
      </w:r>
    </w:p>
    <w:p w14:paraId="073D1B89" w14:textId="5131899A" w:rsidR="00E362F4" w:rsidRDefault="00E362F4" w:rsidP="00EE7FF1">
      <w:pPr>
        <w:jc w:val="both"/>
        <w:rPr>
          <w:rFonts w:eastAsia="Times New Roman" w:cs="Arial"/>
          <w:szCs w:val="20"/>
        </w:rPr>
      </w:pPr>
    </w:p>
    <w:p w14:paraId="7478C8CF" w14:textId="77777777" w:rsidR="002E4491" w:rsidRDefault="002E4491" w:rsidP="00EE7FF1">
      <w:pPr>
        <w:jc w:val="both"/>
        <w:rPr>
          <w:rFonts w:eastAsia="Times New Roman" w:cs="Arial"/>
          <w:szCs w:val="20"/>
        </w:rPr>
      </w:pPr>
    </w:p>
    <w:p w14:paraId="50E51995" w14:textId="30D5702C" w:rsidR="00290152" w:rsidRPr="00290152" w:rsidRDefault="00290152" w:rsidP="00EE7FF1">
      <w:pPr>
        <w:jc w:val="both"/>
        <w:rPr>
          <w:rFonts w:eastAsia="Times New Roman" w:cs="Arial"/>
          <w:szCs w:val="20"/>
          <w:lang w:eastAsia="sl-SI"/>
        </w:rPr>
      </w:pPr>
      <w:r w:rsidRPr="00290152">
        <w:rPr>
          <w:rFonts w:eastAsia="Times New Roman" w:cs="Arial"/>
          <w:szCs w:val="20"/>
        </w:rPr>
        <w:t>Davčni organ je na podlagi predložene dokumentacije in pojasnil zavezanca za davek opravil funkcijsko analizo in ugotovil, da zaposleni v pisarni v Sloveniji opravljajo pomembne funkcije, kot so prodaja ter marketinške funkcije, ki obsegajo načrtovanje in usklajevanje prodaje s potrebami tržišča. Namen teh funkcij je nesporno</w:t>
      </w:r>
      <w:r w:rsidRPr="00290152">
        <w:rPr>
          <w:rFonts w:eastAsia="Times New Roman" w:cs="Arial"/>
          <w:szCs w:val="20"/>
          <w:lang w:eastAsia="sl-SI"/>
        </w:rPr>
        <w:t xml:space="preserve"> zagotavljanje oziroma pospeševanje prodaje na trgu Slovenije</w:t>
      </w:r>
      <w:r w:rsidRPr="00290152">
        <w:rPr>
          <w:rFonts w:eastAsia="Times New Roman" w:cs="Arial"/>
          <w:szCs w:val="20"/>
        </w:rPr>
        <w:t xml:space="preserve">. Iz opisov delovnih mest je bilo nadalje razvidno, da zaposleni pri zavezancu za davek na terenu opravljajo dejavnosti, ki po svoji vsebini nikakor niso pripravljalne ali pomožne narave oziroma ne </w:t>
      </w:r>
      <w:r w:rsidRPr="00290152">
        <w:rPr>
          <w:rFonts w:eastAsia="Times New Roman" w:cs="Arial"/>
          <w:szCs w:val="20"/>
          <w:lang w:eastAsia="sl-SI"/>
        </w:rPr>
        <w:t>ustrezajo nobeni izmed dejavnosti iz 7. člena ZDDPO-2, temveč opravljajo pomembne prodajne funkcije, ki neposredno vplivajo na prodajo družbe X iz Belgije.</w:t>
      </w:r>
    </w:p>
    <w:p w14:paraId="7E75B055" w14:textId="77777777" w:rsidR="00290152" w:rsidRPr="00290152" w:rsidRDefault="00290152" w:rsidP="00EE7FF1">
      <w:pPr>
        <w:jc w:val="both"/>
        <w:rPr>
          <w:rFonts w:eastAsia="Times New Roman" w:cs="Arial"/>
          <w:szCs w:val="20"/>
        </w:rPr>
      </w:pPr>
      <w:r w:rsidRPr="00290152">
        <w:rPr>
          <w:rFonts w:eastAsia="Times New Roman" w:cs="Arial"/>
          <w:szCs w:val="20"/>
        </w:rPr>
        <w:t>Zavezanec za davek je v svojih pojasnilih nadalje trdil, da pisarna v Sloveniji, kot del matične družbe X iz Belgije, opravlja zgolj poslovne storitve, ki nimajo narave ekonomskih aktivnosti, ki bi lahko rezultirale v prihodku in dobičku ter v skladu z navedenim poudarjal, da slovenski zaposleni lahko izključno zbirajo in posredujejo naročila, nimajo pa pooblastil oz. upravičenj za sklepanje pogodb s končnimi kupci. Davčni organ je zavzel stališče, da sta zbiranje in posredovanje naročil zelo pomembni funkciji in predpogoj za sklepanje pogodb, saj več naročil kot zberejo zaposleni pri zavezancu za davek, več pogodb se sklene, kar pa se nesporno odraža v prihodkih in dobičku družbe X iz Belgije.</w:t>
      </w:r>
    </w:p>
    <w:p w14:paraId="03FA9901" w14:textId="77777777" w:rsidR="00290152" w:rsidRPr="00290152" w:rsidRDefault="00290152" w:rsidP="00EE7FF1">
      <w:pPr>
        <w:jc w:val="both"/>
        <w:rPr>
          <w:rFonts w:eastAsia="Times New Roman" w:cs="Arial"/>
          <w:szCs w:val="20"/>
        </w:rPr>
      </w:pPr>
    </w:p>
    <w:p w14:paraId="3FCC80AC" w14:textId="77777777" w:rsidR="00290152" w:rsidRPr="00290152" w:rsidRDefault="00290152" w:rsidP="00EE7FF1">
      <w:pPr>
        <w:jc w:val="both"/>
        <w:rPr>
          <w:rFonts w:eastAsia="Times New Roman" w:cs="Times New Roman"/>
          <w:szCs w:val="24"/>
        </w:rPr>
      </w:pPr>
      <w:r w:rsidRPr="00290152">
        <w:rPr>
          <w:rFonts w:eastAsia="Times New Roman" w:cs="Arial"/>
          <w:szCs w:val="20"/>
          <w:lang w:eastAsia="sl-SI"/>
        </w:rPr>
        <w:t xml:space="preserve">Na podlagi ugotovljenega dejanskega stanja je davčni organ ugotovil, da predstavlja pisarna zavezanca za davek v inšpiciranem obdobju poslovno enoto nerezidenta v smislu določb 6. člena ZDDPO-2 oziroma SPE v skladu z določbami 5. člena KIDO, ki jo ima Republika Slovenija sklenjeno z državo, v kateri ima sedež matična družba. Prav tako je davčni organ ugotovil, da so sočasno izpolnjeni vsi trije pogoji po Vzorčni konvenciji OECD za obstoj stalne poslovne enote, in sicer mesto poslovanja, stalnost ter opravljanje dejavnosti prek stalnega mesta poslovanja. Navedeno pomeni, da bi si zavezanec za davek za obseg svojih dejavnosti, ki jih je opravljal v Sloveniji, moral pripisati ustrezen dobiček ter obračunati in plačati davek od dohodkov pravnih oseb. </w:t>
      </w:r>
    </w:p>
    <w:p w14:paraId="37C2C6FE" w14:textId="77777777" w:rsidR="004A0C3C" w:rsidRPr="00EE7FF1" w:rsidRDefault="004A0C3C" w:rsidP="00EE7FF1">
      <w:pPr>
        <w:tabs>
          <w:tab w:val="left" w:pos="1609"/>
        </w:tabs>
        <w:jc w:val="both"/>
        <w:rPr>
          <w:rFonts w:eastAsia="Times New Roman" w:cs="Times New Roman"/>
          <w:szCs w:val="24"/>
        </w:rPr>
      </w:pPr>
    </w:p>
    <w:p w14:paraId="4BEAEE0F" w14:textId="0DD4CCD5" w:rsidR="00290152" w:rsidRPr="00EE7FF1" w:rsidRDefault="00290152" w:rsidP="00EE7FF1">
      <w:pPr>
        <w:tabs>
          <w:tab w:val="left" w:pos="1609"/>
        </w:tabs>
        <w:jc w:val="both"/>
        <w:rPr>
          <w:rFonts w:eastAsia="Times New Roman" w:cs="Arial"/>
          <w:szCs w:val="24"/>
        </w:rPr>
      </w:pPr>
      <w:r w:rsidRPr="00EE7FF1">
        <w:rPr>
          <w:rFonts w:eastAsia="Times New Roman" w:cs="Times New Roman"/>
          <w:szCs w:val="24"/>
        </w:rPr>
        <w:tab/>
      </w:r>
    </w:p>
    <w:p w14:paraId="0EBB870D" w14:textId="3D513719" w:rsidR="00290152" w:rsidRPr="0002098B" w:rsidRDefault="009465E5" w:rsidP="00EE7FF1">
      <w:pPr>
        <w:pStyle w:val="Naslov3"/>
        <w:spacing w:before="0" w:after="0" w:line="240" w:lineRule="atLeast"/>
        <w:rPr>
          <w:lang w:val="sl-SI"/>
        </w:rPr>
      </w:pPr>
      <w:bookmarkStart w:id="28" w:name="_Toc55382455"/>
      <w:r w:rsidRPr="004264DD">
        <w:rPr>
          <w:lang w:val="sl-SI"/>
        </w:rPr>
        <w:t>2.7. PRIMER - UPORABA METODE PORAZDELITVE DOBIČKA</w:t>
      </w:r>
      <w:bookmarkEnd w:id="28"/>
    </w:p>
    <w:p w14:paraId="4B38A9C8" w14:textId="77777777" w:rsidR="00290152" w:rsidRPr="00F50212" w:rsidRDefault="00290152" w:rsidP="00EE7FF1">
      <w:pPr>
        <w:pStyle w:val="Brezrazmikov"/>
        <w:spacing w:line="240" w:lineRule="atLeast"/>
        <w:rPr>
          <w:sz w:val="14"/>
        </w:rPr>
      </w:pPr>
    </w:p>
    <w:p w14:paraId="57D63000" w14:textId="77777777" w:rsidR="00290152" w:rsidRPr="00290152" w:rsidRDefault="00290152" w:rsidP="00EE7FF1">
      <w:pPr>
        <w:jc w:val="both"/>
        <w:rPr>
          <w:rFonts w:eastAsia="Times New Roman" w:cs="Arial"/>
          <w:szCs w:val="20"/>
          <w:lang w:eastAsia="sl-SI"/>
        </w:rPr>
      </w:pPr>
      <w:r w:rsidRPr="00290152">
        <w:rPr>
          <w:rFonts w:eastAsia="Times New Roman" w:cs="Arial"/>
          <w:szCs w:val="20"/>
          <w:lang w:eastAsia="sl-SI"/>
        </w:rPr>
        <w:t xml:space="preserve">Glavna dejavnost družbe A Slovenija, ki je v 100 % lasti tuje družbe, </w:t>
      </w:r>
      <w:r w:rsidRPr="00290152">
        <w:rPr>
          <w:rFonts w:eastAsia="Times New Roman" w:cs="Arial"/>
          <w:bCs/>
          <w:szCs w:val="20"/>
        </w:rPr>
        <w:t>zajema trženje, prodajo na debelo in distribucijo medicinskih pripomočkov in zdravil v Sloveniji in na trgih jugovzhodne Evrope</w:t>
      </w:r>
      <w:r w:rsidRPr="00290152">
        <w:rPr>
          <w:rFonts w:eastAsia="Times New Roman" w:cs="Arial"/>
          <w:szCs w:val="20"/>
          <w:lang w:eastAsia="sl-SI"/>
        </w:rPr>
        <w:t>. V obračunih davka od dohodkov pravnih oseb za inšpicirano petletno obdobje (2010 - 2014) je zavezanec za davek v treh obračunskih letih izkazal minimalen dobiček, ki je bil precej nižji od povprečja v panogi, v dveh letih pa je izkazal davčno izgubo. Pojasnil je, da je v inšpiciranem obdobju prišlo do več reorganizacij poslovanja oziroma sprememb poslovnega modela, ki so vplivale na njegove funkcije ter posledično na poslovne rezultate.</w:t>
      </w:r>
    </w:p>
    <w:p w14:paraId="40491948" w14:textId="731BB428" w:rsidR="00910957" w:rsidRDefault="00910957" w:rsidP="00EE7FF1">
      <w:pPr>
        <w:jc w:val="both"/>
        <w:rPr>
          <w:rFonts w:eastAsia="Times New Roman" w:cs="Arial"/>
          <w:szCs w:val="20"/>
          <w:lang w:eastAsia="sl-SI"/>
        </w:rPr>
      </w:pPr>
    </w:p>
    <w:p w14:paraId="433E8586" w14:textId="49CA9DD7" w:rsidR="00290152" w:rsidRPr="00290152" w:rsidRDefault="00290152" w:rsidP="00EE7FF1">
      <w:pPr>
        <w:tabs>
          <w:tab w:val="left" w:pos="2835"/>
        </w:tabs>
        <w:jc w:val="both"/>
        <w:rPr>
          <w:rFonts w:eastAsia="Times New Roman" w:cs="Arial"/>
          <w:b/>
          <w:szCs w:val="20"/>
          <w:lang w:eastAsia="sl-SI"/>
        </w:rPr>
      </w:pPr>
      <w:r w:rsidRPr="00290152">
        <w:rPr>
          <w:rFonts w:eastAsia="Times New Roman" w:cs="Arial"/>
          <w:b/>
          <w:szCs w:val="20"/>
          <w:lang w:eastAsia="sl-SI"/>
        </w:rPr>
        <w:t>Transakcije med povezanimi osebami</w:t>
      </w:r>
      <w:r w:rsidR="003C1415">
        <w:rPr>
          <w:rFonts w:eastAsia="Times New Roman" w:cs="Arial"/>
          <w:b/>
          <w:szCs w:val="20"/>
          <w:lang w:eastAsia="sl-SI"/>
        </w:rPr>
        <w:t>:</w:t>
      </w:r>
    </w:p>
    <w:p w14:paraId="0717957C" w14:textId="77777777" w:rsidR="00290152" w:rsidRPr="00290152" w:rsidRDefault="00290152" w:rsidP="00EE7FF1">
      <w:pPr>
        <w:jc w:val="both"/>
        <w:rPr>
          <w:rFonts w:eastAsia="Times New Roman" w:cs="Arial"/>
          <w:szCs w:val="20"/>
          <w:lang w:eastAsia="sl-SI"/>
        </w:rPr>
      </w:pPr>
      <w:r w:rsidRPr="00290152">
        <w:rPr>
          <w:rFonts w:eastAsia="Times New Roman" w:cs="Arial"/>
          <w:szCs w:val="20"/>
          <w:lang w:eastAsia="sl-SI"/>
        </w:rPr>
        <w:t>Zavezanec za davek je opravljal naslednje transakcije s povezanimi osebami:</w:t>
      </w:r>
    </w:p>
    <w:p w14:paraId="2ECE76F0" w14:textId="77777777" w:rsidR="00290152" w:rsidRPr="00290152" w:rsidRDefault="00290152" w:rsidP="00EE7FF1">
      <w:pPr>
        <w:numPr>
          <w:ilvl w:val="0"/>
          <w:numId w:val="10"/>
        </w:numPr>
        <w:contextualSpacing/>
        <w:jc w:val="both"/>
        <w:rPr>
          <w:rFonts w:eastAsia="Calibri" w:cs="Arial"/>
          <w:szCs w:val="20"/>
          <w:lang w:eastAsia="sl-SI"/>
        </w:rPr>
      </w:pPr>
      <w:r w:rsidRPr="00290152">
        <w:rPr>
          <w:rFonts w:eastAsia="Calibri" w:cs="Arial"/>
          <w:szCs w:val="20"/>
          <w:lang w:eastAsia="sl-SI"/>
        </w:rPr>
        <w:t xml:space="preserve">nabava blaga od povezanih družb in </w:t>
      </w:r>
    </w:p>
    <w:p w14:paraId="41B59434" w14:textId="77777777" w:rsidR="00290152" w:rsidRPr="00290152" w:rsidRDefault="00290152" w:rsidP="00EE7FF1">
      <w:pPr>
        <w:numPr>
          <w:ilvl w:val="0"/>
          <w:numId w:val="10"/>
        </w:numPr>
        <w:contextualSpacing/>
        <w:jc w:val="both"/>
        <w:rPr>
          <w:rFonts w:eastAsia="Calibri" w:cs="Arial"/>
          <w:szCs w:val="20"/>
          <w:lang w:eastAsia="sl-SI"/>
        </w:rPr>
      </w:pPr>
      <w:r w:rsidRPr="00290152">
        <w:rPr>
          <w:rFonts w:eastAsia="Calibri" w:cs="Arial"/>
          <w:szCs w:val="20"/>
          <w:lang w:eastAsia="sl-SI"/>
        </w:rPr>
        <w:t xml:space="preserve">opravljanje storitev za povezane družbe (marketinške storitve in storitve analize trga v sektorju prodaje zdravil). </w:t>
      </w:r>
    </w:p>
    <w:p w14:paraId="6E035F83" w14:textId="77777777" w:rsidR="00290152" w:rsidRPr="00290152" w:rsidRDefault="00290152" w:rsidP="00EE7FF1">
      <w:pPr>
        <w:ind w:left="360"/>
        <w:jc w:val="both"/>
        <w:rPr>
          <w:rFonts w:eastAsia="Calibri" w:cs="Arial"/>
          <w:szCs w:val="20"/>
          <w:lang w:eastAsia="sl-SI"/>
        </w:rPr>
      </w:pPr>
    </w:p>
    <w:p w14:paraId="12740F84" w14:textId="77777777" w:rsidR="00290152" w:rsidRPr="00290152" w:rsidRDefault="00290152" w:rsidP="00EE7FF1">
      <w:pPr>
        <w:jc w:val="both"/>
        <w:rPr>
          <w:rFonts w:eastAsia="Times New Roman" w:cs="Arial"/>
          <w:szCs w:val="20"/>
          <w:lang w:eastAsia="sl-SI"/>
        </w:rPr>
      </w:pPr>
      <w:r w:rsidRPr="00290152">
        <w:rPr>
          <w:rFonts w:eastAsia="Times New Roman" w:cs="Arial"/>
          <w:szCs w:val="20"/>
        </w:rPr>
        <w:t>V</w:t>
      </w:r>
      <w:r w:rsidRPr="00290152">
        <w:rPr>
          <w:rFonts w:eastAsia="Times New Roman" w:cs="Arial"/>
          <w:szCs w:val="20"/>
          <w:lang w:eastAsia="sl-SI"/>
        </w:rPr>
        <w:t xml:space="preserve"> okviru izvedene analize primerljivosti je kot najbolj primerno za obe povezani transakciji izbral metodo stopnje čistega dobička, in sicer je pri transakciji nabave blaga od povezanih družb uporabil kazalnik stopnje čistega dobička na prihodke (EBIT/prihodki), pri transakciji opravljanja storitev pa </w:t>
      </w:r>
      <w:r w:rsidRPr="00290152">
        <w:rPr>
          <w:rFonts w:eastAsia="Times New Roman" w:cs="Arial"/>
          <w:szCs w:val="20"/>
        </w:rPr>
        <w:t>kazalnik stopnje čistega dobička na stroške (EBIT/stroški).</w:t>
      </w:r>
    </w:p>
    <w:p w14:paraId="0983F63A" w14:textId="77777777" w:rsidR="00290152" w:rsidRPr="00290152" w:rsidRDefault="00290152" w:rsidP="00EE7FF1">
      <w:pPr>
        <w:tabs>
          <w:tab w:val="left" w:pos="2835"/>
        </w:tabs>
        <w:jc w:val="both"/>
        <w:rPr>
          <w:rFonts w:eastAsia="Times New Roman" w:cs="Arial"/>
          <w:b/>
          <w:i/>
          <w:szCs w:val="20"/>
          <w:lang w:eastAsia="sl-SI"/>
        </w:rPr>
      </w:pPr>
    </w:p>
    <w:p w14:paraId="2689B62F" w14:textId="56816BA7" w:rsidR="00290152" w:rsidRPr="00290152" w:rsidRDefault="00290152" w:rsidP="00EE7FF1">
      <w:pPr>
        <w:tabs>
          <w:tab w:val="left" w:pos="2835"/>
        </w:tabs>
        <w:jc w:val="both"/>
        <w:rPr>
          <w:rFonts w:eastAsia="Times New Roman" w:cs="Arial"/>
          <w:b/>
          <w:szCs w:val="20"/>
          <w:lang w:eastAsia="sl-SI"/>
        </w:rPr>
      </w:pPr>
      <w:r w:rsidRPr="00290152">
        <w:rPr>
          <w:rFonts w:eastAsia="Times New Roman" w:cs="Arial"/>
          <w:b/>
          <w:szCs w:val="20"/>
          <w:lang w:eastAsia="sl-SI"/>
        </w:rPr>
        <w:t>Ugotovitve davčnega organa</w:t>
      </w:r>
      <w:r w:rsidR="003C1415">
        <w:rPr>
          <w:rFonts w:eastAsia="Times New Roman" w:cs="Arial"/>
          <w:b/>
          <w:szCs w:val="20"/>
          <w:lang w:eastAsia="sl-SI"/>
        </w:rPr>
        <w:t>:</w:t>
      </w:r>
    </w:p>
    <w:p w14:paraId="1BB168D7" w14:textId="77777777" w:rsidR="00290152" w:rsidRPr="00290152" w:rsidRDefault="00290152" w:rsidP="00EE7FF1">
      <w:pPr>
        <w:jc w:val="both"/>
        <w:rPr>
          <w:rFonts w:eastAsia="Times New Roman" w:cs="Arial"/>
          <w:bCs/>
          <w:szCs w:val="20"/>
        </w:rPr>
      </w:pPr>
      <w:r w:rsidRPr="00290152">
        <w:rPr>
          <w:rFonts w:eastAsia="Times New Roman" w:cs="Arial"/>
          <w:bCs/>
          <w:szCs w:val="20"/>
        </w:rPr>
        <w:t xml:space="preserve">Iz poslovnih poročil zavezanca za davek je bil razviden visok upad poslovnih prihodkov in znižanje poslovnega izida iz poslovanja, in sicer od leta 2012 dalje. Kot bistveni razlog za močan upad poslovnih prihodkov v letu 2012 in naslednjih obdobjih, je zavezanec za davek navedel </w:t>
      </w:r>
      <w:r w:rsidRPr="00290152">
        <w:rPr>
          <w:rFonts w:eastAsia="Times New Roman" w:cs="Arial"/>
          <w:bCs/>
          <w:szCs w:val="20"/>
          <w:u w:val="single"/>
        </w:rPr>
        <w:t>reorganizacijo poslovanja v sektorju zdravil</w:t>
      </w:r>
      <w:r w:rsidRPr="00290152">
        <w:rPr>
          <w:rFonts w:eastAsia="Times New Roman" w:cs="Arial"/>
          <w:bCs/>
          <w:szCs w:val="20"/>
        </w:rPr>
        <w:t>, in sicer zaradi odločitve obvladujoče družbe oziroma skupine, da bo distribucijo farmacevtskih izdelkov za trg JV Evrope, opravljala druga družba v mednarodni skupini podjetij, družba B na Hrvaškem.</w:t>
      </w:r>
    </w:p>
    <w:p w14:paraId="000FB6E2" w14:textId="77777777" w:rsidR="00290152" w:rsidRPr="00290152" w:rsidRDefault="00290152" w:rsidP="00EE7FF1">
      <w:pPr>
        <w:jc w:val="both"/>
        <w:rPr>
          <w:rFonts w:eastAsia="Times New Roman" w:cs="Arial"/>
          <w:bCs/>
          <w:szCs w:val="20"/>
        </w:rPr>
      </w:pPr>
    </w:p>
    <w:p w14:paraId="75E7A71C" w14:textId="77777777" w:rsidR="00290152" w:rsidRPr="00290152" w:rsidRDefault="00290152" w:rsidP="00EE7FF1">
      <w:pPr>
        <w:jc w:val="both"/>
        <w:rPr>
          <w:rFonts w:eastAsia="Times New Roman" w:cs="Arial"/>
          <w:bCs/>
          <w:szCs w:val="20"/>
        </w:rPr>
      </w:pPr>
      <w:r w:rsidRPr="00290152">
        <w:rPr>
          <w:rFonts w:eastAsia="Times New Roman" w:cs="Arial"/>
          <w:szCs w:val="20"/>
        </w:rPr>
        <w:t xml:space="preserve">Davčni organ je na podlagi funkcijske analize ugotovil, da tudi po spremembi poslovnega modela večji del pomembnih funkcij še vedno izvaja zavezanec za davek, hkrati pa se mu je zmanjšal bistveni del dobička (za več kot polovico). </w:t>
      </w:r>
      <w:r w:rsidRPr="00290152">
        <w:rPr>
          <w:rFonts w:eastAsia="Times New Roman" w:cs="Arial"/>
          <w:bCs/>
          <w:szCs w:val="20"/>
        </w:rPr>
        <w:t>Navedeno pomeni, da dobiček, ustvarjen na trgu JV Evrope, ni bil razdeljen skladno z neodvisnim tržnim načelom.</w:t>
      </w:r>
    </w:p>
    <w:p w14:paraId="2BB4FC25" w14:textId="18F0CE0C" w:rsidR="00290152" w:rsidRDefault="00290152" w:rsidP="00EE7FF1">
      <w:pPr>
        <w:jc w:val="both"/>
        <w:rPr>
          <w:rFonts w:eastAsia="Times New Roman" w:cs="Arial"/>
          <w:bCs/>
          <w:szCs w:val="20"/>
        </w:rPr>
      </w:pPr>
      <w:r w:rsidRPr="00290152">
        <w:rPr>
          <w:rFonts w:eastAsia="Times New Roman" w:cs="Arial"/>
          <w:bCs/>
          <w:szCs w:val="20"/>
        </w:rPr>
        <w:t>Iz spodnje sheme je razvidno preoblikovanje poslovnega modela v letu 2012, kot ga je prikazal zavezanec za davek, in sicer naj bi se v okviru preoblikovanja poslovanja del distribucijske funkcije (logistike in skladiščenja) s pripadajočimi tveganji za trg JV Evrope od zavezanca za davek prenesel na povezano družbo B na Hrvaškem.</w:t>
      </w:r>
    </w:p>
    <w:p w14:paraId="5939EAE9" w14:textId="77777777" w:rsidR="00290152" w:rsidRPr="00290152" w:rsidRDefault="00290152" w:rsidP="00EE7FF1"/>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2"/>
        <w:gridCol w:w="4423"/>
      </w:tblGrid>
      <w:tr w:rsidR="00290152" w:rsidRPr="00290152" w14:paraId="69D01AB2" w14:textId="77777777" w:rsidTr="004264DD">
        <w:trPr>
          <w:trHeight w:val="2540"/>
        </w:trPr>
        <w:tc>
          <w:tcPr>
            <w:tcW w:w="4082" w:type="dxa"/>
            <w:shd w:val="clear" w:color="auto" w:fill="auto"/>
          </w:tcPr>
          <w:p w14:paraId="1DF5D3D3" w14:textId="77777777" w:rsidR="00290152" w:rsidRPr="00290152" w:rsidRDefault="00290152" w:rsidP="00EE7FF1">
            <w:pPr>
              <w:jc w:val="both"/>
              <w:rPr>
                <w:rFonts w:eastAsia="Times New Roman" w:cs="Arial"/>
                <w:b/>
                <w:bCs/>
                <w:szCs w:val="20"/>
              </w:rPr>
            </w:pPr>
            <w:r w:rsidRPr="00290152">
              <w:rPr>
                <w:rFonts w:eastAsia="Times New Roman" w:cs="Arial"/>
                <w:b/>
                <w:bCs/>
                <w:szCs w:val="20"/>
              </w:rPr>
              <w:t>Do leta 2012</w:t>
            </w:r>
          </w:p>
          <w:p w14:paraId="7ACBFDB2" w14:textId="77777777" w:rsidR="00290152" w:rsidRPr="00290152" w:rsidRDefault="00290152" w:rsidP="00EE7FF1">
            <w:pPr>
              <w:jc w:val="both"/>
              <w:rPr>
                <w:rFonts w:eastAsia="Times New Roman" w:cs="Arial"/>
                <w:b/>
                <w:bCs/>
                <w:szCs w:val="20"/>
              </w:rPr>
            </w:pPr>
            <w:r w:rsidRPr="00290152">
              <w:rPr>
                <w:rFonts w:eastAsia="Times New Roman" w:cs="Times New Roman"/>
                <w:noProof/>
                <w:szCs w:val="24"/>
                <w:lang w:eastAsia="sl-SI"/>
              </w:rPr>
              <mc:AlternateContent>
                <mc:Choice Requires="wps">
                  <w:drawing>
                    <wp:anchor distT="0" distB="0" distL="114300" distR="114300" simplePos="0" relativeHeight="251668480" behindDoc="0" locked="0" layoutInCell="1" allowOverlap="1" wp14:anchorId="2D804040" wp14:editId="2C2D96F1">
                      <wp:simplePos x="0" y="0"/>
                      <wp:positionH relativeFrom="column">
                        <wp:posOffset>212725</wp:posOffset>
                      </wp:positionH>
                      <wp:positionV relativeFrom="paragraph">
                        <wp:posOffset>145415</wp:posOffset>
                      </wp:positionV>
                      <wp:extent cx="1838325" cy="963930"/>
                      <wp:effectExtent l="0" t="0" r="28575" b="26670"/>
                      <wp:wrapNone/>
                      <wp:docPr id="10" name="Zaobljeni 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963930"/>
                              </a:xfrm>
                              <a:prstGeom prst="roundRect">
                                <a:avLst/>
                              </a:prstGeom>
                              <a:solidFill>
                                <a:sysClr val="window" lastClr="FFFFFF"/>
                              </a:solidFill>
                              <a:ln w="12700" cap="flat" cmpd="sng" algn="ctr">
                                <a:solidFill>
                                  <a:srgbClr val="70AD47"/>
                                </a:solidFill>
                                <a:prstDash val="solid"/>
                                <a:miter lim="800000"/>
                              </a:ln>
                              <a:effectLst/>
                            </wps:spPr>
                            <wps:txbx>
                              <w:txbxContent>
                                <w:p w14:paraId="5993658F" w14:textId="77777777" w:rsidR="00EE7FF1" w:rsidRDefault="00EE7FF1" w:rsidP="00290152">
                                  <w:pPr>
                                    <w:spacing w:line="240" w:lineRule="auto"/>
                                    <w:jc w:val="center"/>
                                    <w:rPr>
                                      <w:rFonts w:cs="Arial"/>
                                      <w:b/>
                                      <w:sz w:val="18"/>
                                      <w:szCs w:val="18"/>
                                    </w:rPr>
                                  </w:pPr>
                                  <w:r>
                                    <w:rPr>
                                      <w:rFonts w:cs="Arial"/>
                                      <w:b/>
                                      <w:sz w:val="18"/>
                                      <w:szCs w:val="18"/>
                                    </w:rPr>
                                    <w:t xml:space="preserve">Zavezanec za davek </w:t>
                                  </w:r>
                                </w:p>
                                <w:p w14:paraId="06AC17AA" w14:textId="77777777" w:rsidR="00EE7FF1" w:rsidRDefault="00EE7FF1" w:rsidP="00290152">
                                  <w:pPr>
                                    <w:spacing w:line="240" w:lineRule="auto"/>
                                    <w:jc w:val="center"/>
                                    <w:rPr>
                                      <w:rFonts w:cs="Arial"/>
                                      <w:sz w:val="18"/>
                                      <w:szCs w:val="18"/>
                                    </w:rPr>
                                  </w:pPr>
                                  <w:r>
                                    <w:rPr>
                                      <w:rFonts w:cs="Arial"/>
                                      <w:b/>
                                      <w:sz w:val="18"/>
                                      <w:szCs w:val="18"/>
                                    </w:rPr>
                                    <w:t xml:space="preserve">Družba </w:t>
                                  </w:r>
                                  <w:r w:rsidRPr="006123F8">
                                    <w:rPr>
                                      <w:rFonts w:cs="Arial"/>
                                      <w:b/>
                                      <w:sz w:val="18"/>
                                      <w:szCs w:val="18"/>
                                    </w:rPr>
                                    <w:t>A</w:t>
                                  </w:r>
                                  <w:r w:rsidRPr="00BD061B">
                                    <w:rPr>
                                      <w:rFonts w:cs="Arial"/>
                                      <w:b/>
                                      <w:sz w:val="18"/>
                                      <w:szCs w:val="18"/>
                                    </w:rPr>
                                    <w:t xml:space="preserve"> Slovenija</w:t>
                                  </w:r>
                                </w:p>
                                <w:p w14:paraId="131490C7" w14:textId="77777777" w:rsidR="00EE7FF1" w:rsidRPr="007C332B" w:rsidRDefault="00EE7FF1" w:rsidP="00290152">
                                  <w:pPr>
                                    <w:spacing w:line="240" w:lineRule="auto"/>
                                    <w:jc w:val="center"/>
                                    <w:rPr>
                                      <w:rFonts w:cs="Arial"/>
                                      <w:sz w:val="18"/>
                                      <w:szCs w:val="18"/>
                                    </w:rPr>
                                  </w:pPr>
                                  <w:r>
                                    <w:rPr>
                                      <w:rFonts w:cs="Arial"/>
                                      <w:sz w:val="18"/>
                                      <w:szCs w:val="18"/>
                                    </w:rPr>
                                    <w:t xml:space="preserve"> Distributer, ki opravlja vse pomembne funkcije ter razpolaga z neopredmetenimi sredstvi.</w:t>
                                  </w:r>
                                </w:p>
                                <w:p w14:paraId="1702E8BA" w14:textId="77777777" w:rsidR="00EE7FF1" w:rsidRPr="007C332B" w:rsidRDefault="00EE7FF1" w:rsidP="00290152">
                                  <w:pPr>
                                    <w:jc w:val="center"/>
                                    <w:rPr>
                                      <w:rFonts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D804040" id="Zaobljeni pravokotnik 10" o:spid="_x0000_s1028" style="position:absolute;left:0;text-align:left;margin-left:16.75pt;margin-top:11.45pt;width:144.75pt;height:7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" fillcolor="window" strokecolor="#70ad47" strokeweight="1pt">
                      <v:stroke joinstyle="miter"/>
                      <v:path arrowok="t"/>
                      <v:textbox>
                        <w:txbxContent>
                          <w:p w14:paraId="5993658F" w14:textId="77777777" w:rsidR="00EE7FF1" w:rsidRDefault="00EE7FF1" w:rsidP="00290152">
                            <w:pPr>
                              <w:spacing w:line="240" w:lineRule="auto"/>
                              <w:jc w:val="center"/>
                              <w:rPr>
                                <w:rFonts w:cs="Arial"/>
                                <w:b/>
                                <w:sz w:val="18"/>
                                <w:szCs w:val="18"/>
                              </w:rPr>
                            </w:pPr>
                            <w:r>
                              <w:rPr>
                                <w:rFonts w:cs="Arial"/>
                                <w:b/>
                                <w:sz w:val="18"/>
                                <w:szCs w:val="18"/>
                              </w:rPr>
                              <w:t xml:space="preserve">Zavezanec za davek </w:t>
                            </w:r>
                          </w:p>
                          <w:p w14:paraId="06AC17AA" w14:textId="77777777" w:rsidR="00EE7FF1" w:rsidRDefault="00EE7FF1" w:rsidP="00290152">
                            <w:pPr>
                              <w:spacing w:line="240" w:lineRule="auto"/>
                              <w:jc w:val="center"/>
                              <w:rPr>
                                <w:rFonts w:cs="Arial"/>
                                <w:sz w:val="18"/>
                                <w:szCs w:val="18"/>
                              </w:rPr>
                            </w:pPr>
                            <w:r>
                              <w:rPr>
                                <w:rFonts w:cs="Arial"/>
                                <w:b/>
                                <w:sz w:val="18"/>
                                <w:szCs w:val="18"/>
                              </w:rPr>
                              <w:t xml:space="preserve">Družba </w:t>
                            </w:r>
                            <w:r w:rsidRPr="006123F8">
                              <w:rPr>
                                <w:rFonts w:cs="Arial"/>
                                <w:b/>
                                <w:sz w:val="18"/>
                                <w:szCs w:val="18"/>
                              </w:rPr>
                              <w:t>A</w:t>
                            </w:r>
                            <w:r w:rsidRPr="00BD061B">
                              <w:rPr>
                                <w:rFonts w:cs="Arial"/>
                                <w:b/>
                                <w:sz w:val="18"/>
                                <w:szCs w:val="18"/>
                              </w:rPr>
                              <w:t xml:space="preserve"> Slovenija</w:t>
                            </w:r>
                          </w:p>
                          <w:p w14:paraId="131490C7" w14:textId="77777777" w:rsidR="00EE7FF1" w:rsidRPr="007C332B" w:rsidRDefault="00EE7FF1" w:rsidP="00290152">
                            <w:pPr>
                              <w:spacing w:line="240" w:lineRule="auto"/>
                              <w:jc w:val="center"/>
                              <w:rPr>
                                <w:rFonts w:cs="Arial"/>
                                <w:sz w:val="18"/>
                                <w:szCs w:val="18"/>
                              </w:rPr>
                            </w:pPr>
                            <w:r>
                              <w:rPr>
                                <w:rFonts w:cs="Arial"/>
                                <w:sz w:val="18"/>
                                <w:szCs w:val="18"/>
                              </w:rPr>
                              <w:t xml:space="preserve"> Distributer, ki opravlja vse pomembne funkcije ter razpolaga z neopredmetenimi sredstvi.</w:t>
                            </w:r>
                          </w:p>
                          <w:p w14:paraId="1702E8BA" w14:textId="77777777" w:rsidR="00EE7FF1" w:rsidRPr="007C332B" w:rsidRDefault="00EE7FF1" w:rsidP="00290152">
                            <w:pPr>
                              <w:jc w:val="center"/>
                              <w:rPr>
                                <w:rFonts w:cs="Arial"/>
                                <w:sz w:val="18"/>
                                <w:szCs w:val="18"/>
                              </w:rPr>
                            </w:pPr>
                          </w:p>
                        </w:txbxContent>
                      </v:textbox>
                    </v:roundrect>
                  </w:pict>
                </mc:Fallback>
              </mc:AlternateContent>
            </w:r>
          </w:p>
          <w:p w14:paraId="7ED090C5" w14:textId="77777777" w:rsidR="00290152" w:rsidRPr="00290152" w:rsidRDefault="00290152" w:rsidP="00EE7FF1">
            <w:pPr>
              <w:jc w:val="both"/>
              <w:rPr>
                <w:rFonts w:eastAsia="Times New Roman" w:cs="Arial"/>
                <w:bCs/>
                <w:szCs w:val="20"/>
              </w:rPr>
            </w:pPr>
            <w:r w:rsidRPr="00290152">
              <w:rPr>
                <w:rFonts w:eastAsia="Times New Roman" w:cs="Arial"/>
                <w:b/>
                <w:bCs/>
                <w:szCs w:val="20"/>
              </w:rPr>
              <w:t xml:space="preserve">                  </w:t>
            </w:r>
          </w:p>
        </w:tc>
        <w:tc>
          <w:tcPr>
            <w:tcW w:w="4423" w:type="dxa"/>
            <w:shd w:val="clear" w:color="auto" w:fill="auto"/>
          </w:tcPr>
          <w:p w14:paraId="224EC031" w14:textId="77777777" w:rsidR="00290152" w:rsidRPr="00290152" w:rsidRDefault="00290152" w:rsidP="00EE7FF1">
            <w:pPr>
              <w:jc w:val="both"/>
              <w:rPr>
                <w:rFonts w:eastAsia="Times New Roman" w:cs="Arial"/>
                <w:b/>
                <w:bCs/>
                <w:szCs w:val="20"/>
              </w:rPr>
            </w:pPr>
            <w:r w:rsidRPr="00290152">
              <w:rPr>
                <w:rFonts w:eastAsia="Times New Roman" w:cs="Arial"/>
                <w:b/>
                <w:bCs/>
                <w:szCs w:val="20"/>
              </w:rPr>
              <w:t>Po letu 2012</w:t>
            </w:r>
          </w:p>
          <w:p w14:paraId="422FDD8F" w14:textId="77777777" w:rsidR="00290152" w:rsidRPr="00290152" w:rsidRDefault="00290152" w:rsidP="00EE7FF1">
            <w:pPr>
              <w:jc w:val="both"/>
              <w:rPr>
                <w:rFonts w:eastAsia="Times New Roman" w:cs="Arial"/>
                <w:b/>
                <w:bCs/>
                <w:szCs w:val="20"/>
              </w:rPr>
            </w:pPr>
            <w:r w:rsidRPr="00290152">
              <w:rPr>
                <w:rFonts w:eastAsia="Times New Roman" w:cs="Arial"/>
                <w:b/>
                <w:bCs/>
                <w:szCs w:val="20"/>
              </w:rPr>
              <w:t xml:space="preserve">                                                   HR</w:t>
            </w:r>
          </w:p>
          <w:p w14:paraId="415394E9" w14:textId="77777777" w:rsidR="00290152" w:rsidRPr="00290152" w:rsidRDefault="00290152" w:rsidP="00EE7FF1">
            <w:pPr>
              <w:jc w:val="both"/>
              <w:rPr>
                <w:rFonts w:eastAsia="Times New Roman" w:cs="Arial"/>
                <w:b/>
                <w:bCs/>
                <w:szCs w:val="20"/>
              </w:rPr>
            </w:pPr>
            <w:r w:rsidRPr="00290152">
              <w:rPr>
                <w:rFonts w:eastAsia="Times New Roman" w:cs="Times New Roman"/>
                <w:noProof/>
                <w:szCs w:val="24"/>
                <w:lang w:eastAsia="sl-SI"/>
              </w:rPr>
              <mc:AlternateContent>
                <mc:Choice Requires="wps">
                  <w:drawing>
                    <wp:anchor distT="0" distB="0" distL="114300" distR="114300" simplePos="0" relativeHeight="251672576" behindDoc="0" locked="0" layoutInCell="1" allowOverlap="1" wp14:anchorId="6C045E29" wp14:editId="141248D5">
                      <wp:simplePos x="0" y="0"/>
                      <wp:positionH relativeFrom="column">
                        <wp:posOffset>1496233</wp:posOffset>
                      </wp:positionH>
                      <wp:positionV relativeFrom="paragraph">
                        <wp:posOffset>9352</wp:posOffset>
                      </wp:positionV>
                      <wp:extent cx="1219200" cy="580446"/>
                      <wp:effectExtent l="0" t="0" r="19050" b="10160"/>
                      <wp:wrapNone/>
                      <wp:docPr id="16" name="Zakasnitev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580446"/>
                              </a:xfrm>
                              <a:prstGeom prst="flowChartDelay">
                                <a:avLst/>
                              </a:prstGeom>
                              <a:solidFill>
                                <a:sysClr val="window" lastClr="FFFFFF"/>
                              </a:solidFill>
                              <a:ln w="12700" cap="flat" cmpd="sng" algn="ctr">
                                <a:solidFill>
                                  <a:srgbClr val="70AD47"/>
                                </a:solidFill>
                                <a:prstDash val="solid"/>
                                <a:miter lim="800000"/>
                              </a:ln>
                              <a:effectLst/>
                            </wps:spPr>
                            <wps:txbx>
                              <w:txbxContent>
                                <w:p w14:paraId="51727BE3" w14:textId="77777777" w:rsidR="00EE7FF1" w:rsidRPr="007C332B" w:rsidRDefault="00EE7FF1" w:rsidP="00290152">
                                  <w:pPr>
                                    <w:spacing w:line="240" w:lineRule="auto"/>
                                    <w:jc w:val="center"/>
                                    <w:rPr>
                                      <w:rFonts w:cs="Arial"/>
                                      <w:sz w:val="18"/>
                                      <w:szCs w:val="18"/>
                                    </w:rPr>
                                  </w:pPr>
                                  <w:r w:rsidRPr="006123F8">
                                    <w:rPr>
                                      <w:rFonts w:cs="Arial"/>
                                      <w:b/>
                                      <w:sz w:val="18"/>
                                      <w:szCs w:val="18"/>
                                    </w:rPr>
                                    <w:t>B</w:t>
                                  </w:r>
                                  <w:r w:rsidRPr="007C332B">
                                    <w:rPr>
                                      <w:rFonts w:cs="Arial"/>
                                      <w:sz w:val="18"/>
                                      <w:szCs w:val="18"/>
                                    </w:rPr>
                                    <w:t xml:space="preserve"> – distribucija</w:t>
                                  </w:r>
                                  <w:r>
                                    <w:rPr>
                                      <w:rFonts w:cs="Arial"/>
                                      <w:sz w:val="18"/>
                                      <w:szCs w:val="18"/>
                                    </w:rPr>
                                    <w:t xml:space="preserve"> za trg</w:t>
                                  </w:r>
                                  <w:r w:rsidRPr="007C332B">
                                    <w:rPr>
                                      <w:rFonts w:cs="Arial"/>
                                      <w:sz w:val="18"/>
                                      <w:szCs w:val="18"/>
                                    </w:rPr>
                                    <w:t xml:space="preserve"> JV </w:t>
                                  </w:r>
                                  <w:r>
                                    <w:rPr>
                                      <w:rFonts w:cs="Arial"/>
                                      <w:sz w:val="18"/>
                                      <w:szCs w:val="18"/>
                                    </w:rPr>
                                    <w:t>Evrope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C045E29" id="_x0000_t135" coordsize="21600,21600" o:spt="135" path="m10800,qx21600,10800,10800,21600l,21600,,xe">
                      <v:stroke joinstyle="miter"/>
                      <v:path gradientshapeok="t" o:connecttype="rect" textboxrect="0,3163,18437,18437"/>
                    </v:shapetype>
                    <v:shape id="Zakasnitev 16" o:spid="_x0000_s1029" type="#_x0000_t135" style="position:absolute;left:0;text-align:left;margin-left:117.8pt;margin-top:.75pt;width:96pt;height:4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" fillcolor="window" strokecolor="#70ad47" strokeweight="1pt">
                      <v:path arrowok="t"/>
                      <v:textbox>
                        <w:txbxContent>
                          <w:p w14:paraId="51727BE3" w14:textId="77777777" w:rsidR="00EE7FF1" w:rsidRPr="007C332B" w:rsidRDefault="00EE7FF1" w:rsidP="00290152">
                            <w:pPr>
                              <w:spacing w:line="240" w:lineRule="auto"/>
                              <w:jc w:val="center"/>
                              <w:rPr>
                                <w:rFonts w:cs="Arial"/>
                                <w:sz w:val="18"/>
                                <w:szCs w:val="18"/>
                              </w:rPr>
                            </w:pPr>
                            <w:r w:rsidRPr="006123F8">
                              <w:rPr>
                                <w:rFonts w:cs="Arial"/>
                                <w:b/>
                                <w:sz w:val="18"/>
                                <w:szCs w:val="18"/>
                              </w:rPr>
                              <w:t>B</w:t>
                            </w:r>
                            <w:r w:rsidRPr="007C332B">
                              <w:rPr>
                                <w:rFonts w:cs="Arial"/>
                                <w:sz w:val="18"/>
                                <w:szCs w:val="18"/>
                              </w:rPr>
                              <w:t xml:space="preserve"> – distribucija</w:t>
                            </w:r>
                            <w:r>
                              <w:rPr>
                                <w:rFonts w:cs="Arial"/>
                                <w:sz w:val="18"/>
                                <w:szCs w:val="18"/>
                              </w:rPr>
                              <w:t xml:space="preserve"> za trg</w:t>
                            </w:r>
                            <w:r w:rsidRPr="007C332B">
                              <w:rPr>
                                <w:rFonts w:cs="Arial"/>
                                <w:sz w:val="18"/>
                                <w:szCs w:val="18"/>
                              </w:rPr>
                              <w:t xml:space="preserve"> JV </w:t>
                            </w:r>
                            <w:r>
                              <w:rPr>
                                <w:rFonts w:cs="Arial"/>
                                <w:sz w:val="18"/>
                                <w:szCs w:val="18"/>
                              </w:rPr>
                              <w:t>Evrope</w:t>
                            </w:r>
                          </w:p>
                        </w:txbxContent>
                      </v:textbox>
                    </v:shape>
                  </w:pict>
                </mc:Fallback>
              </mc:AlternateContent>
            </w:r>
          </w:p>
          <w:p w14:paraId="3E847FF1" w14:textId="77777777" w:rsidR="00290152" w:rsidRPr="00290152" w:rsidRDefault="00290152" w:rsidP="00EE7FF1">
            <w:pPr>
              <w:jc w:val="both"/>
              <w:rPr>
                <w:rFonts w:eastAsia="Times New Roman" w:cs="Arial"/>
                <w:b/>
                <w:bCs/>
                <w:szCs w:val="20"/>
              </w:rPr>
            </w:pPr>
            <w:r w:rsidRPr="00290152">
              <w:rPr>
                <w:rFonts w:eastAsia="Times New Roman" w:cs="Times New Roman"/>
                <w:noProof/>
                <w:szCs w:val="24"/>
                <w:lang w:eastAsia="sl-SI"/>
              </w:rPr>
              <mc:AlternateContent>
                <mc:Choice Requires="wps">
                  <w:drawing>
                    <wp:anchor distT="0" distB="0" distL="114300" distR="114300" simplePos="0" relativeHeight="251670528" behindDoc="0" locked="0" layoutInCell="1" allowOverlap="1" wp14:anchorId="70575248" wp14:editId="60FC87C5">
                      <wp:simplePos x="0" y="0"/>
                      <wp:positionH relativeFrom="column">
                        <wp:posOffset>1199515</wp:posOffset>
                      </wp:positionH>
                      <wp:positionV relativeFrom="paragraph">
                        <wp:posOffset>32385</wp:posOffset>
                      </wp:positionV>
                      <wp:extent cx="271780" cy="290830"/>
                      <wp:effectExtent l="0" t="38100" r="52070" b="33020"/>
                      <wp:wrapNone/>
                      <wp:docPr id="14" name="Raven puščični povezoval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1780" cy="2908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D56E18A" id="Raven puščični povezovalnik 14" o:spid="_x0000_s1026" type="#_x0000_t32" style="position:absolute;margin-left:94.45pt;margin-top:2.55pt;width:21.4pt;height:22.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" strokecolor="windowText" strokeweight=".5pt">
                      <v:stroke endarrow="block" joinstyle="miter"/>
                      <o:lock v:ext="edit" shapetype="f"/>
                    </v:shape>
                  </w:pict>
                </mc:Fallback>
              </mc:AlternateContent>
            </w:r>
          </w:p>
          <w:p w14:paraId="7C2D1D75" w14:textId="0BAFD4B6" w:rsidR="00290152" w:rsidRPr="00290152" w:rsidRDefault="005D4537" w:rsidP="00EE7FF1">
            <w:pPr>
              <w:jc w:val="both"/>
              <w:rPr>
                <w:rFonts w:eastAsia="Times New Roman" w:cs="Arial"/>
                <w:b/>
                <w:bCs/>
                <w:szCs w:val="20"/>
              </w:rPr>
            </w:pPr>
            <w:r w:rsidRPr="00290152">
              <w:rPr>
                <w:rFonts w:eastAsia="Times New Roman" w:cs="Times New Roman"/>
                <w:noProof/>
                <w:szCs w:val="24"/>
                <w:lang w:eastAsia="sl-SI"/>
              </w:rPr>
              <mc:AlternateContent>
                <mc:Choice Requires="wps">
                  <w:drawing>
                    <wp:anchor distT="0" distB="0" distL="114300" distR="114300" simplePos="0" relativeHeight="251669504" behindDoc="0" locked="0" layoutInCell="1" allowOverlap="1" wp14:anchorId="6B09C938" wp14:editId="7C078307">
                      <wp:simplePos x="0" y="0"/>
                      <wp:positionH relativeFrom="column">
                        <wp:posOffset>160655</wp:posOffset>
                      </wp:positionH>
                      <wp:positionV relativeFrom="paragraph">
                        <wp:posOffset>170766</wp:posOffset>
                      </wp:positionV>
                      <wp:extent cx="1264285" cy="548640"/>
                      <wp:effectExtent l="0" t="0" r="12065" b="22860"/>
                      <wp:wrapNone/>
                      <wp:docPr id="11" name="Zaobljeni 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285" cy="548640"/>
                              </a:xfrm>
                              <a:prstGeom prst="roundRect">
                                <a:avLst/>
                              </a:prstGeom>
                              <a:solidFill>
                                <a:sysClr val="window" lastClr="FFFFFF"/>
                              </a:solidFill>
                              <a:ln w="12700" cap="flat" cmpd="sng" algn="ctr">
                                <a:solidFill>
                                  <a:srgbClr val="70AD47"/>
                                </a:solidFill>
                                <a:prstDash val="solid"/>
                                <a:miter lim="800000"/>
                              </a:ln>
                              <a:effectLst/>
                            </wps:spPr>
                            <wps:txbx>
                              <w:txbxContent>
                                <w:p w14:paraId="2DBBEFE3" w14:textId="77777777" w:rsidR="00EE7FF1" w:rsidRPr="007C332B" w:rsidRDefault="00EE7FF1" w:rsidP="00290152">
                                  <w:pPr>
                                    <w:spacing w:line="240" w:lineRule="auto"/>
                                    <w:jc w:val="center"/>
                                    <w:rPr>
                                      <w:sz w:val="18"/>
                                      <w:szCs w:val="18"/>
                                    </w:rPr>
                                  </w:pPr>
                                  <w:r w:rsidRPr="006123F8">
                                    <w:rPr>
                                      <w:rFonts w:cs="Arial"/>
                                      <w:b/>
                                      <w:sz w:val="18"/>
                                      <w:szCs w:val="18"/>
                                    </w:rPr>
                                    <w:t>A</w:t>
                                  </w:r>
                                  <w:r w:rsidRPr="007C332B">
                                    <w:rPr>
                                      <w:rFonts w:cs="Arial"/>
                                      <w:sz w:val="18"/>
                                      <w:szCs w:val="18"/>
                                    </w:rPr>
                                    <w:t xml:space="preserve"> - Distributer z neopredmetenim sredstvom</w:t>
                                  </w:r>
                                </w:p>
                                <w:p w14:paraId="1DEEA7B7" w14:textId="77777777" w:rsidR="00EE7FF1" w:rsidRDefault="00EE7FF1" w:rsidP="002901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6B09C938" id="Zaobljeni pravokotnik 11" o:spid="_x0000_s1030" style="position:absolute;left:0;text-align:left;margin-left:12.65pt;margin-top:13.45pt;width:99.55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" fillcolor="window" strokecolor="#70ad47" strokeweight="1pt">
                      <v:stroke joinstyle="miter"/>
                      <v:path arrowok="t"/>
                      <v:textbox>
                        <w:txbxContent>
                          <w:p w14:paraId="2DBBEFE3" w14:textId="77777777" w:rsidR="00EE7FF1" w:rsidRPr="007C332B" w:rsidRDefault="00EE7FF1" w:rsidP="00290152">
                            <w:pPr>
                              <w:spacing w:line="240" w:lineRule="auto"/>
                              <w:jc w:val="center"/>
                              <w:rPr>
                                <w:sz w:val="18"/>
                                <w:szCs w:val="18"/>
                              </w:rPr>
                            </w:pPr>
                            <w:r w:rsidRPr="006123F8">
                              <w:rPr>
                                <w:rFonts w:cs="Arial"/>
                                <w:b/>
                                <w:sz w:val="18"/>
                                <w:szCs w:val="18"/>
                              </w:rPr>
                              <w:t>A</w:t>
                            </w:r>
                            <w:r w:rsidRPr="007C332B">
                              <w:rPr>
                                <w:rFonts w:cs="Arial"/>
                                <w:sz w:val="18"/>
                                <w:szCs w:val="18"/>
                              </w:rPr>
                              <w:t xml:space="preserve"> - Distributer z neopredmetenim sredstvom</w:t>
                            </w:r>
                          </w:p>
                          <w:p w14:paraId="1DEEA7B7" w14:textId="77777777" w:rsidR="00EE7FF1" w:rsidRDefault="00EE7FF1" w:rsidP="00290152">
                            <w:pPr>
                              <w:jc w:val="center"/>
                            </w:pPr>
                          </w:p>
                        </w:txbxContent>
                      </v:textbox>
                    </v:roundrect>
                  </w:pict>
                </mc:Fallback>
              </mc:AlternateContent>
            </w:r>
            <w:r w:rsidR="00290152" w:rsidRPr="00290152">
              <w:rPr>
                <w:rFonts w:eastAsia="Times New Roman" w:cs="Arial"/>
                <w:b/>
                <w:bCs/>
                <w:szCs w:val="20"/>
              </w:rPr>
              <w:t>SLO</w:t>
            </w:r>
          </w:p>
        </w:tc>
      </w:tr>
    </w:tbl>
    <w:p w14:paraId="10CCD134" w14:textId="76B74F52" w:rsidR="00E362F4" w:rsidRDefault="00E362F4" w:rsidP="00EE7FF1">
      <w:pPr>
        <w:jc w:val="both"/>
      </w:pPr>
    </w:p>
    <w:p w14:paraId="034DFE83" w14:textId="07FCA80A" w:rsidR="00290152" w:rsidRPr="00290152" w:rsidRDefault="00290152" w:rsidP="00EE7FF1">
      <w:pPr>
        <w:jc w:val="both"/>
      </w:pPr>
      <w:r w:rsidRPr="00290152">
        <w:t>Davčni organ je na podlagi natančne proučitve funkcijske analize ugotovil, da se funkcije zavezanca za davek, povezane s prodajo izdelkov na trgih JV Evrope v letu 2012, niso bistveno spremenile in da vse odločilne funkcije, ki vplivajo na prodajo, še vedno izvaja sam zavezanec za davek. Nadomestilo, ki ga je dobil zavezanec za davek po spremembi poslovnega modela, tako ni skladno z neodvisnim tržnim načelom in bi moral biti zavezanec za davek še vedno ustrezno nagrajen za obseg prodaje na trgih JV Evrope, saj je to funkcijo še vedno opravljal, kljub temu, da je trdil, da je bila prenesena na povezano družbo B. Posledično je zavezanec za davek upravičen do dobička, ki je dosežen s prodajo na trgih JV Evrope, saj na podlagi ekonomske logike, še vedno opravlja vse ključne funkcije, ki ustvarjajo pomemben doprinos v verigi ustvarjanja dodane vrednosti. Na podlagi ugotovitev davčnega organa obstoječa metoda dodatka na stroške in posledično dobiček zavezanca za davek, ki je posledica napačnega vrednotenja transfernih cen, ne odraža funkcije zavezanca za davek v zvezi z doseženim obsegom prodaje.</w:t>
      </w:r>
    </w:p>
    <w:p w14:paraId="71232D5D" w14:textId="6D8FDED6" w:rsidR="00290152" w:rsidRDefault="00290152" w:rsidP="00EE7FF1">
      <w:pPr>
        <w:pStyle w:val="Brezrazmikov"/>
        <w:spacing w:line="240" w:lineRule="atLeast"/>
      </w:pPr>
      <w:r w:rsidRPr="00290152">
        <w:t xml:space="preserve">V postopku inšpiciranja je bilo namreč nesporno ugotovljeno, da zaposleni pri zavezancu za davek izvajajo naloge, ki so zelo pomembne za realizacijo prodaje zdravil in prispevajo velik del v verigi dodane vrednosti od nabave do prodaje blaga. Davčni organ je nadalje ugotovil, da so se ob spremembi poslovnega modela v letu 2012 na povezano osebo družbo B prenesle zgolj funkcije logistike in skladiščenja ter s temi funkcijami povezana tveganja. Prav tako se v inšpiciranem obdobju in ob spremembi poslovnega modela število zaposlenih v sektorju zdravil ni spremenilo. Iz dejstev, ugotovljenih v nadzoru, nesporno izhaja, da so se na povezano hrvaško družbo B prenesle zgolj funkcije logistike in skladiščenja, ki v dejavnosti farmacije ne predstavljajo storitev z najvišjo dodano vrednostjo, pri tem pa zavezanec za davek, tudi po spremembi poslovnega modela, še vedno izvaja ključne funkcije distribucije, kot so planiranje, prodaja, marketing, vzdrževanje stika s kupci in podobno, ki bistveno vplivajo na dosežen obseg prodaje. Samo prenos funkcij z nižjo dodatno vrednostjo (kot posledica spremembe poslovnega modela) ni zadosten razlog, da prejme zavezanec za davek le nadomestilo za stroške z minimalnim dodatkom, ki pomeni dobiček v obravnavani transakciji (metoda dodatka na stroške). </w:t>
      </w:r>
    </w:p>
    <w:p w14:paraId="7737733B" w14:textId="77777777" w:rsidR="00910957" w:rsidRPr="00290152" w:rsidRDefault="00910957" w:rsidP="00EE7FF1">
      <w:pPr>
        <w:pStyle w:val="Brezrazmikov"/>
        <w:spacing w:line="240" w:lineRule="atLeast"/>
      </w:pPr>
    </w:p>
    <w:p w14:paraId="139704D6" w14:textId="77777777" w:rsidR="00910957" w:rsidRDefault="00290152" w:rsidP="00EE7FF1">
      <w:pPr>
        <w:pStyle w:val="Brezrazmikov"/>
        <w:spacing w:line="240" w:lineRule="atLeast"/>
      </w:pPr>
      <w:r w:rsidRPr="00290152">
        <w:lastRenderedPageBreak/>
        <w:t>V skladu s Smernicami OECD 9.90 v primeru preoblikovanja distributerja z vsemi funkcijami v distributerja z omejenim tveganjem je še posebej pomembno, da se prouči, ali je distributer v letih pred preoblikovanjem razvil domača neopredmetena sredstva, vezana na trženjsko funkcijo, in če je, kakšna je narava in vrednost teh neopredmetenih sredstev, in ali so bila prenesena na povezano podjetje. Ko se ugotovi, da takšna domača neopredmetena sredstva obstajajo in da so bila prenesena na tuje povezano podjetje, je treba uporabiti neodvisno tržno načelo, da se ugotovi, ali, in če je temu tako, kako se takšen prenos kompenzira na podlagi tega, kako bi se v primerljivih okoliščinah dogovorile nepovezane stranke. Po drugi strani pa, ko se ugotovi, da obstajajo takšna domača neopredmetena sredstva, ki so ostala pri preoblikovani osebi, jih je treba upoštevati pri funkcijski analizi dejavnosti po preoblikovanju. Ustrezno lahko vplivajo na izbor in uporabo najprimernejše metode za določanje transfernih cen za povezane transakcije po preoblikovanju, in/ali so poplačana ločeno, na primer, preko plačil za licenčnine, ki jih od preoblikovanja dalje plačuje tuje povezano podjetje, ki bo izkoriščalo sredstva, preoblikovani osebi v obdobju življenjskega cikla neopredmetenega sredstva</w:t>
      </w:r>
      <w:r w:rsidR="00910957">
        <w:t>.</w:t>
      </w:r>
    </w:p>
    <w:p w14:paraId="5366C26B" w14:textId="77777777" w:rsidR="00290152" w:rsidRPr="00290152" w:rsidRDefault="00290152" w:rsidP="00EE7FF1">
      <w:pPr>
        <w:pStyle w:val="Brezrazmikov"/>
        <w:spacing w:line="240" w:lineRule="atLeast"/>
      </w:pPr>
    </w:p>
    <w:p w14:paraId="171F2F06" w14:textId="4364AD74" w:rsidR="00910957" w:rsidRPr="00290152" w:rsidRDefault="00290152" w:rsidP="00EE7FF1">
      <w:pPr>
        <w:pStyle w:val="Brezrazmikov"/>
        <w:spacing w:line="240" w:lineRule="atLeast"/>
      </w:pPr>
      <w:r w:rsidRPr="00290152">
        <w:t>Davčni organ je ugotovil, da imajo visoko izobraženi zaposleni pri zavezancu za davek veliko znanja in izkušenj, kar nesporno predstavlja pomembno trženjsko neopredmeteno sredstvo v njegovi lasti. Glede na funkcije, ki jih zavezanec za davek še vedno izvaja, tveganja, ki jih prevzema ter sredstva, s katerimi razpolaga, predstavlja distributerja s skoraj vsemi pomembnimi funkcijami, zato na podlagi pravil o uporabi metod za določanje transfernih cen, metoda dodatka na stroške ni ustrezna metoda za določitev cene v transakciji. Glede na dejstva in okoliščine primera je najbolj primerna metoda porazdelitve dobička, na podlagi katere se razdeli nerutinski dobiček od prodaje blaga na način, kot bi si ga v nepovezanih transakcijah razdelile nepovezane osebe.</w:t>
      </w:r>
    </w:p>
    <w:p w14:paraId="553D023C" w14:textId="77777777" w:rsidR="00290152" w:rsidRPr="00290152" w:rsidRDefault="00290152" w:rsidP="00EE7FF1">
      <w:pPr>
        <w:pStyle w:val="Brezrazmikov"/>
        <w:spacing w:line="240" w:lineRule="atLeast"/>
      </w:pPr>
    </w:p>
    <w:p w14:paraId="1A6428C6" w14:textId="6BDA70D4" w:rsidR="00B53E7D" w:rsidRPr="00290152" w:rsidRDefault="00290152" w:rsidP="00EE7FF1">
      <w:pPr>
        <w:jc w:val="both"/>
        <w:rPr>
          <w:rFonts w:eastAsia="Times New Roman" w:cs="Arial"/>
          <w:color w:val="000000"/>
          <w:szCs w:val="20"/>
        </w:rPr>
      </w:pPr>
      <w:r w:rsidRPr="00290152">
        <w:rPr>
          <w:color w:val="000000"/>
        </w:rPr>
        <w:t>Davčni organ je pri prilagoditvi dobička iz naslova transfernih cen uporabil podatke, predložene s strani zavezanca za davek</w:t>
      </w:r>
      <w:r w:rsidRPr="00290152">
        <w:t>, in sicer je za dela funkcije distribucije (logistike in skladiščenja), ki jo od leta 2012 dalje opravlja povezana hrvaška družba, določil primerljivo tržno ceno z uporabo metode dodatka na stroške (4. člen PTC), preostanek dobička pa na podlagi izbranih ključev razdelil med obema. Tudi Smernice OECD navajajo, da je delitev dobička mogoče ocenjevati na več načinov. Kot eno izmed možnosti Smernice OECD v točki 2.121 navajajo, da se z analizo preostanka združeni dobiček iz povezane transakcije razdeli v dveh fazah. V prvi fazi se vsakemu udeležencu v transakciji dodeli tržno naravnano plačilo za njegov običajen prispevek (prispevek ni edinstvene narave) k povezani transakciji, v kateri sodeluje. Običajno bi to prvotno plačilo določili z uporabo ene od standardnih metod ali metodo stopnje čistega dobička. V drugi fazi pa bi kakršen koli preostanek dobička, ki je ostal po prvostopenjski delitvi dobička, porazdelili med stranke na podlagi analize dejstev in okoliščin primera.</w:t>
      </w:r>
    </w:p>
    <w:p w14:paraId="3D75B8CE" w14:textId="77777777" w:rsidR="00DA134B" w:rsidRDefault="00DA134B" w:rsidP="00EE7FF1">
      <w:pPr>
        <w:widowControl w:val="0"/>
        <w:autoSpaceDE w:val="0"/>
        <w:autoSpaceDN w:val="0"/>
        <w:adjustRightInd w:val="0"/>
        <w:jc w:val="both"/>
        <w:rPr>
          <w:rFonts w:eastAsia="Times New Roman" w:cs="Arial"/>
          <w:b/>
          <w:szCs w:val="20"/>
          <w:lang w:eastAsia="sl-SI"/>
        </w:rPr>
      </w:pPr>
    </w:p>
    <w:p w14:paraId="7C0451B5" w14:textId="6B10DDD6" w:rsidR="00290152" w:rsidRPr="00290152" w:rsidRDefault="00290152" w:rsidP="00EE7FF1">
      <w:pPr>
        <w:widowControl w:val="0"/>
        <w:autoSpaceDE w:val="0"/>
        <w:autoSpaceDN w:val="0"/>
        <w:adjustRightInd w:val="0"/>
        <w:jc w:val="both"/>
        <w:rPr>
          <w:rFonts w:eastAsia="Times New Roman" w:cs="Arial"/>
          <w:b/>
          <w:szCs w:val="20"/>
          <w:lang w:eastAsia="sl-SI"/>
        </w:rPr>
      </w:pPr>
      <w:r w:rsidRPr="00290152">
        <w:rPr>
          <w:rFonts w:eastAsia="Times New Roman" w:cs="Arial"/>
          <w:b/>
          <w:szCs w:val="20"/>
          <w:lang w:eastAsia="sl-SI"/>
        </w:rPr>
        <w:t>Zaključne ugotovitve</w:t>
      </w:r>
      <w:r w:rsidR="003C1415">
        <w:rPr>
          <w:rFonts w:eastAsia="Times New Roman" w:cs="Arial"/>
          <w:b/>
          <w:szCs w:val="20"/>
          <w:lang w:eastAsia="sl-SI"/>
        </w:rPr>
        <w:t>:</w:t>
      </w:r>
    </w:p>
    <w:p w14:paraId="1E1F1899" w14:textId="362761D0" w:rsidR="005D17E0" w:rsidRPr="00290152" w:rsidRDefault="00290152" w:rsidP="00EE7FF1">
      <w:pPr>
        <w:pStyle w:val="Brezrazmikov"/>
        <w:spacing w:line="240" w:lineRule="atLeast"/>
      </w:pPr>
      <w:r w:rsidRPr="00290152">
        <w:t xml:space="preserve">Na podlagi pregleda in preučitve poslovnih knjig zavezanca za davek in obsežne dokumentacije, predložene v postopku, je davčni organ ugotovil, da v letu 2012 ob spremembi poslovanja v sektorju zdravil ni prišlo do prenosa bistvenih funkcij z zavezanca za davek na povezano hrvaško družbo, temveč le do prenosa določenih rutinskih funkcij. Zavezanec za davek je po preoblikovanje še vedno izvajal naloge, ki so bistvene za dosežen obseg prodaje, zato bi moral biti večji del dobička pripoznan pri zavezancu za davek, ki poseduje trženjsko neopredmeteno sredstvo. Zaradi neustreznosti oblikovanja transfernih cen so bili v letih 2012 do </w:t>
      </w:r>
      <w:r w:rsidRPr="00290152">
        <w:rPr>
          <w:bCs/>
        </w:rPr>
        <w:t xml:space="preserve">2014 </w:t>
      </w:r>
      <w:r w:rsidRPr="00290152">
        <w:t>prihodki zavezanca za davek izkazani v prenizkem znesku</w:t>
      </w:r>
      <w:r w:rsidRPr="00290152">
        <w:rPr>
          <w:bCs/>
        </w:rPr>
        <w:t>.</w:t>
      </w:r>
      <w:r w:rsidRPr="00290152">
        <w:t xml:space="preserve"> </w:t>
      </w:r>
    </w:p>
    <w:p w14:paraId="1C56CD28" w14:textId="77777777" w:rsidR="00290152" w:rsidRPr="00290152" w:rsidRDefault="00290152" w:rsidP="00EE7FF1">
      <w:pPr>
        <w:pStyle w:val="Brezrazmikov"/>
        <w:spacing w:line="240" w:lineRule="atLeast"/>
      </w:pPr>
    </w:p>
    <w:p w14:paraId="49093C64" w14:textId="77777777" w:rsidR="00290152" w:rsidRPr="00290152" w:rsidRDefault="00290152" w:rsidP="00EE7FF1">
      <w:pPr>
        <w:jc w:val="both"/>
      </w:pPr>
      <w:r w:rsidRPr="00290152">
        <w:t xml:space="preserve">Davčni organ je kot najustreznejšo metodo za določanje transfernih cen za opisani primer določil metodo porazdelitve dobička, s čimer se je strinjal tudi zavezanec za davek, ki je v nadaljevanju nadzora predložil ustrezen izračun, na podlagi katerega sta bili obe stranki v transakciji (zavezanec za davek in povezana hrvaška družba) najprej nagrajeni za rutinske funkcije na podlagi metode dodatka na stroške, preostanek dobička (nerutinski dobiček) pa je bil ustrezno razdeljen na podlagi izbranih ključev, ki so upoštevali prispevek obeh strank v transakciji, in sicer je bil zavezancu za davek pripisan večji del preostanka dobička, saj je glede na ugotovitve davčnega organa opravljal storitve z višjo dodano vrednostjo, pri katerih je uporabljal pomembna trženjska neopredmetena sredstva. </w:t>
      </w:r>
    </w:p>
    <w:p w14:paraId="283D5708" w14:textId="1B567666" w:rsidR="00DA134B" w:rsidRDefault="00DA134B" w:rsidP="00EE7FF1"/>
    <w:p w14:paraId="74C351AE" w14:textId="1FE03883" w:rsidR="00290152" w:rsidRPr="0002098B" w:rsidRDefault="00910957" w:rsidP="00EE7FF1">
      <w:pPr>
        <w:pStyle w:val="Naslov2"/>
        <w:spacing w:before="0" w:after="0" w:line="240" w:lineRule="atLeast"/>
        <w:rPr>
          <w:lang w:val="sl-SI"/>
        </w:rPr>
      </w:pPr>
      <w:bookmarkStart w:id="29" w:name="_Toc55382456"/>
      <w:r w:rsidRPr="0002098B">
        <w:rPr>
          <w:lang w:val="sl-SI"/>
        </w:rPr>
        <w:lastRenderedPageBreak/>
        <w:t>3</w:t>
      </w:r>
      <w:r w:rsidR="00290152" w:rsidRPr="0002098B">
        <w:rPr>
          <w:lang w:val="sl-SI"/>
        </w:rPr>
        <w:t>. SODNA PRAKSA S PODROČJA TRANSFERNIH CEN</w:t>
      </w:r>
      <w:bookmarkEnd w:id="29"/>
    </w:p>
    <w:p w14:paraId="57FE8E05" w14:textId="4B71D7FE" w:rsidR="003A5C62" w:rsidRDefault="003A5C62" w:rsidP="00EE7FF1">
      <w:pPr>
        <w:tabs>
          <w:tab w:val="left" w:pos="1740"/>
        </w:tabs>
        <w:jc w:val="both"/>
        <w:rPr>
          <w:rFonts w:eastAsia="Times New Roman" w:cs="Times New Roman"/>
          <w:szCs w:val="20"/>
        </w:rPr>
      </w:pPr>
    </w:p>
    <w:p w14:paraId="697806E9" w14:textId="77777777" w:rsidR="00B57918" w:rsidRPr="00290152" w:rsidRDefault="00B57918" w:rsidP="00EE7FF1">
      <w:pPr>
        <w:tabs>
          <w:tab w:val="left" w:pos="1740"/>
        </w:tabs>
        <w:jc w:val="both"/>
        <w:rPr>
          <w:rFonts w:eastAsia="Times New Roman" w:cs="Times New Roman"/>
          <w:szCs w:val="20"/>
        </w:rPr>
      </w:pPr>
    </w:p>
    <w:p w14:paraId="13E92A98" w14:textId="68591DDF" w:rsidR="00290152" w:rsidRPr="00290152" w:rsidRDefault="00290152" w:rsidP="00EE7FF1">
      <w:pPr>
        <w:tabs>
          <w:tab w:val="left" w:pos="1740"/>
        </w:tabs>
        <w:jc w:val="both"/>
        <w:rPr>
          <w:rFonts w:eastAsia="Times New Roman" w:cs="Arial"/>
          <w:szCs w:val="20"/>
        </w:rPr>
      </w:pPr>
      <w:r w:rsidRPr="00290152">
        <w:rPr>
          <w:rFonts w:eastAsia="Times New Roman" w:cs="Arial"/>
          <w:szCs w:val="20"/>
        </w:rPr>
        <w:t xml:space="preserve">FURS izvaja ciljno usmerjene nadzore transfernih cen že od leta 2006, zato </w:t>
      </w:r>
      <w:r w:rsidR="00384C39">
        <w:rPr>
          <w:rFonts w:eastAsia="Times New Roman" w:cs="Arial"/>
          <w:szCs w:val="20"/>
        </w:rPr>
        <w:t>je že kar nekaj sodne prakse na to temo.</w:t>
      </w:r>
      <w:r w:rsidRPr="00290152">
        <w:rPr>
          <w:rFonts w:eastAsia="Times New Roman" w:cs="Arial"/>
          <w:szCs w:val="20"/>
        </w:rPr>
        <w:t xml:space="preserve"> V nadaljevanju izpostavljamo nekaj primerov:</w:t>
      </w:r>
    </w:p>
    <w:p w14:paraId="7313CADA" w14:textId="77777777" w:rsidR="00290152" w:rsidRPr="00290152" w:rsidRDefault="00290152" w:rsidP="00EE7FF1">
      <w:pPr>
        <w:tabs>
          <w:tab w:val="left" w:pos="3402"/>
        </w:tabs>
        <w:jc w:val="both"/>
        <w:rPr>
          <w:rFonts w:eastAsia="Times New Roman" w:cs="Arial"/>
          <w:szCs w:val="20"/>
        </w:rPr>
      </w:pPr>
    </w:p>
    <w:p w14:paraId="595A11E4" w14:textId="77777777" w:rsidR="00290152" w:rsidRPr="00290152" w:rsidRDefault="00290152" w:rsidP="00EE7FF1">
      <w:pPr>
        <w:jc w:val="both"/>
        <w:rPr>
          <w:rFonts w:eastAsia="Times New Roman" w:cs="Calibri"/>
          <w:color w:val="000000"/>
          <w:szCs w:val="24"/>
          <w:lang w:eastAsia="sl-SI"/>
        </w:rPr>
      </w:pPr>
      <w:r w:rsidRPr="00290152">
        <w:rPr>
          <w:rFonts w:eastAsia="Times New Roman" w:cs="Calibri"/>
          <w:color w:val="000000"/>
          <w:szCs w:val="24"/>
          <w:lang w:eastAsia="sl-SI"/>
        </w:rPr>
        <w:t xml:space="preserve">V </w:t>
      </w:r>
      <w:r w:rsidRPr="00290152">
        <w:rPr>
          <w:rFonts w:eastAsia="Times New Roman" w:cs="Calibri"/>
          <w:b/>
          <w:color w:val="000000"/>
          <w:szCs w:val="24"/>
          <w:lang w:eastAsia="sl-SI"/>
        </w:rPr>
        <w:t>sodbi I U 217/2012-14</w:t>
      </w:r>
      <w:r w:rsidRPr="00290152">
        <w:rPr>
          <w:rFonts w:eastAsia="Times New Roman" w:cs="Calibri"/>
          <w:color w:val="000000"/>
          <w:szCs w:val="24"/>
          <w:lang w:eastAsia="sl-SI"/>
        </w:rPr>
        <w:t xml:space="preserve"> se Upravno sodišče (v nadaljevanju: sodišče) </w:t>
      </w:r>
      <w:r w:rsidRPr="00290152">
        <w:rPr>
          <w:rFonts w:eastAsia="Times New Roman" w:cs="Times New Roman"/>
          <w:szCs w:val="24"/>
        </w:rPr>
        <w:t>strinja z razlogi, s katerimi je svojo odločitev utemelji davčni organ prve stopnje</w:t>
      </w:r>
      <w:r w:rsidRPr="00290152">
        <w:rPr>
          <w:rFonts w:eastAsia="Times New Roman" w:cs="Calibri"/>
          <w:color w:val="000000"/>
          <w:szCs w:val="24"/>
          <w:lang w:eastAsia="sl-SI"/>
        </w:rPr>
        <w:t xml:space="preserve">, in sicer pri obravnavi stroškov storitev, zaračunanih med povezanimi osebami. Davčni organ je v postopku ugotovil, da zavezanec za davek ni predložil verodostojne dokumentacije oziroma dokazil, iz katerih bi nesporno izhajalo, da so bile storitve med povezanimi osebami dejansko opravljene, zato stroške teh storitev ni upošteval med davčno priznanimi odhodki na podlagi 16. člena ZDDPO-2. </w:t>
      </w:r>
      <w:r w:rsidRPr="00290152">
        <w:rPr>
          <w:rFonts w:eastAsia="Times New Roman" w:cs="Arial"/>
          <w:szCs w:val="20"/>
        </w:rPr>
        <w:t xml:space="preserve">Sodbo lahko najdete na </w:t>
      </w:r>
      <w:hyperlink r:id="rId21" w:history="1">
        <w:r w:rsidRPr="00290152">
          <w:rPr>
            <w:rFonts w:eastAsia="Times New Roman" w:cs="Calibri"/>
            <w:color w:val="0000FF"/>
            <w:szCs w:val="24"/>
            <w:u w:val="single"/>
            <w:lang w:eastAsia="sl-SI"/>
          </w:rPr>
          <w:t>http://sodisce.si/usrs/odlocitve/2012032113072926/</w:t>
        </w:r>
      </w:hyperlink>
      <w:r w:rsidRPr="00290152">
        <w:rPr>
          <w:rFonts w:eastAsia="Times New Roman" w:cs="Calibri"/>
          <w:color w:val="000000"/>
          <w:szCs w:val="24"/>
          <w:lang w:eastAsia="sl-SI"/>
        </w:rPr>
        <w:t>.</w:t>
      </w:r>
    </w:p>
    <w:p w14:paraId="6F6D4C0A" w14:textId="77777777" w:rsidR="00290152" w:rsidRPr="00290152" w:rsidRDefault="00290152" w:rsidP="00EE7FF1">
      <w:pPr>
        <w:tabs>
          <w:tab w:val="left" w:pos="3402"/>
        </w:tabs>
        <w:jc w:val="both"/>
        <w:rPr>
          <w:rFonts w:eastAsia="Times New Roman" w:cs="Arial"/>
          <w:szCs w:val="20"/>
        </w:rPr>
      </w:pPr>
    </w:p>
    <w:p w14:paraId="4F0B1145" w14:textId="77777777" w:rsidR="00290152" w:rsidRPr="00290152" w:rsidRDefault="00290152" w:rsidP="00EE7FF1">
      <w:pPr>
        <w:tabs>
          <w:tab w:val="left" w:pos="3402"/>
        </w:tabs>
        <w:jc w:val="both"/>
        <w:rPr>
          <w:rFonts w:eastAsia="Times New Roman" w:cs="Arial"/>
          <w:szCs w:val="20"/>
        </w:rPr>
      </w:pPr>
      <w:r w:rsidRPr="00290152">
        <w:rPr>
          <w:rFonts w:eastAsia="Times New Roman" w:cs="Arial"/>
          <w:szCs w:val="20"/>
        </w:rPr>
        <w:t xml:space="preserve">V </w:t>
      </w:r>
      <w:r w:rsidRPr="00290152">
        <w:rPr>
          <w:rFonts w:eastAsia="Times New Roman" w:cs="Arial"/>
          <w:b/>
          <w:szCs w:val="20"/>
        </w:rPr>
        <w:t>sodbi I U 727/2012-8</w:t>
      </w:r>
      <w:r w:rsidRPr="00290152">
        <w:rPr>
          <w:rFonts w:eastAsia="Times New Roman" w:cs="Arial"/>
          <w:szCs w:val="20"/>
        </w:rPr>
        <w:t xml:space="preserve"> je sodišče odločalo o obstoju podlage za upoštevanje upravičenosti stroškov storitev, o stroških v zvezi z odkupom in uničenjem izdelkov in davčno priznanih odhodkov iz naslova licenčnine, ki so bili zaračunani med povezanimi osebami. Sklenilo je, da zavezanec za davek ni uspel dokazati, da so mu bile sporne zaračunane storitve dejansko opravljene in zanj potrebne. Glede stroškov v zvezi z odkupom in uničenjem izdelkov je presodilo, da zavezanec za davek glede na funkcije, ki jih opravlja v sistemu multinacionalke in tveganj, ki jih nosi, teh stroškov ni bil dolžan nositi. Po presoji sodišča tudi ni bil izkazan obstoj podlage za upoštevanje plačila za licenčnino kot davčno priznanega odhodka. Sodbo lahko najdete na </w:t>
      </w:r>
      <w:hyperlink r:id="rId22" w:history="1">
        <w:r w:rsidRPr="00290152">
          <w:rPr>
            <w:rFonts w:eastAsia="Times New Roman" w:cs="Arial"/>
            <w:color w:val="0000FF"/>
            <w:szCs w:val="20"/>
            <w:u w:val="single"/>
          </w:rPr>
          <w:t>http://sodnapraksa.si/?q=199/2014&amp;_submit=i%C5%A1%C4%8Di&amp;rowsPerPage=20&amp;page=1960&amp;id=2012032113066992</w:t>
        </w:r>
      </w:hyperlink>
      <w:r w:rsidRPr="00290152">
        <w:rPr>
          <w:rFonts w:eastAsia="Times New Roman" w:cs="Arial"/>
          <w:szCs w:val="20"/>
        </w:rPr>
        <w:t>.</w:t>
      </w:r>
    </w:p>
    <w:p w14:paraId="76A264CC" w14:textId="77777777" w:rsidR="00290152" w:rsidRPr="00290152" w:rsidRDefault="00290152" w:rsidP="00EE7FF1">
      <w:pPr>
        <w:tabs>
          <w:tab w:val="left" w:pos="3402"/>
        </w:tabs>
        <w:jc w:val="both"/>
        <w:rPr>
          <w:rFonts w:eastAsia="Times New Roman" w:cs="Arial"/>
          <w:szCs w:val="20"/>
        </w:rPr>
      </w:pPr>
    </w:p>
    <w:p w14:paraId="4F01D30E" w14:textId="77E4CC28" w:rsidR="00290152" w:rsidRPr="00290152" w:rsidRDefault="00290152" w:rsidP="00EE7FF1">
      <w:pPr>
        <w:tabs>
          <w:tab w:val="left" w:pos="3402"/>
        </w:tabs>
        <w:jc w:val="both"/>
        <w:rPr>
          <w:rFonts w:eastAsia="Times New Roman" w:cs="Arial"/>
          <w:szCs w:val="20"/>
        </w:rPr>
      </w:pPr>
      <w:r w:rsidRPr="00290152">
        <w:rPr>
          <w:rFonts w:eastAsia="Times New Roman" w:cs="Arial"/>
          <w:szCs w:val="20"/>
        </w:rPr>
        <w:t xml:space="preserve">V </w:t>
      </w:r>
      <w:r w:rsidRPr="00290152">
        <w:rPr>
          <w:rFonts w:eastAsia="Times New Roman" w:cs="Arial"/>
          <w:b/>
          <w:szCs w:val="20"/>
        </w:rPr>
        <w:t>sodbi I U 1984/2013</w:t>
      </w:r>
      <w:r w:rsidRPr="00290152">
        <w:rPr>
          <w:rFonts w:eastAsia="Times New Roman" w:cs="Arial"/>
          <w:szCs w:val="20"/>
        </w:rPr>
        <w:t xml:space="preserve"> je sodišče med drugim odločilo, da je bila zahteva davčnega organa, da zavezanec za davek v davčnem inšpekcijskem nadzoru predloži računovodske izkaze povezane osebe iz tujine v skladu s 40. členom (ZDavP-2), pravilna. Sodbo lahko najdete na </w:t>
      </w:r>
      <w:hyperlink r:id="rId23" w:history="1">
        <w:r w:rsidRPr="00290152">
          <w:rPr>
            <w:rFonts w:eastAsia="Times New Roman" w:cs="Arial"/>
            <w:color w:val="0000FF"/>
            <w:szCs w:val="20"/>
            <w:u w:val="single"/>
          </w:rPr>
          <w:t>http://sodisce.si/znanje/sodna_praksa/vrhovno_sodisce_rs/2015081111399048/</w:t>
        </w:r>
      </w:hyperlink>
      <w:r w:rsidRPr="00290152">
        <w:rPr>
          <w:rFonts w:eastAsia="Times New Roman" w:cs="Arial"/>
          <w:szCs w:val="20"/>
        </w:rPr>
        <w:t>.</w:t>
      </w:r>
    </w:p>
    <w:p w14:paraId="140A9E20" w14:textId="77777777" w:rsidR="00290152" w:rsidRPr="00290152" w:rsidRDefault="00290152" w:rsidP="00EE7FF1">
      <w:pPr>
        <w:tabs>
          <w:tab w:val="left" w:pos="3402"/>
        </w:tabs>
        <w:jc w:val="both"/>
        <w:rPr>
          <w:rFonts w:eastAsia="Times New Roman" w:cs="Arial"/>
          <w:szCs w:val="20"/>
        </w:rPr>
      </w:pPr>
    </w:p>
    <w:p w14:paraId="7660E386" w14:textId="1F79212E" w:rsidR="00290152" w:rsidRPr="00290152" w:rsidRDefault="00290152" w:rsidP="00EE7FF1">
      <w:pPr>
        <w:autoSpaceDE w:val="0"/>
        <w:autoSpaceDN w:val="0"/>
        <w:adjustRightInd w:val="0"/>
        <w:jc w:val="both"/>
        <w:rPr>
          <w:rFonts w:eastAsia="Times New Roman" w:cs="Times New Roman"/>
          <w:szCs w:val="24"/>
        </w:rPr>
      </w:pPr>
      <w:r w:rsidRPr="00290152">
        <w:rPr>
          <w:rFonts w:eastAsia="Times New Roman" w:cs="Times New Roman"/>
          <w:b/>
          <w:szCs w:val="24"/>
        </w:rPr>
        <w:t xml:space="preserve">V </w:t>
      </w:r>
      <w:r w:rsidRPr="00290152">
        <w:rPr>
          <w:rFonts w:eastAsia="Times New Roman" w:cs="Calibri"/>
          <w:b/>
          <w:color w:val="000000"/>
          <w:szCs w:val="24"/>
          <w:lang w:eastAsia="sl-SI"/>
        </w:rPr>
        <w:t>sodbi</w:t>
      </w:r>
      <w:r w:rsidRPr="00290152">
        <w:rPr>
          <w:rFonts w:eastAsia="Times New Roman" w:cs="Times New Roman"/>
          <w:b/>
          <w:szCs w:val="24"/>
        </w:rPr>
        <w:t xml:space="preserve"> X Ips 452/2014</w:t>
      </w:r>
      <w:r w:rsidRPr="00290152">
        <w:rPr>
          <w:rFonts w:eastAsia="Times New Roman" w:cs="Times New Roman"/>
          <w:szCs w:val="24"/>
        </w:rPr>
        <w:t xml:space="preserve"> Vrhovno sodišče</w:t>
      </w:r>
      <w:r w:rsidRPr="00290152">
        <w:rPr>
          <w:rFonts w:ascii="Times New Roman" w:eastAsia="Times New Roman" w:hAnsi="Times New Roman" w:cs="Times New Roman"/>
          <w:szCs w:val="24"/>
          <w:vertAlign w:val="superscript"/>
        </w:rPr>
        <w:footnoteReference w:id="6"/>
      </w:r>
      <w:r w:rsidRPr="00290152">
        <w:rPr>
          <w:rFonts w:eastAsia="Times New Roman" w:cs="Times New Roman"/>
          <w:szCs w:val="24"/>
        </w:rPr>
        <w:t xml:space="preserve"> pojasnjuje, da zgolj obstoj stroškov marketinga ne pomeni, da so le ti nastali zaradi izvajanja poslovne strategije. Ta povezava je mogoča ob njeni izkazani vsebini. Ni mogoče ugotoviti kateri strošek je vzročno povezan z izvajanjem poslovne strategije, če ni jasno, kaj sploh sodi v poslovno strategijo. Šele takrat ko je posamezno dejavnost mogoče vsebinsko povezati z njenimi stroški izvajanja, dejstva o njihovi višini postanejo pravno odločilna. Brez izkazane vsebine strategije, ni mogoče sklicevanje na njene stroške. </w:t>
      </w:r>
      <w:r w:rsidRPr="00290152">
        <w:rPr>
          <w:rFonts w:eastAsia="Times New Roman" w:cs="Arial"/>
          <w:szCs w:val="20"/>
        </w:rPr>
        <w:t xml:space="preserve">Sodbo lahko najdete na </w:t>
      </w:r>
      <w:hyperlink r:id="rId24" w:history="1">
        <w:r w:rsidRPr="00290152">
          <w:rPr>
            <w:rFonts w:eastAsia="Times New Roman" w:cs="Times New Roman"/>
            <w:color w:val="0000FF"/>
            <w:szCs w:val="24"/>
            <w:u w:val="single"/>
          </w:rPr>
          <w:t>http://www.sodisce.si/vsrs/odlocitve/2015081111399048/</w:t>
        </w:r>
      </w:hyperlink>
      <w:r w:rsidRPr="00290152">
        <w:rPr>
          <w:rFonts w:eastAsia="Times New Roman" w:cs="Times New Roman"/>
          <w:szCs w:val="24"/>
        </w:rPr>
        <w:t>.</w:t>
      </w:r>
    </w:p>
    <w:p w14:paraId="7E058AD4" w14:textId="77777777" w:rsidR="00290152" w:rsidRPr="00290152" w:rsidRDefault="00290152" w:rsidP="00EE7FF1">
      <w:pPr>
        <w:tabs>
          <w:tab w:val="left" w:pos="3402"/>
        </w:tabs>
        <w:jc w:val="both"/>
        <w:rPr>
          <w:rFonts w:eastAsia="Times New Roman" w:cs="Arial"/>
          <w:szCs w:val="20"/>
        </w:rPr>
      </w:pPr>
    </w:p>
    <w:p w14:paraId="35ABF0A9" w14:textId="77777777" w:rsidR="00290152" w:rsidRPr="00290152" w:rsidRDefault="00290152" w:rsidP="00EE7FF1">
      <w:pPr>
        <w:tabs>
          <w:tab w:val="left" w:pos="3402"/>
        </w:tabs>
        <w:jc w:val="both"/>
        <w:rPr>
          <w:rFonts w:eastAsia="Times New Roman" w:cs="Arial"/>
          <w:szCs w:val="20"/>
        </w:rPr>
      </w:pPr>
      <w:r w:rsidRPr="00290152">
        <w:rPr>
          <w:rFonts w:eastAsia="Times New Roman" w:cs="Arial"/>
          <w:b/>
          <w:szCs w:val="20"/>
        </w:rPr>
        <w:t>Sodba</w:t>
      </w:r>
      <w:r w:rsidRPr="00290152">
        <w:rPr>
          <w:rFonts w:eastAsia="Times New Roman" w:cs="Arial"/>
          <w:szCs w:val="20"/>
        </w:rPr>
        <w:t xml:space="preserve"> </w:t>
      </w:r>
      <w:r w:rsidRPr="00290152">
        <w:rPr>
          <w:rFonts w:eastAsia="Times New Roman" w:cs="Arial"/>
          <w:b/>
          <w:szCs w:val="20"/>
        </w:rPr>
        <w:t>RS I U 1570/2016-12</w:t>
      </w:r>
      <w:r w:rsidRPr="00290152">
        <w:rPr>
          <w:rFonts w:ascii="Times New Roman" w:eastAsia="Times New Roman" w:hAnsi="Times New Roman" w:cs="Times New Roman"/>
          <w:b/>
          <w:szCs w:val="20"/>
          <w:vertAlign w:val="superscript"/>
        </w:rPr>
        <w:footnoteReference w:id="7"/>
      </w:r>
      <w:r w:rsidRPr="00290152">
        <w:rPr>
          <w:rFonts w:eastAsia="Times New Roman" w:cs="Arial"/>
          <w:szCs w:val="20"/>
        </w:rPr>
        <w:t xml:space="preserve"> v zvezi s posojili med povezanimi osebami. Na podlagi prvega odstavka 32. člena ZDDPO-2 se kot odhodek ne priznajo obresti od posojil, razen pri posojilojemalcih bankah in zavarovalnicah, ki so prejeta od delničarja oziroma družbenika, ki ima kadarkoli v davčnem obdobju neposredno ali posredno v lasti najmanj 25% delnic ali deležev v kapitalu ali glasovalnih pravic v zavezancu, če kadarkoli v davčnem obdobju ta posojila presegajo štirikratnik (v skladu s prehodno določbo 81. člena ZDDPO-2 za leto 2010 šestkratnik in za leto 2011 petkratnik) zneska deleža tega delničarja oziroma družbenika v kapitalu zavezanca za davek (presežek posojil), ugotovljene glede na znesek in obdobje trajanja presežka posojil v davčnem obdobju, razen če zavezanec za davek dokaže, da bi presežek posojil lahko dobil od posojilodajalca, ki je nepovezana oseba. Tožnik je v postopku dokazoval, da bi presežek posojil dobil tudi od nepovezane osebe, vendar pa navedenega ni uspel dokazati. Sodbo lahko najdete na </w:t>
      </w:r>
      <w:hyperlink r:id="rId25" w:history="1">
        <w:r w:rsidRPr="00290152">
          <w:rPr>
            <w:rFonts w:eastAsia="Times New Roman" w:cs="Arial"/>
            <w:color w:val="0000FF"/>
            <w:szCs w:val="20"/>
            <w:u w:val="single"/>
          </w:rPr>
          <w:t>http://sodisce.si/usrs/odlocitve/2015081111417530/</w:t>
        </w:r>
      </w:hyperlink>
      <w:r w:rsidRPr="00290152">
        <w:rPr>
          <w:rFonts w:eastAsia="Times New Roman" w:cs="Arial"/>
          <w:szCs w:val="20"/>
        </w:rPr>
        <w:t>.</w:t>
      </w:r>
    </w:p>
    <w:p w14:paraId="203C50CC" w14:textId="77777777" w:rsidR="00290152" w:rsidRPr="00290152" w:rsidRDefault="00290152" w:rsidP="00EE7FF1">
      <w:pPr>
        <w:tabs>
          <w:tab w:val="left" w:pos="3402"/>
        </w:tabs>
        <w:jc w:val="both"/>
        <w:rPr>
          <w:rFonts w:eastAsia="Times New Roman" w:cs="Arial"/>
          <w:szCs w:val="20"/>
        </w:rPr>
      </w:pPr>
    </w:p>
    <w:p w14:paraId="44F46DF0" w14:textId="77777777" w:rsidR="00290152" w:rsidRPr="00290152" w:rsidRDefault="00290152" w:rsidP="00EE7FF1">
      <w:pPr>
        <w:tabs>
          <w:tab w:val="left" w:pos="3402"/>
        </w:tabs>
        <w:jc w:val="both"/>
        <w:rPr>
          <w:rFonts w:eastAsia="Times New Roman" w:cs="Arial"/>
          <w:color w:val="0070C0"/>
          <w:szCs w:val="20"/>
        </w:rPr>
      </w:pPr>
      <w:r w:rsidRPr="00290152">
        <w:rPr>
          <w:rFonts w:eastAsia="Times New Roman" w:cs="Arial"/>
          <w:szCs w:val="20"/>
        </w:rPr>
        <w:t xml:space="preserve">Sodišče je v </w:t>
      </w:r>
      <w:r w:rsidRPr="00290152">
        <w:rPr>
          <w:rFonts w:eastAsia="Times New Roman" w:cs="Arial"/>
          <w:b/>
          <w:szCs w:val="20"/>
        </w:rPr>
        <w:t>sodbi I U 632/2016-7</w:t>
      </w:r>
      <w:r w:rsidRPr="00290152">
        <w:rPr>
          <w:rFonts w:eastAsia="Times New Roman" w:cs="Arial"/>
          <w:szCs w:val="20"/>
        </w:rPr>
        <w:t xml:space="preserve"> zaključilo, da je davčni organ deloval pravilno, ko je v davčnem inšpekcijskem nadzoru prilagodil davčno osnovo na podlagi dokumentacije o transfernih cenah, </w:t>
      </w:r>
      <w:r w:rsidRPr="00290152">
        <w:rPr>
          <w:rFonts w:eastAsia="Times New Roman" w:cs="Arial"/>
          <w:szCs w:val="20"/>
        </w:rPr>
        <w:lastRenderedPageBreak/>
        <w:t xml:space="preserve">ki jo je predložil zavezanec za davek, čeprav je ta kasneje, ko je ugotovil davčne posledice primarne in sekundarne prilagoditve, zahteval, da se celotna zadeva ponovno prouči. Pravilna je bila tudi odločitev davčnega organa, da je sledil analizi primerljivosti in predlogu zavezanca za davek in na tej podlagi izdal izpodbijano odločbo. Sodbo lahko najdete na </w:t>
      </w:r>
      <w:hyperlink r:id="rId26" w:history="1">
        <w:r w:rsidRPr="00290152">
          <w:rPr>
            <w:rFonts w:eastAsia="Times New Roman" w:cs="Arial"/>
            <w:color w:val="0000FF"/>
            <w:szCs w:val="20"/>
            <w:u w:val="single"/>
          </w:rPr>
          <w:t>http://www.sodisce.si/usrs/odlocitve/2015081111413175/</w:t>
        </w:r>
      </w:hyperlink>
      <w:r w:rsidRPr="00290152">
        <w:rPr>
          <w:rFonts w:eastAsia="Times New Roman" w:cs="Arial"/>
          <w:szCs w:val="20"/>
        </w:rPr>
        <w:t>.</w:t>
      </w:r>
    </w:p>
    <w:p w14:paraId="702A6321" w14:textId="77777777" w:rsidR="00290152" w:rsidRPr="00290152" w:rsidRDefault="00290152" w:rsidP="00EE7FF1">
      <w:pPr>
        <w:jc w:val="both"/>
        <w:rPr>
          <w:rFonts w:eastAsia="Times New Roman" w:cs="Calibri"/>
          <w:color w:val="000000"/>
          <w:szCs w:val="24"/>
          <w:highlight w:val="cyan"/>
          <w:lang w:eastAsia="sl-SI"/>
        </w:rPr>
      </w:pPr>
    </w:p>
    <w:p w14:paraId="2529EC1D" w14:textId="77777777" w:rsidR="00290152" w:rsidRPr="00290152" w:rsidRDefault="00290152" w:rsidP="00EE7FF1">
      <w:pPr>
        <w:jc w:val="both"/>
        <w:rPr>
          <w:rFonts w:eastAsia="Times New Roman" w:cs="Calibri"/>
          <w:color w:val="000000"/>
          <w:szCs w:val="24"/>
          <w:lang w:eastAsia="sl-SI"/>
        </w:rPr>
      </w:pPr>
      <w:r w:rsidRPr="00290152">
        <w:rPr>
          <w:rFonts w:eastAsia="Times New Roman" w:cs="Calibri"/>
          <w:color w:val="000000"/>
          <w:szCs w:val="24"/>
          <w:lang w:eastAsia="sl-SI"/>
        </w:rPr>
        <w:t xml:space="preserve">V </w:t>
      </w:r>
      <w:r w:rsidRPr="00290152">
        <w:rPr>
          <w:rFonts w:eastAsia="Times New Roman" w:cs="Calibri"/>
          <w:b/>
          <w:color w:val="000000"/>
          <w:szCs w:val="24"/>
          <w:lang w:eastAsia="sl-SI"/>
        </w:rPr>
        <w:t>sodbi I U 328/2016</w:t>
      </w:r>
      <w:r w:rsidRPr="00290152">
        <w:rPr>
          <w:rFonts w:ascii="Times New Roman" w:eastAsia="Times New Roman" w:hAnsi="Times New Roman" w:cs="Times New Roman"/>
          <w:b/>
          <w:color w:val="000000"/>
          <w:szCs w:val="24"/>
          <w:vertAlign w:val="superscript"/>
          <w:lang w:eastAsia="sl-SI"/>
        </w:rPr>
        <w:footnoteReference w:id="8"/>
      </w:r>
      <w:r w:rsidRPr="00290152">
        <w:rPr>
          <w:rFonts w:eastAsia="Times New Roman" w:cs="Arial"/>
          <w:szCs w:val="20"/>
        </w:rPr>
        <w:t xml:space="preserve"> je sodišče odločilo, da je dejansko stanje v zadevi pravilno ugotovljeno ter na podlagi 16. člena ZDDPO-2 odhodki niso davčni priznani v obravnavanem obdobju. Sodišče je tudi pojasnilo, da določbe ZDDPO-2 in PTC nesporno sledijo Smernicam OECD (enako tudi Vrhovno sodišče RS v </w:t>
      </w:r>
      <w:r w:rsidRPr="00290152">
        <w:rPr>
          <w:rFonts w:eastAsia="Times New Roman" w:cs="Arial"/>
          <w:b/>
          <w:szCs w:val="20"/>
        </w:rPr>
        <w:t>sodbi</w:t>
      </w:r>
      <w:r w:rsidRPr="00290152">
        <w:rPr>
          <w:rFonts w:eastAsia="Times New Roman" w:cs="Arial"/>
          <w:szCs w:val="20"/>
        </w:rPr>
        <w:t xml:space="preserve">  </w:t>
      </w:r>
      <w:r w:rsidRPr="00290152">
        <w:rPr>
          <w:rFonts w:eastAsia="Times New Roman" w:cs="Arial"/>
          <w:b/>
          <w:szCs w:val="20"/>
        </w:rPr>
        <w:t>X Ips 452/2014</w:t>
      </w:r>
      <w:r w:rsidRPr="00290152">
        <w:rPr>
          <w:rFonts w:eastAsia="Times New Roman" w:cs="Arial"/>
          <w:szCs w:val="20"/>
        </w:rPr>
        <w:t xml:space="preserve"> z dne 25. 8. 2016).</w:t>
      </w:r>
      <w:r w:rsidRPr="00290152">
        <w:rPr>
          <w:rFonts w:eastAsia="Times New Roman" w:cs="Times New Roman"/>
          <w:szCs w:val="24"/>
        </w:rPr>
        <w:t xml:space="preserve"> </w:t>
      </w:r>
      <w:r w:rsidRPr="00290152">
        <w:rPr>
          <w:rFonts w:eastAsia="Times New Roman" w:cs="Arial"/>
          <w:szCs w:val="20"/>
        </w:rPr>
        <w:t xml:space="preserve">Sodbo lahko najdete na </w:t>
      </w:r>
      <w:hyperlink r:id="rId27" w:history="1">
        <w:r w:rsidRPr="00290152">
          <w:rPr>
            <w:rFonts w:eastAsia="Times New Roman" w:cs="Arial"/>
            <w:color w:val="0000FF"/>
            <w:szCs w:val="20"/>
            <w:u w:val="single"/>
          </w:rPr>
          <w:t>http://www.sodisce.si/usrs/odlocitve/2015081111403619/</w:t>
        </w:r>
      </w:hyperlink>
      <w:r w:rsidRPr="00290152">
        <w:rPr>
          <w:rFonts w:eastAsia="Times New Roman" w:cs="Arial"/>
          <w:szCs w:val="20"/>
        </w:rPr>
        <w:t>.</w:t>
      </w:r>
    </w:p>
    <w:p w14:paraId="5453E994" w14:textId="77777777" w:rsidR="00290152" w:rsidRPr="00290152" w:rsidRDefault="00290152" w:rsidP="00EE7FF1">
      <w:pPr>
        <w:autoSpaceDE w:val="0"/>
        <w:autoSpaceDN w:val="0"/>
        <w:adjustRightInd w:val="0"/>
        <w:jc w:val="both"/>
        <w:rPr>
          <w:rFonts w:eastAsia="Times New Roman" w:cs="Arial"/>
          <w:szCs w:val="24"/>
          <w:lang w:eastAsia="sl-SI"/>
        </w:rPr>
      </w:pPr>
      <w:bookmarkStart w:id="30" w:name="_Toc406410896"/>
      <w:bookmarkStart w:id="31" w:name="_Toc406410940"/>
      <w:bookmarkStart w:id="32" w:name="_Toc406411367"/>
      <w:bookmarkStart w:id="33" w:name="_Toc406418486"/>
      <w:bookmarkStart w:id="34" w:name="_Toc435774137"/>
      <w:bookmarkStart w:id="35" w:name="_Toc435775180"/>
      <w:bookmarkEnd w:id="6"/>
      <w:bookmarkEnd w:id="7"/>
      <w:bookmarkEnd w:id="8"/>
      <w:bookmarkEnd w:id="9"/>
      <w:bookmarkEnd w:id="10"/>
      <w:bookmarkEnd w:id="11"/>
    </w:p>
    <w:p w14:paraId="3234B2D3" w14:textId="1DD24AB8" w:rsidR="00290152" w:rsidRPr="00290152" w:rsidRDefault="00290152" w:rsidP="00EE7FF1">
      <w:pPr>
        <w:autoSpaceDE w:val="0"/>
        <w:autoSpaceDN w:val="0"/>
        <w:jc w:val="both"/>
        <w:rPr>
          <w:rFonts w:eastAsia="Calibri" w:cs="Arial"/>
          <w:szCs w:val="20"/>
        </w:rPr>
      </w:pPr>
      <w:r w:rsidRPr="00290152">
        <w:rPr>
          <w:rFonts w:eastAsia="Calibri" w:cs="Arial"/>
          <w:b/>
          <w:bCs/>
          <w:szCs w:val="20"/>
        </w:rPr>
        <w:t xml:space="preserve">V sodbi </w:t>
      </w:r>
      <w:r w:rsidRPr="00290152">
        <w:rPr>
          <w:rFonts w:eastAsia="Calibri" w:cs="Arial"/>
          <w:b/>
          <w:bCs/>
          <w:color w:val="000000"/>
          <w:szCs w:val="20"/>
          <w:lang w:eastAsia="sl-SI"/>
        </w:rPr>
        <w:t>I U 861/2016-14</w:t>
      </w:r>
      <w:r w:rsidRPr="00290152">
        <w:rPr>
          <w:rFonts w:eastAsia="Calibri" w:cs="Arial"/>
          <w:szCs w:val="20"/>
        </w:rPr>
        <w:t xml:space="preserve"> je sodišče odločilo, da je na podlagi vseh ugotovitev v postopku (tožnik ni zagotovil dokumentacije, ni sledil usmeritvam davčnega organa) davčni organ na podlagi 68. člena ZDavP-2 imel možnost davčno osnovo ugotoviti z oceno. Davčni organ je ugotovil, da uporaba metode dodatka na stroške v konkretnem primeru ni uporabljiva in se odločil za uporabo metode stopnje čistega dobička. S tako imenovano primarno prilagoditvijo še vedno ni bilo vzpostavljeno takšno stanje, kot bi bilo, če bi se transakcije odvijale po neodvisnem tržnem načelu. Zato je davčni organ pravilno opravil še sekundarno prilagoditev v obliki prikritega izplačila dobička. </w:t>
      </w:r>
      <w:r w:rsidRPr="00290152">
        <w:rPr>
          <w:rFonts w:eastAsia="Times New Roman" w:cs="Arial"/>
          <w:szCs w:val="20"/>
        </w:rPr>
        <w:t xml:space="preserve">Sodbo lahko najdete na </w:t>
      </w:r>
      <w:hyperlink r:id="rId28" w:history="1">
        <w:r w:rsidR="007B29C3" w:rsidRPr="00EE25E4">
          <w:rPr>
            <w:rStyle w:val="Hiperpovezava"/>
            <w:rFonts w:eastAsia="Calibri" w:cs="Arial"/>
            <w:szCs w:val="20"/>
          </w:rPr>
          <w:t>http://www.sodnapraksa.si/?q=id:2015081111422999 &amp;database[SOVS]=SOVS&amp;database[IESP]=IESP&amp;database[VDSS]=VDSS&amp;database[UPRS]=UPRS&amp;_submit=i%C5%A1%C4%8Di&amp;page=0&amp;id=2015081111422999</w:t>
        </w:r>
      </w:hyperlink>
      <w:r w:rsidRPr="00290152">
        <w:rPr>
          <w:rFonts w:eastAsia="Calibri" w:cs="Arial"/>
          <w:szCs w:val="20"/>
        </w:rPr>
        <w:t>.</w:t>
      </w:r>
    </w:p>
    <w:p w14:paraId="3417D680" w14:textId="370BAC45" w:rsidR="00290152" w:rsidRDefault="00290152" w:rsidP="00EE7FF1">
      <w:pPr>
        <w:autoSpaceDE w:val="0"/>
        <w:autoSpaceDN w:val="0"/>
        <w:jc w:val="both"/>
        <w:rPr>
          <w:rFonts w:eastAsia="Calibri" w:cs="Arial"/>
          <w:szCs w:val="20"/>
        </w:rPr>
      </w:pPr>
    </w:p>
    <w:p w14:paraId="536827CE" w14:textId="77777777" w:rsidR="0053118E" w:rsidRDefault="0053118E" w:rsidP="00EE7FF1">
      <w:pPr>
        <w:autoSpaceDE w:val="0"/>
        <w:autoSpaceDN w:val="0"/>
        <w:jc w:val="both"/>
        <w:rPr>
          <w:rFonts w:eastAsia="Calibri" w:cs="Arial"/>
          <w:szCs w:val="20"/>
        </w:rPr>
      </w:pPr>
    </w:p>
    <w:p w14:paraId="3C8173C9" w14:textId="4B7E58A7" w:rsidR="00910957" w:rsidRPr="0002098B" w:rsidRDefault="003C1415" w:rsidP="00EE7FF1">
      <w:pPr>
        <w:pStyle w:val="Naslov2"/>
        <w:spacing w:before="0" w:after="0" w:line="240" w:lineRule="atLeast"/>
        <w:rPr>
          <w:b w:val="0"/>
          <w:lang w:val="sl-SI"/>
        </w:rPr>
      </w:pPr>
      <w:bookmarkStart w:id="36" w:name="_Toc55382457"/>
      <w:bookmarkStart w:id="37" w:name="_Toc406573942"/>
      <w:bookmarkStart w:id="38" w:name="_Toc406651357"/>
      <w:bookmarkStart w:id="39" w:name="_Toc435774138"/>
      <w:bookmarkEnd w:id="30"/>
      <w:bookmarkEnd w:id="31"/>
      <w:bookmarkEnd w:id="32"/>
      <w:bookmarkEnd w:id="33"/>
      <w:bookmarkEnd w:id="34"/>
      <w:bookmarkEnd w:id="35"/>
      <w:r>
        <w:rPr>
          <w:lang w:val="sl-SI"/>
        </w:rPr>
        <w:t>4.</w:t>
      </w:r>
      <w:r w:rsidR="004472AF" w:rsidRPr="004264DD">
        <w:rPr>
          <w:lang w:val="sl-SI"/>
        </w:rPr>
        <w:t xml:space="preserve"> POSTOPKI ZA ODPRAVO DVOJNE OBDAVČITVE</w:t>
      </w:r>
      <w:bookmarkEnd w:id="36"/>
    </w:p>
    <w:p w14:paraId="3060D64F" w14:textId="4782D862" w:rsidR="00761C0F" w:rsidRDefault="00761C0F" w:rsidP="00EE7FF1"/>
    <w:p w14:paraId="2F02E635" w14:textId="1F0BB245" w:rsidR="004472AF" w:rsidRPr="0002098B" w:rsidRDefault="003C0F80" w:rsidP="00EE7FF1">
      <w:pPr>
        <w:pStyle w:val="Naslov3"/>
        <w:spacing w:before="0" w:after="0" w:line="240" w:lineRule="atLeast"/>
        <w:ind w:left="426" w:hanging="426"/>
        <w:rPr>
          <w:lang w:val="sl-SI"/>
        </w:rPr>
      </w:pPr>
      <w:bookmarkStart w:id="40" w:name="_Toc55382458"/>
      <w:r w:rsidRPr="004264DD">
        <w:rPr>
          <w:lang w:val="sl-SI"/>
        </w:rPr>
        <w:t>4</w:t>
      </w:r>
      <w:r w:rsidR="009465E5" w:rsidRPr="004264DD">
        <w:rPr>
          <w:lang w:val="sl-SI"/>
        </w:rPr>
        <w:t>.1. POSTOPKI SKUPNEGA DOGOVARJANJA ZA ODPRAVO DVOJN</w:t>
      </w:r>
      <w:r w:rsidR="009465E5">
        <w:rPr>
          <w:lang w:val="sl-SI"/>
        </w:rPr>
        <w:t>E</w:t>
      </w:r>
      <w:r w:rsidR="009465E5" w:rsidRPr="003C1415">
        <w:rPr>
          <w:lang w:val="sl-SI"/>
        </w:rPr>
        <w:t>GA OBDAVČENJA</w:t>
      </w:r>
      <w:r w:rsidR="009465E5">
        <w:rPr>
          <w:lang w:val="sl-SI"/>
        </w:rPr>
        <w:t xml:space="preserve"> (MAP)</w:t>
      </w:r>
      <w:bookmarkEnd w:id="40"/>
    </w:p>
    <w:p w14:paraId="672539F2" w14:textId="77777777" w:rsidR="003C0F80" w:rsidRPr="003C0F80" w:rsidRDefault="003C0F80" w:rsidP="00EE7FF1">
      <w:pPr>
        <w:pStyle w:val="Brezrazmikov"/>
        <w:spacing w:line="240" w:lineRule="atLeast"/>
      </w:pPr>
    </w:p>
    <w:p w14:paraId="7BA6DB3B" w14:textId="77777777" w:rsidR="00290152" w:rsidRPr="00290152" w:rsidRDefault="00290152" w:rsidP="00EE7FF1">
      <w:pPr>
        <w:jc w:val="both"/>
        <w:rPr>
          <w:rFonts w:eastAsia="Times New Roman" w:cs="Arial"/>
          <w:szCs w:val="24"/>
        </w:rPr>
      </w:pPr>
      <w:r w:rsidRPr="00290152">
        <w:rPr>
          <w:rFonts w:eastAsia="Times New Roman" w:cs="Arial"/>
          <w:szCs w:val="24"/>
        </w:rPr>
        <w:t>Problem dvojne obdavčitve v postopku davčnega inšpekcijskega nadzora transfernih cen nastane, ko davčni organ v  državi  A poveča davčno osnovo zaradi prilagoditve transfernih cen. Če se v državi B, s katero so potekale transakcije, ki so predmet prilagoditve, ne izvede prilagoditev davčne osnove, pride do dvojne obdavčitve. Mednarodna dvojna obdavčitev zavira mednarodno gospodarsko sodelovanje, zato si morajo države prizadevati, da jo odpravijo.</w:t>
      </w:r>
    </w:p>
    <w:p w14:paraId="4B356D61" w14:textId="77777777" w:rsidR="00290152" w:rsidRPr="00290152" w:rsidRDefault="00290152" w:rsidP="00EE7FF1">
      <w:pPr>
        <w:jc w:val="both"/>
        <w:rPr>
          <w:rFonts w:eastAsia="Times New Roman" w:cs="Arial"/>
          <w:szCs w:val="24"/>
        </w:rPr>
      </w:pPr>
    </w:p>
    <w:p w14:paraId="47A833B8" w14:textId="10AC1C55" w:rsidR="00290152" w:rsidRPr="00290152" w:rsidRDefault="00290152" w:rsidP="00EE7FF1">
      <w:pPr>
        <w:jc w:val="both"/>
        <w:rPr>
          <w:rFonts w:eastAsia="Times New Roman" w:cs="Arial"/>
          <w:szCs w:val="24"/>
        </w:rPr>
      </w:pPr>
      <w:r w:rsidRPr="00290152">
        <w:rPr>
          <w:rFonts w:eastAsia="Times New Roman" w:cs="Arial"/>
          <w:szCs w:val="24"/>
        </w:rPr>
        <w:t>V primeru</w:t>
      </w:r>
      <w:r w:rsidR="00B7298A">
        <w:rPr>
          <w:rFonts w:eastAsia="Times New Roman" w:cs="Arial"/>
          <w:szCs w:val="24"/>
        </w:rPr>
        <w:t>,</w:t>
      </w:r>
      <w:r w:rsidRPr="00290152">
        <w:rPr>
          <w:rFonts w:eastAsia="Times New Roman" w:cs="Arial"/>
          <w:szCs w:val="24"/>
        </w:rPr>
        <w:t xml:space="preserve"> da se zavezanec za davek ne strinja s prilagoditvijo davčne osnove zaradi transfernih cen v postopku davčnega inšpekcijskega nadzora, ima ne glede na pravna sredstva, ki mu jih omogoča nacionalna zakonodaja, na podlagi mednarodne pogodbe, ki zavezuje Slovenijo, pravico sprožiti postopek skupnega dogovarjanja</w:t>
      </w:r>
      <w:r w:rsidR="00CF0A04">
        <w:rPr>
          <w:rFonts w:eastAsia="Times New Roman" w:cs="Arial"/>
          <w:szCs w:val="24"/>
        </w:rPr>
        <w:t xml:space="preserve"> (</w:t>
      </w:r>
      <w:r w:rsidR="00CF0A04" w:rsidRPr="00290152">
        <w:rPr>
          <w:rFonts w:eastAsia="Times New Roman" w:cs="Arial"/>
          <w:bCs/>
          <w:szCs w:val="20"/>
        </w:rPr>
        <w:t>Mutual</w:t>
      </w:r>
      <w:r w:rsidR="00CF0A04" w:rsidRPr="00290152">
        <w:rPr>
          <w:rFonts w:eastAsia="Times New Roman" w:cs="Arial"/>
          <w:szCs w:val="20"/>
        </w:rPr>
        <w:t xml:space="preserve"> agreement procedure – </w:t>
      </w:r>
      <w:r w:rsidR="00CF0A04" w:rsidRPr="00290152">
        <w:rPr>
          <w:rFonts w:eastAsia="Times New Roman" w:cs="Arial"/>
          <w:bCs/>
          <w:szCs w:val="20"/>
        </w:rPr>
        <w:t>MAP</w:t>
      </w:r>
      <w:r w:rsidR="00CF0A04">
        <w:rPr>
          <w:rFonts w:eastAsia="Times New Roman" w:cs="Arial"/>
          <w:bCs/>
          <w:szCs w:val="20"/>
        </w:rPr>
        <w:t>)</w:t>
      </w:r>
      <w:r w:rsidRPr="00290152">
        <w:rPr>
          <w:rFonts w:eastAsia="Times New Roman" w:cs="Arial"/>
          <w:szCs w:val="24"/>
        </w:rPr>
        <w:t xml:space="preserve"> pred pristojnim organom. </w:t>
      </w:r>
    </w:p>
    <w:p w14:paraId="1AD50179" w14:textId="77777777" w:rsidR="00290152" w:rsidRPr="00290152" w:rsidRDefault="00290152" w:rsidP="00EE7FF1">
      <w:pPr>
        <w:jc w:val="both"/>
        <w:rPr>
          <w:rFonts w:eastAsia="Times New Roman" w:cs="Arial"/>
          <w:szCs w:val="24"/>
        </w:rPr>
      </w:pPr>
    </w:p>
    <w:p w14:paraId="78A63A72" w14:textId="76BE4456" w:rsidR="00290152" w:rsidRDefault="00290152" w:rsidP="00EE7FF1">
      <w:pPr>
        <w:jc w:val="both"/>
        <w:rPr>
          <w:rFonts w:eastAsia="Times New Roman" w:cs="Arial"/>
          <w:szCs w:val="24"/>
        </w:rPr>
      </w:pPr>
      <w:r w:rsidRPr="00290152">
        <w:rPr>
          <w:rFonts w:eastAsia="Times New Roman" w:cs="Arial"/>
          <w:szCs w:val="24"/>
        </w:rPr>
        <w:t>Zavezanec za davek, ki se šteje za rezidenta Republike Slovenije in ki meni, da so ali bodo odločitve oziroma dejanja davčnega organa ali davčnega organa druge države povzročile obdavčenje, ki ni v skladu z mednarodno pogodbo, lahko vloži pisno zahtevo za začetek postopka skupnega dogovarjanja s pristojnim organom druge države (v nadaljevanju: zahteva), in sicer najkasneje v treh letih (v primeru, da zavezanci za davek vlagajo zahtevo na podlagi mednarodne pogodbe, morajo rok za vložitev zahteve preveriti v mednarodni pogodbi, ki jo ima Republika Slovenija sklenjeno z državo, s katero potekajo transakcije) od:</w:t>
      </w:r>
    </w:p>
    <w:p w14:paraId="7C50920C" w14:textId="77777777" w:rsidR="00A1147F" w:rsidRPr="00EE7FF1" w:rsidRDefault="00A1147F" w:rsidP="00EE7FF1">
      <w:pPr>
        <w:jc w:val="both"/>
        <w:rPr>
          <w:rFonts w:eastAsia="Times New Roman" w:cs="Arial"/>
          <w:sz w:val="10"/>
          <w:szCs w:val="24"/>
        </w:rPr>
      </w:pPr>
    </w:p>
    <w:p w14:paraId="1C1D3029" w14:textId="77777777" w:rsidR="00290152" w:rsidRPr="00290152" w:rsidRDefault="00290152" w:rsidP="00EE7FF1">
      <w:pPr>
        <w:numPr>
          <w:ilvl w:val="0"/>
          <w:numId w:val="7"/>
        </w:numPr>
        <w:jc w:val="both"/>
        <w:rPr>
          <w:rFonts w:eastAsia="Times New Roman" w:cs="Arial"/>
          <w:szCs w:val="24"/>
        </w:rPr>
      </w:pPr>
      <w:r w:rsidRPr="00290152">
        <w:rPr>
          <w:rFonts w:eastAsia="Times New Roman" w:cs="Arial"/>
          <w:szCs w:val="24"/>
        </w:rPr>
        <w:t>predložitve obračuna davka ali</w:t>
      </w:r>
    </w:p>
    <w:p w14:paraId="26CD5B67" w14:textId="77777777" w:rsidR="00290152" w:rsidRPr="00290152" w:rsidRDefault="00290152" w:rsidP="00EE7FF1">
      <w:pPr>
        <w:numPr>
          <w:ilvl w:val="0"/>
          <w:numId w:val="7"/>
        </w:numPr>
        <w:jc w:val="both"/>
        <w:rPr>
          <w:rFonts w:eastAsia="Times New Roman" w:cs="Arial"/>
          <w:szCs w:val="24"/>
        </w:rPr>
      </w:pPr>
      <w:r w:rsidRPr="00290152">
        <w:rPr>
          <w:rFonts w:eastAsia="Times New Roman" w:cs="Arial"/>
          <w:szCs w:val="24"/>
        </w:rPr>
        <w:t xml:space="preserve">davčnega obračuna v postopku davčnega inšpekcijskega postopka oziroma </w:t>
      </w:r>
    </w:p>
    <w:p w14:paraId="2F385556" w14:textId="77777777" w:rsidR="00290152" w:rsidRPr="00290152" w:rsidRDefault="00290152" w:rsidP="00EE7FF1">
      <w:pPr>
        <w:numPr>
          <w:ilvl w:val="0"/>
          <w:numId w:val="7"/>
        </w:numPr>
        <w:jc w:val="both"/>
        <w:rPr>
          <w:rFonts w:eastAsia="Times New Roman" w:cs="Arial"/>
          <w:szCs w:val="24"/>
        </w:rPr>
      </w:pPr>
      <w:r w:rsidRPr="00290152">
        <w:rPr>
          <w:rFonts w:eastAsia="Times New Roman" w:cs="Arial"/>
          <w:szCs w:val="24"/>
        </w:rPr>
        <w:t>vročitve odmerne odločbe.</w:t>
      </w:r>
    </w:p>
    <w:p w14:paraId="1F2E92B2" w14:textId="77777777" w:rsidR="00290152" w:rsidRPr="00290152" w:rsidRDefault="00290152" w:rsidP="00EE7FF1">
      <w:pPr>
        <w:jc w:val="both"/>
        <w:rPr>
          <w:rFonts w:eastAsia="Times New Roman" w:cs="Arial"/>
          <w:szCs w:val="24"/>
        </w:rPr>
      </w:pPr>
    </w:p>
    <w:p w14:paraId="58BE70F5" w14:textId="77777777" w:rsidR="00290152" w:rsidRPr="00290152" w:rsidRDefault="00290152" w:rsidP="00EE7FF1">
      <w:pPr>
        <w:jc w:val="both"/>
        <w:rPr>
          <w:rFonts w:eastAsia="Times New Roman" w:cs="Arial"/>
          <w:szCs w:val="24"/>
        </w:rPr>
      </w:pPr>
      <w:r w:rsidRPr="00290152">
        <w:rPr>
          <w:rFonts w:eastAsia="Times New Roman" w:cs="Arial"/>
          <w:szCs w:val="24"/>
        </w:rPr>
        <w:lastRenderedPageBreak/>
        <w:t>Pri tem pa je v četrtem odstavku 2. člena Pravilnika o postopku skupnega dogovarjanja v skladu z mednarodno pogodbo določeno, da morajo zavezanci za davek navesti, po kateri pravni podlagi vlagajo zahtevek za odpravo dvojnega obdavčenja.</w:t>
      </w:r>
    </w:p>
    <w:p w14:paraId="1D004CFC" w14:textId="77777777" w:rsidR="00290152" w:rsidRPr="00290152" w:rsidRDefault="00290152" w:rsidP="00EE7FF1">
      <w:pPr>
        <w:jc w:val="both"/>
        <w:rPr>
          <w:rFonts w:eastAsia="Times New Roman" w:cs="Arial"/>
          <w:szCs w:val="24"/>
        </w:rPr>
      </w:pPr>
    </w:p>
    <w:p w14:paraId="2F961B31" w14:textId="77777777" w:rsidR="00290152" w:rsidRPr="00290152" w:rsidRDefault="00290152" w:rsidP="00EE7FF1">
      <w:pPr>
        <w:jc w:val="both"/>
        <w:rPr>
          <w:rFonts w:eastAsia="Times New Roman" w:cs="Arial"/>
          <w:b/>
          <w:szCs w:val="24"/>
        </w:rPr>
      </w:pPr>
      <w:r w:rsidRPr="00290152">
        <w:rPr>
          <w:rFonts w:eastAsia="Times New Roman" w:cs="Arial"/>
          <w:b/>
          <w:szCs w:val="24"/>
        </w:rPr>
        <w:t>Pisna zahteva se vloži pri:</w:t>
      </w:r>
    </w:p>
    <w:p w14:paraId="2C9DF0C2" w14:textId="0ACD2E4E" w:rsidR="00290152" w:rsidRPr="00EE7FF1" w:rsidRDefault="00290152" w:rsidP="00EE7FF1">
      <w:pPr>
        <w:jc w:val="both"/>
        <w:rPr>
          <w:rFonts w:eastAsia="Times New Roman" w:cs="Arial"/>
          <w:i/>
          <w:color w:val="000000" w:themeColor="text1"/>
          <w:szCs w:val="24"/>
        </w:rPr>
      </w:pPr>
      <w:r w:rsidRPr="00EE7FF1">
        <w:rPr>
          <w:rFonts w:eastAsia="Times New Roman" w:cs="Arial"/>
          <w:i/>
          <w:color w:val="000000" w:themeColor="text1"/>
          <w:szCs w:val="24"/>
        </w:rPr>
        <w:t>Ministrstv</w:t>
      </w:r>
      <w:r w:rsidR="008E489A">
        <w:rPr>
          <w:rFonts w:eastAsia="Times New Roman" w:cs="Arial"/>
          <w:i/>
          <w:color w:val="000000" w:themeColor="text1"/>
          <w:szCs w:val="24"/>
        </w:rPr>
        <w:t>o</w:t>
      </w:r>
      <w:r w:rsidRPr="00EE7FF1">
        <w:rPr>
          <w:rFonts w:eastAsia="Times New Roman" w:cs="Arial"/>
          <w:i/>
          <w:color w:val="000000" w:themeColor="text1"/>
          <w:szCs w:val="24"/>
        </w:rPr>
        <w:t xml:space="preserve"> za finance </w:t>
      </w:r>
    </w:p>
    <w:p w14:paraId="624975BC" w14:textId="7C762FD6" w:rsidR="008E489A" w:rsidRPr="00EE7FF1" w:rsidRDefault="00CF0A04" w:rsidP="00EE7FF1">
      <w:pPr>
        <w:jc w:val="both"/>
        <w:rPr>
          <w:rFonts w:eastAsia="Times New Roman" w:cs="Arial"/>
          <w:i/>
          <w:color w:val="000000" w:themeColor="text1"/>
          <w:szCs w:val="24"/>
        </w:rPr>
      </w:pPr>
      <w:r w:rsidRPr="00EE7FF1">
        <w:rPr>
          <w:rFonts w:eastAsia="Times New Roman" w:cs="Arial"/>
          <w:i/>
          <w:color w:val="000000" w:themeColor="text1"/>
          <w:szCs w:val="24"/>
        </w:rPr>
        <w:t>Finančna uprava Republike Slovenije</w:t>
      </w:r>
    </w:p>
    <w:p w14:paraId="0395D93E" w14:textId="77777777" w:rsidR="00491A27" w:rsidRDefault="00491A27" w:rsidP="00EE7FF1">
      <w:pPr>
        <w:jc w:val="both"/>
        <w:rPr>
          <w:rFonts w:eastAsia="Times New Roman" w:cs="Arial"/>
          <w:i/>
          <w:color w:val="000000" w:themeColor="text1"/>
          <w:szCs w:val="24"/>
        </w:rPr>
      </w:pPr>
      <w:r>
        <w:rPr>
          <w:rFonts w:eastAsia="Times New Roman" w:cs="Arial"/>
          <w:i/>
          <w:color w:val="000000" w:themeColor="text1"/>
          <w:szCs w:val="24"/>
        </w:rPr>
        <w:t>Generalni finančni urad</w:t>
      </w:r>
    </w:p>
    <w:p w14:paraId="2298DD1E" w14:textId="77777777" w:rsidR="00491A27" w:rsidRDefault="00491A27" w:rsidP="00EE7FF1">
      <w:pPr>
        <w:jc w:val="both"/>
        <w:rPr>
          <w:rFonts w:eastAsia="Times New Roman" w:cs="Arial"/>
          <w:i/>
          <w:color w:val="000000" w:themeColor="text1"/>
          <w:szCs w:val="24"/>
        </w:rPr>
      </w:pPr>
      <w:r>
        <w:rPr>
          <w:rFonts w:eastAsia="Times New Roman" w:cs="Arial"/>
          <w:i/>
          <w:color w:val="000000" w:themeColor="text1"/>
          <w:szCs w:val="24"/>
        </w:rPr>
        <w:t>Uprava za davke</w:t>
      </w:r>
    </w:p>
    <w:p w14:paraId="0C542E32" w14:textId="681B7093" w:rsidR="00491A27" w:rsidRDefault="00491A27" w:rsidP="00EE7FF1">
      <w:pPr>
        <w:jc w:val="both"/>
        <w:rPr>
          <w:rFonts w:eastAsia="Times New Roman" w:cs="Arial"/>
          <w:i/>
          <w:color w:val="000000" w:themeColor="text1"/>
          <w:szCs w:val="24"/>
        </w:rPr>
      </w:pPr>
      <w:r>
        <w:rPr>
          <w:rFonts w:eastAsia="Times New Roman" w:cs="Arial"/>
          <w:i/>
          <w:color w:val="000000" w:themeColor="text1"/>
          <w:szCs w:val="24"/>
        </w:rPr>
        <w:t>Šmartinska 55</w:t>
      </w:r>
    </w:p>
    <w:p w14:paraId="7FBA99EE" w14:textId="26F70490" w:rsidR="00491A27" w:rsidRDefault="00491A27" w:rsidP="00EE7FF1">
      <w:pPr>
        <w:jc w:val="both"/>
        <w:rPr>
          <w:rFonts w:eastAsia="Times New Roman" w:cs="Arial"/>
          <w:i/>
          <w:color w:val="000000" w:themeColor="text1"/>
          <w:szCs w:val="24"/>
        </w:rPr>
      </w:pPr>
      <w:r>
        <w:rPr>
          <w:rFonts w:eastAsia="Times New Roman" w:cs="Arial"/>
          <w:i/>
          <w:color w:val="000000" w:themeColor="text1"/>
          <w:szCs w:val="24"/>
        </w:rPr>
        <w:t>1000 Ljubljana</w:t>
      </w:r>
    </w:p>
    <w:p w14:paraId="52E394AB" w14:textId="77777777" w:rsidR="00290152" w:rsidRPr="00290152" w:rsidRDefault="00290152" w:rsidP="00EE7FF1">
      <w:pPr>
        <w:jc w:val="both"/>
        <w:rPr>
          <w:rFonts w:eastAsia="Times New Roman" w:cs="Arial"/>
          <w:szCs w:val="24"/>
        </w:rPr>
      </w:pPr>
    </w:p>
    <w:p w14:paraId="7FCB3783" w14:textId="77777777" w:rsidR="00290152" w:rsidRPr="00290152" w:rsidRDefault="00290152" w:rsidP="00EE7FF1">
      <w:pPr>
        <w:jc w:val="both"/>
        <w:rPr>
          <w:rFonts w:eastAsia="Times New Roman" w:cs="Arial"/>
          <w:szCs w:val="24"/>
        </w:rPr>
      </w:pPr>
      <w:r w:rsidRPr="00290152">
        <w:rPr>
          <w:rFonts w:eastAsia="Times New Roman" w:cs="Arial"/>
          <w:szCs w:val="24"/>
        </w:rPr>
        <w:t>Zakon zavezancu za davek, ki se po ZGD-1 šteje za veliko gospodarsko družbo, nalaga, da zahtevo hkrati vloži pri vseh pristojnih organih držav, na katere se vprašanje obdavčitve nanaša.</w:t>
      </w:r>
    </w:p>
    <w:p w14:paraId="321DA32A" w14:textId="77777777" w:rsidR="00290152" w:rsidRPr="00290152" w:rsidRDefault="00290152" w:rsidP="00EE7FF1">
      <w:pPr>
        <w:jc w:val="both"/>
        <w:rPr>
          <w:rFonts w:eastAsia="Times New Roman" w:cs="Arial"/>
          <w:szCs w:val="24"/>
        </w:rPr>
      </w:pPr>
    </w:p>
    <w:p w14:paraId="36093E6D" w14:textId="77777777" w:rsidR="00290152" w:rsidRDefault="00290152" w:rsidP="00EE7FF1">
      <w:pPr>
        <w:jc w:val="both"/>
        <w:rPr>
          <w:rFonts w:eastAsia="Times New Roman" w:cs="Arial"/>
          <w:szCs w:val="24"/>
        </w:rPr>
      </w:pPr>
      <w:r w:rsidRPr="00290152">
        <w:rPr>
          <w:rFonts w:eastAsia="Times New Roman" w:cs="Arial"/>
          <w:szCs w:val="24"/>
        </w:rPr>
        <w:t>Pisna zahteva se lahko vloži ne glede na to, da pritožbeni postopek še ni zaključen, ali da vsa pravna sredstva po slovenski zakonodaji ali zakonodaji druge države pogodbenice še niso bila izkoriščena. Pri tem je treba upoštevati dejstvo, da ni mogoče uveljaviti dogovora z vsebino, drugačno od odločitve v sodnem postopku. Vložitev zahtevka ne zadrži izvršitve odmerne odločbe. Če zavezanec za davek vloži zahtevek po pooblaščencu, mora biti zahtevku priloženo pooblastilo.</w:t>
      </w:r>
    </w:p>
    <w:p w14:paraId="701F8528" w14:textId="77777777" w:rsidR="00BB04A2" w:rsidRDefault="00BB04A2" w:rsidP="00EE7FF1">
      <w:pPr>
        <w:jc w:val="both"/>
        <w:rPr>
          <w:rFonts w:eastAsia="Times New Roman" w:cs="Arial"/>
          <w:szCs w:val="24"/>
        </w:rPr>
      </w:pPr>
    </w:p>
    <w:p w14:paraId="044455A8" w14:textId="681259F4" w:rsidR="00BB04A2" w:rsidRPr="00290152" w:rsidRDefault="00BB04A2" w:rsidP="00EE7FF1">
      <w:pPr>
        <w:jc w:val="both"/>
        <w:rPr>
          <w:rFonts w:eastAsia="Times New Roman" w:cs="Arial"/>
          <w:szCs w:val="24"/>
        </w:rPr>
      </w:pPr>
      <w:r>
        <w:rPr>
          <w:rFonts w:eastAsia="Times New Roman" w:cs="Arial"/>
          <w:szCs w:val="24"/>
        </w:rPr>
        <w:t xml:space="preserve">Več </w:t>
      </w:r>
      <w:r>
        <w:t>o p</w:t>
      </w:r>
      <w:r w:rsidRPr="00705DE4">
        <w:t>ostopki</w:t>
      </w:r>
      <w:r>
        <w:t>h</w:t>
      </w:r>
      <w:r w:rsidRPr="00705DE4">
        <w:t xml:space="preserve"> skupnega dogovarjanja za odpravo dvojn</w:t>
      </w:r>
      <w:r>
        <w:t>e</w:t>
      </w:r>
      <w:r w:rsidRPr="003C1415">
        <w:t>ga obdavčenja</w:t>
      </w:r>
      <w:r>
        <w:t xml:space="preserve"> lahko </w:t>
      </w:r>
      <w:r>
        <w:rPr>
          <w:rFonts w:eastAsia="Times New Roman" w:cs="Arial"/>
          <w:szCs w:val="24"/>
        </w:rPr>
        <w:t xml:space="preserve">najdete: </w:t>
      </w:r>
      <w:hyperlink r:id="rId29" w:history="1">
        <w:r w:rsidRPr="00D04F4B">
          <w:rPr>
            <w:rStyle w:val="Hiperpovezava"/>
            <w:rFonts w:eastAsia="Times New Roman" w:cs="Arial"/>
            <w:szCs w:val="24"/>
          </w:rPr>
          <w:t>Postop</w:t>
        </w:r>
        <w:r w:rsidR="001C02B8" w:rsidRPr="00D04F4B">
          <w:rPr>
            <w:rStyle w:val="Hiperpovezava"/>
            <w:rFonts w:eastAsia="Times New Roman" w:cs="Arial"/>
            <w:szCs w:val="24"/>
          </w:rPr>
          <w:t>e</w:t>
        </w:r>
        <w:r w:rsidRPr="00D04F4B">
          <w:rPr>
            <w:rStyle w:val="Hiperpovezava"/>
            <w:rFonts w:eastAsia="Times New Roman" w:cs="Arial"/>
            <w:szCs w:val="24"/>
          </w:rPr>
          <w:t xml:space="preserve">k skupnega dogovarjanja </w:t>
        </w:r>
        <w:r w:rsidR="001C02B8" w:rsidRPr="00D04F4B">
          <w:rPr>
            <w:rStyle w:val="Hiperpovezava"/>
            <w:rFonts w:eastAsia="Times New Roman" w:cs="Arial"/>
            <w:szCs w:val="24"/>
          </w:rPr>
          <w:t>po mednarodnih pogodbah o izogibanju dvojnega obdavčevanja.</w:t>
        </w:r>
      </w:hyperlink>
    </w:p>
    <w:p w14:paraId="4AE784CD" w14:textId="59731F17" w:rsidR="00290152" w:rsidRPr="00EE7FF1" w:rsidRDefault="00290152" w:rsidP="00EE7FF1">
      <w:pPr>
        <w:jc w:val="both"/>
        <w:rPr>
          <w:rFonts w:eastAsia="Times New Roman" w:cs="Arial"/>
          <w:szCs w:val="24"/>
        </w:rPr>
      </w:pPr>
    </w:p>
    <w:p w14:paraId="1CA1BF74" w14:textId="1365EE1F" w:rsidR="004A0C3C" w:rsidRPr="00EE7FF1" w:rsidRDefault="004A0C3C" w:rsidP="00EE7FF1">
      <w:pPr>
        <w:jc w:val="both"/>
        <w:rPr>
          <w:rFonts w:eastAsia="Times New Roman" w:cs="Arial"/>
          <w:szCs w:val="24"/>
        </w:rPr>
      </w:pPr>
    </w:p>
    <w:p w14:paraId="2EDE7FCB" w14:textId="13735A31" w:rsidR="00290152" w:rsidRPr="0002098B" w:rsidRDefault="003C0F80" w:rsidP="00EE7FF1">
      <w:pPr>
        <w:pStyle w:val="Naslov3"/>
        <w:spacing w:before="0" w:after="0" w:line="240" w:lineRule="atLeast"/>
        <w:rPr>
          <w:b w:val="0"/>
          <w:lang w:val="sl-SI"/>
        </w:rPr>
      </w:pPr>
      <w:bookmarkStart w:id="41" w:name="_Toc55382459"/>
      <w:r w:rsidRPr="004264DD">
        <w:rPr>
          <w:lang w:val="sl-SI"/>
        </w:rPr>
        <w:t>4.2</w:t>
      </w:r>
      <w:r w:rsidR="009465E5" w:rsidRPr="004264DD">
        <w:rPr>
          <w:lang w:val="sl-SI"/>
        </w:rPr>
        <w:t>. VNAPREJŠNJI CENOVNI SPORAZUMI (APA)</w:t>
      </w:r>
      <w:bookmarkEnd w:id="41"/>
    </w:p>
    <w:p w14:paraId="28D967FD" w14:textId="30B7BC5C" w:rsidR="00290152" w:rsidRPr="00290152" w:rsidRDefault="00290152" w:rsidP="00EE7FF1">
      <w:pPr>
        <w:pStyle w:val="Brezrazmikov"/>
        <w:spacing w:line="240" w:lineRule="atLeast"/>
      </w:pPr>
    </w:p>
    <w:p w14:paraId="37771533" w14:textId="09793595" w:rsidR="00290152" w:rsidRPr="00290152" w:rsidRDefault="00290152" w:rsidP="00EE7FF1">
      <w:pPr>
        <w:jc w:val="both"/>
        <w:rPr>
          <w:rFonts w:eastAsia="Times New Roman" w:cs="Arial"/>
          <w:szCs w:val="24"/>
        </w:rPr>
      </w:pPr>
      <w:bookmarkStart w:id="42" w:name="_Toc406410891"/>
      <w:bookmarkStart w:id="43" w:name="_Toc406410935"/>
      <w:bookmarkStart w:id="44" w:name="_Toc406411362"/>
      <w:bookmarkStart w:id="45" w:name="_Toc406418481"/>
      <w:bookmarkStart w:id="46" w:name="_Toc435774140"/>
      <w:bookmarkStart w:id="47" w:name="_Toc435775182"/>
      <w:bookmarkEnd w:id="37"/>
      <w:bookmarkEnd w:id="38"/>
      <w:bookmarkEnd w:id="39"/>
      <w:r w:rsidRPr="00290152">
        <w:rPr>
          <w:rFonts w:eastAsia="Times New Roman" w:cs="Arial"/>
          <w:szCs w:val="24"/>
        </w:rPr>
        <w:t>Eden izmed najpomembnejših pogojev za uspešno delovanje podjetij na določenem tržišču oziroma državi je, da deluje v stabilnem okolju. Na področju transfernih cen si tako OECD kot Evropska unija prizadevata, da bi države ponudile podjetjem možnost, da si zagotovijo pravno varnost s sklenitvijo vnaprejšnjega cenovnega sporazuma (Advance Pricing Agreement; v nadaljevanju: APA sporazum).</w:t>
      </w:r>
    </w:p>
    <w:p w14:paraId="6E751985" w14:textId="77777777" w:rsidR="00290152" w:rsidRPr="00290152" w:rsidRDefault="00290152" w:rsidP="00EE7FF1">
      <w:pPr>
        <w:autoSpaceDE w:val="0"/>
        <w:autoSpaceDN w:val="0"/>
        <w:adjustRightInd w:val="0"/>
        <w:jc w:val="both"/>
        <w:rPr>
          <w:rFonts w:eastAsia="Times New Roman" w:cs="Arial"/>
          <w:szCs w:val="24"/>
        </w:rPr>
      </w:pPr>
    </w:p>
    <w:p w14:paraId="2BA05035" w14:textId="35C7AA98" w:rsidR="00290152" w:rsidRDefault="00290152" w:rsidP="00EE7FF1">
      <w:pPr>
        <w:autoSpaceDE w:val="0"/>
        <w:autoSpaceDN w:val="0"/>
        <w:adjustRightInd w:val="0"/>
        <w:jc w:val="both"/>
        <w:rPr>
          <w:rFonts w:eastAsia="Times New Roman" w:cs="Arial"/>
          <w:szCs w:val="24"/>
        </w:rPr>
      </w:pPr>
      <w:r w:rsidRPr="00290152">
        <w:rPr>
          <w:rFonts w:eastAsia="Times New Roman" w:cs="Arial"/>
          <w:szCs w:val="24"/>
        </w:rPr>
        <w:t>Z Zakonom o finančni upravi je bilo kot ena od novih FURS-ovih nalog določeno tudi sklepanje APA sporazumov</w:t>
      </w:r>
      <w:r w:rsidR="00BB04A2">
        <w:rPr>
          <w:rFonts w:eastAsia="Times New Roman" w:cs="Arial"/>
          <w:szCs w:val="24"/>
        </w:rPr>
        <w:t>, ki jih F</w:t>
      </w:r>
      <w:r w:rsidRPr="00290152">
        <w:rPr>
          <w:rFonts w:eastAsia="Times New Roman" w:cs="Arial"/>
          <w:szCs w:val="24"/>
        </w:rPr>
        <w:t xml:space="preserve">URS </w:t>
      </w:r>
      <w:r w:rsidR="00BB04A2">
        <w:rPr>
          <w:rFonts w:eastAsia="Times New Roman" w:cs="Arial"/>
          <w:szCs w:val="24"/>
        </w:rPr>
        <w:t>lahko sklepa od l</w:t>
      </w:r>
      <w:r w:rsidRPr="00290152">
        <w:rPr>
          <w:rFonts w:eastAsia="Times New Roman" w:cs="Arial"/>
          <w:szCs w:val="24"/>
        </w:rPr>
        <w:t xml:space="preserve">eta 2017, </w:t>
      </w:r>
      <w:r w:rsidR="00950212">
        <w:rPr>
          <w:rFonts w:eastAsia="Times New Roman" w:cs="Arial"/>
          <w:szCs w:val="24"/>
        </w:rPr>
        <w:t xml:space="preserve">in sicer </w:t>
      </w:r>
      <w:r w:rsidRPr="00290152">
        <w:rPr>
          <w:rFonts w:eastAsia="Times New Roman" w:cs="Arial"/>
          <w:szCs w:val="24"/>
        </w:rPr>
        <w:t>po sprejetju zakonske podlage</w:t>
      </w:r>
      <w:r w:rsidR="00BB04A2">
        <w:rPr>
          <w:rFonts w:eastAsia="Times New Roman" w:cs="Arial"/>
          <w:szCs w:val="24"/>
        </w:rPr>
        <w:t xml:space="preserve"> v ZDavP-2</w:t>
      </w:r>
      <w:r w:rsidRPr="00290152">
        <w:rPr>
          <w:rFonts w:eastAsia="Times New Roman" w:cs="Arial"/>
          <w:szCs w:val="24"/>
        </w:rPr>
        <w:t xml:space="preserve"> v</w:t>
      </w:r>
      <w:r w:rsidR="00BB04A2">
        <w:rPr>
          <w:rFonts w:eastAsia="Times New Roman" w:cs="Arial"/>
          <w:szCs w:val="24"/>
        </w:rPr>
        <w:t xml:space="preserve"> členih od</w:t>
      </w:r>
      <w:r w:rsidRPr="00290152">
        <w:rPr>
          <w:rFonts w:eastAsia="Times New Roman" w:cs="Arial"/>
          <w:szCs w:val="24"/>
        </w:rPr>
        <w:t xml:space="preserve"> 14.a do 14.g</w:t>
      </w:r>
      <w:r w:rsidR="00BB04A2">
        <w:rPr>
          <w:rFonts w:eastAsia="Times New Roman" w:cs="Arial"/>
          <w:szCs w:val="24"/>
        </w:rPr>
        <w:t>.</w:t>
      </w:r>
    </w:p>
    <w:p w14:paraId="27F02C95" w14:textId="77777777" w:rsidR="00BB04A2" w:rsidRPr="00290152" w:rsidRDefault="00BB04A2" w:rsidP="00EE7FF1">
      <w:pPr>
        <w:autoSpaceDE w:val="0"/>
        <w:autoSpaceDN w:val="0"/>
        <w:adjustRightInd w:val="0"/>
        <w:jc w:val="both"/>
        <w:rPr>
          <w:rFonts w:eastAsia="Times New Roman" w:cs="Arial"/>
          <w:szCs w:val="24"/>
        </w:rPr>
      </w:pPr>
    </w:p>
    <w:p w14:paraId="4031D89F" w14:textId="77777777" w:rsidR="00290152" w:rsidRDefault="00290152" w:rsidP="00EE7FF1">
      <w:pPr>
        <w:jc w:val="both"/>
        <w:rPr>
          <w:rFonts w:eastAsia="Times New Roman" w:cs="Arial"/>
          <w:szCs w:val="24"/>
        </w:rPr>
      </w:pPr>
      <w:r w:rsidRPr="00290152">
        <w:rPr>
          <w:rFonts w:eastAsia="Times New Roman" w:cs="Arial"/>
          <w:szCs w:val="24"/>
        </w:rPr>
        <w:t xml:space="preserve">APA sporazum je dogovor, s katerim se pred izvajanjem transakcij med povezanimi osebami določijo metodologija, kritične predpostavke in druga primerna merila za določanje transfernih cen za te transakcije in obdobje, za katero ta merila veljajo. </w:t>
      </w:r>
    </w:p>
    <w:p w14:paraId="2B8E509E" w14:textId="77777777" w:rsidR="00BB04A2" w:rsidRPr="00290152" w:rsidRDefault="00BB04A2" w:rsidP="00EE7FF1">
      <w:pPr>
        <w:jc w:val="both"/>
        <w:rPr>
          <w:rFonts w:eastAsia="Times New Roman" w:cs="Arial"/>
          <w:szCs w:val="24"/>
        </w:rPr>
      </w:pPr>
    </w:p>
    <w:p w14:paraId="438EA453" w14:textId="77777777" w:rsidR="00290152" w:rsidRPr="00290152" w:rsidRDefault="00290152" w:rsidP="00EE7FF1">
      <w:pPr>
        <w:jc w:val="both"/>
        <w:rPr>
          <w:rFonts w:eastAsia="Times New Roman" w:cs="Arial"/>
          <w:szCs w:val="24"/>
        </w:rPr>
      </w:pPr>
      <w:r w:rsidRPr="00290152">
        <w:rPr>
          <w:rFonts w:eastAsia="Times New Roman" w:cs="Arial"/>
          <w:szCs w:val="24"/>
        </w:rPr>
        <w:t>Predmet sporazuma so lahko vse mednarodne transakcije med povezanimi osebami (16. člen ZDDPO-2), vključno s transakcijami v zvezi z obrestmi med povezanimi osebami (19. člen ZDDPO-2) in obrestmi od presežka posojil (32. člen ZDDPO-2) ter pripis dobička stalni poslovni enoti nerezidenta. Sporazum se sklene v dobri veri in ob upoštevanju načel ZDavP-2 oziroma pravic in obveznosti, ki jih imata davčni organ in zavezanec za davek po tem zakonu.</w:t>
      </w:r>
    </w:p>
    <w:p w14:paraId="5242EC60" w14:textId="77777777" w:rsidR="00290152" w:rsidRPr="00290152" w:rsidRDefault="00290152" w:rsidP="00EE7FF1">
      <w:pPr>
        <w:jc w:val="both"/>
        <w:rPr>
          <w:rFonts w:eastAsia="Times New Roman" w:cs="Arial"/>
          <w:szCs w:val="24"/>
        </w:rPr>
      </w:pPr>
    </w:p>
    <w:p w14:paraId="6C73121D" w14:textId="77777777" w:rsidR="00290152" w:rsidRPr="00290152" w:rsidRDefault="00290152" w:rsidP="00EE7FF1">
      <w:pPr>
        <w:jc w:val="both"/>
        <w:rPr>
          <w:rFonts w:eastAsia="Times New Roman" w:cs="Arial"/>
          <w:szCs w:val="24"/>
        </w:rPr>
      </w:pPr>
      <w:r w:rsidRPr="00290152">
        <w:rPr>
          <w:rFonts w:eastAsia="Times New Roman" w:cs="Arial"/>
          <w:szCs w:val="24"/>
        </w:rPr>
        <w:t xml:space="preserve">Zavezanec za davek lahko zaprosi za sklenitev enostranskega, dvostranskega ali večstranskega sporazuma. Enostranskega sklene zavezanec za davek z davčnim organom, dvostranski ali večstranski sporazum pa je dogovor med pristojnimi organi dveh ali več držav, sklenjen v postopku skupnega dogovarjanja. </w:t>
      </w:r>
    </w:p>
    <w:p w14:paraId="158ACA50" w14:textId="77777777" w:rsidR="00290152" w:rsidRPr="00290152" w:rsidRDefault="00290152" w:rsidP="00EE7FF1">
      <w:pPr>
        <w:autoSpaceDE w:val="0"/>
        <w:autoSpaceDN w:val="0"/>
        <w:adjustRightInd w:val="0"/>
        <w:jc w:val="both"/>
        <w:rPr>
          <w:rFonts w:eastAsia="Times New Roman" w:cs="Arial"/>
          <w:szCs w:val="24"/>
        </w:rPr>
      </w:pPr>
    </w:p>
    <w:p w14:paraId="37A123C9" w14:textId="139AF99D" w:rsidR="00290152" w:rsidRPr="0096162B" w:rsidRDefault="00290152" w:rsidP="0096162B">
      <w:pPr>
        <w:autoSpaceDE w:val="0"/>
        <w:autoSpaceDN w:val="0"/>
        <w:adjustRightInd w:val="0"/>
        <w:jc w:val="both"/>
        <w:rPr>
          <w:rFonts w:eastAsia="Times New Roman" w:cs="Arial"/>
          <w:szCs w:val="24"/>
        </w:rPr>
      </w:pPr>
      <w:r w:rsidRPr="00290152">
        <w:rPr>
          <w:rFonts w:eastAsia="Times New Roman" w:cs="Arial"/>
          <w:szCs w:val="24"/>
        </w:rPr>
        <w:t>Več o APA sporazumih lahko najdete na spletu:</w:t>
      </w:r>
      <w:r w:rsidR="0096162B">
        <w:rPr>
          <w:rFonts w:eastAsia="Times New Roman" w:cs="Arial"/>
          <w:szCs w:val="24"/>
        </w:rPr>
        <w:t xml:space="preserve"> </w:t>
      </w:r>
      <w:hyperlink r:id="rId30" w:history="1">
        <w:r w:rsidR="0096162B">
          <w:rPr>
            <w:rFonts w:eastAsia="Times New Roman" w:cs="Times New Roman"/>
            <w:color w:val="0000FF"/>
            <w:szCs w:val="24"/>
            <w:u w:val="single"/>
          </w:rPr>
          <w:t>APA sporazum</w:t>
        </w:r>
      </w:hyperlink>
    </w:p>
    <w:p w14:paraId="3BE69915" w14:textId="58E7611C" w:rsidR="00290152" w:rsidRDefault="00290152" w:rsidP="00EE7FF1">
      <w:pPr>
        <w:jc w:val="both"/>
        <w:rPr>
          <w:rFonts w:eastAsia="Times New Roman" w:cs="Arial"/>
          <w:szCs w:val="24"/>
        </w:rPr>
      </w:pPr>
    </w:p>
    <w:p w14:paraId="3F854557" w14:textId="035261C8" w:rsidR="0053118E" w:rsidRDefault="0053118E" w:rsidP="00EE7FF1">
      <w:pPr>
        <w:jc w:val="both"/>
        <w:rPr>
          <w:rFonts w:eastAsia="Times New Roman" w:cs="Arial"/>
          <w:szCs w:val="24"/>
        </w:rPr>
      </w:pPr>
    </w:p>
    <w:p w14:paraId="1539E561" w14:textId="66C9F08F" w:rsidR="00707D4A" w:rsidRPr="00290152" w:rsidRDefault="00707D4A" w:rsidP="00EE7FF1">
      <w:pPr>
        <w:pStyle w:val="Naslov2"/>
        <w:spacing w:before="0" w:after="0" w:line="240" w:lineRule="atLeast"/>
        <w:ind w:left="426" w:hanging="426"/>
        <w:rPr>
          <w:lang w:val="x-none"/>
        </w:rPr>
      </w:pPr>
      <w:bookmarkStart w:id="48" w:name="_Toc55382460"/>
      <w:r w:rsidRPr="004264DD">
        <w:rPr>
          <w:lang w:val="sl-SI"/>
        </w:rPr>
        <w:lastRenderedPageBreak/>
        <w:t>5</w:t>
      </w:r>
      <w:r w:rsidRPr="00290152">
        <w:rPr>
          <w:lang w:val="x-none"/>
        </w:rPr>
        <w:t xml:space="preserve">. PREVENTIVNO DELOVANJE FURS </w:t>
      </w:r>
      <w:r w:rsidRPr="004264DD">
        <w:rPr>
          <w:lang w:val="sl-SI"/>
        </w:rPr>
        <w:t>NA PODROČJU UPORABE TRANSFERNIH CEN</w:t>
      </w:r>
      <w:bookmarkEnd w:id="48"/>
    </w:p>
    <w:p w14:paraId="4C5C8690" w14:textId="77777777" w:rsidR="00B57918" w:rsidRDefault="00B57918" w:rsidP="00EE7FF1">
      <w:pPr>
        <w:autoSpaceDE w:val="0"/>
        <w:autoSpaceDN w:val="0"/>
        <w:adjustRightInd w:val="0"/>
        <w:jc w:val="both"/>
        <w:rPr>
          <w:rFonts w:eastAsia="Times New Roman" w:cs="Arial"/>
          <w:szCs w:val="24"/>
          <w:lang w:eastAsia="sl-SI"/>
        </w:rPr>
      </w:pPr>
    </w:p>
    <w:p w14:paraId="045C550A" w14:textId="7E2F44AC" w:rsidR="00C27517" w:rsidRDefault="00707D4A" w:rsidP="00EE7FF1">
      <w:pPr>
        <w:autoSpaceDE w:val="0"/>
        <w:autoSpaceDN w:val="0"/>
        <w:adjustRightInd w:val="0"/>
        <w:jc w:val="both"/>
        <w:rPr>
          <w:rFonts w:eastAsia="Times New Roman" w:cs="Arial"/>
          <w:szCs w:val="24"/>
        </w:rPr>
      </w:pPr>
      <w:r w:rsidRPr="00290152">
        <w:rPr>
          <w:rFonts w:eastAsia="Times New Roman" w:cs="Arial"/>
          <w:szCs w:val="24"/>
        </w:rPr>
        <w:t xml:space="preserve">Poleg opravljanja </w:t>
      </w:r>
      <w:r w:rsidR="00C27517">
        <w:rPr>
          <w:rFonts w:eastAsia="Times New Roman" w:cs="Arial"/>
          <w:szCs w:val="24"/>
        </w:rPr>
        <w:t>davčnih inšpekcijskih</w:t>
      </w:r>
      <w:r w:rsidRPr="00290152">
        <w:rPr>
          <w:rFonts w:eastAsia="Times New Roman" w:cs="Arial"/>
          <w:szCs w:val="24"/>
        </w:rPr>
        <w:t xml:space="preserve"> nadzorov, so </w:t>
      </w:r>
      <w:r w:rsidR="00C27517">
        <w:rPr>
          <w:rFonts w:eastAsia="Times New Roman" w:cs="Arial"/>
          <w:szCs w:val="24"/>
        </w:rPr>
        <w:t>nadzorne aktivnosti FURS</w:t>
      </w:r>
      <w:r w:rsidRPr="00290152">
        <w:rPr>
          <w:rFonts w:eastAsia="Times New Roman" w:cs="Arial"/>
          <w:szCs w:val="24"/>
        </w:rPr>
        <w:t>, usmerjene tudi k preventivnemu delovanju</w:t>
      </w:r>
      <w:r w:rsidR="00C27517">
        <w:rPr>
          <w:rFonts w:eastAsia="Times New Roman" w:cs="Arial"/>
          <w:szCs w:val="24"/>
        </w:rPr>
        <w:t xml:space="preserve"> na področju transfernih cen. </w:t>
      </w:r>
      <w:r w:rsidRPr="00290152">
        <w:rPr>
          <w:rFonts w:eastAsia="Times New Roman" w:cs="Arial"/>
          <w:szCs w:val="24"/>
        </w:rPr>
        <w:t xml:space="preserve"> Tako že od leta 2009 izvajamo </w:t>
      </w:r>
      <w:r w:rsidR="00C27517">
        <w:rPr>
          <w:rFonts w:eastAsia="Times New Roman" w:cs="Arial"/>
          <w:b/>
          <w:szCs w:val="24"/>
        </w:rPr>
        <w:t>sprotno spremljanje</w:t>
      </w:r>
      <w:r w:rsidRPr="00290152">
        <w:rPr>
          <w:rFonts w:eastAsia="Times New Roman" w:cs="Arial"/>
          <w:b/>
          <w:szCs w:val="24"/>
        </w:rPr>
        <w:t xml:space="preserve"> novo registriranih</w:t>
      </w:r>
      <w:r w:rsidR="00C27517">
        <w:rPr>
          <w:rFonts w:eastAsia="Times New Roman" w:cs="Arial"/>
          <w:b/>
          <w:szCs w:val="24"/>
        </w:rPr>
        <w:t xml:space="preserve"> povezanih oseb, ki poslujejo v Republiki Sloveniji. </w:t>
      </w:r>
      <w:r w:rsidRPr="00290152">
        <w:rPr>
          <w:rFonts w:eastAsia="Times New Roman" w:cs="Arial"/>
          <w:b/>
          <w:szCs w:val="24"/>
        </w:rPr>
        <w:t xml:space="preserve"> </w:t>
      </w:r>
    </w:p>
    <w:p w14:paraId="0CB50BBA" w14:textId="77777777" w:rsidR="00C27517" w:rsidRDefault="00C27517" w:rsidP="00EE7FF1">
      <w:pPr>
        <w:autoSpaceDE w:val="0"/>
        <w:autoSpaceDN w:val="0"/>
        <w:adjustRightInd w:val="0"/>
        <w:jc w:val="both"/>
        <w:rPr>
          <w:rFonts w:eastAsia="Times New Roman" w:cs="Arial"/>
          <w:szCs w:val="24"/>
        </w:rPr>
      </w:pPr>
    </w:p>
    <w:p w14:paraId="4DFA1BDF" w14:textId="7A469D7C" w:rsidR="00C27517" w:rsidRDefault="00707D4A" w:rsidP="00EE7FF1">
      <w:pPr>
        <w:autoSpaceDE w:val="0"/>
        <w:autoSpaceDN w:val="0"/>
        <w:adjustRightInd w:val="0"/>
        <w:jc w:val="both"/>
        <w:rPr>
          <w:rFonts w:eastAsia="Times New Roman" w:cs="Arial"/>
          <w:szCs w:val="24"/>
        </w:rPr>
      </w:pPr>
      <w:r w:rsidRPr="00290152">
        <w:rPr>
          <w:rFonts w:eastAsia="Times New Roman" w:cs="Arial"/>
          <w:szCs w:val="24"/>
        </w:rPr>
        <w:t xml:space="preserve">V tem postopku </w:t>
      </w:r>
      <w:r w:rsidR="00C27517">
        <w:rPr>
          <w:rFonts w:eastAsia="Times New Roman" w:cs="Arial"/>
          <w:szCs w:val="24"/>
        </w:rPr>
        <w:t>se zavezancu</w:t>
      </w:r>
      <w:r w:rsidRPr="00290152">
        <w:rPr>
          <w:rFonts w:eastAsia="Times New Roman" w:cs="Arial"/>
          <w:szCs w:val="24"/>
        </w:rPr>
        <w:t xml:space="preserve"> za davek posreduje zahtevek za predložitev podatkov skupaj z vprašalnikom v zvezi s poslovanjem in transfernimi cenami. </w:t>
      </w:r>
      <w:r w:rsidR="00C27517">
        <w:rPr>
          <w:rFonts w:eastAsia="Times New Roman" w:cs="Arial"/>
          <w:szCs w:val="24"/>
        </w:rPr>
        <w:t>Namen vprašalnika je, da z</w:t>
      </w:r>
      <w:r w:rsidRPr="00290152">
        <w:rPr>
          <w:rFonts w:eastAsia="Times New Roman" w:cs="Arial"/>
          <w:szCs w:val="24"/>
        </w:rPr>
        <w:t>avezan</w:t>
      </w:r>
      <w:r w:rsidR="00C27517">
        <w:rPr>
          <w:rFonts w:eastAsia="Times New Roman" w:cs="Arial"/>
          <w:szCs w:val="24"/>
        </w:rPr>
        <w:t>ca</w:t>
      </w:r>
      <w:r w:rsidRPr="00290152">
        <w:rPr>
          <w:rFonts w:eastAsia="Times New Roman" w:cs="Arial"/>
          <w:szCs w:val="24"/>
        </w:rPr>
        <w:t xml:space="preserve"> za davek </w:t>
      </w:r>
      <w:r w:rsidR="00C27517">
        <w:rPr>
          <w:rFonts w:eastAsia="Times New Roman" w:cs="Arial"/>
          <w:szCs w:val="24"/>
        </w:rPr>
        <w:t xml:space="preserve">informiramo </w:t>
      </w:r>
      <w:r w:rsidRPr="00290152">
        <w:rPr>
          <w:rFonts w:eastAsia="Times New Roman" w:cs="Arial"/>
          <w:szCs w:val="24"/>
        </w:rPr>
        <w:t>s slovensko zakonodajo s področja transfernih cen</w:t>
      </w:r>
      <w:r w:rsidR="00C27517">
        <w:rPr>
          <w:rFonts w:eastAsia="Times New Roman" w:cs="Arial"/>
          <w:szCs w:val="24"/>
        </w:rPr>
        <w:t xml:space="preserve"> in pridobimo povratno informacijo glede politike uporabe transfernih cen pri posameznem novo registriranem zavezancu. </w:t>
      </w:r>
      <w:r w:rsidRPr="00290152">
        <w:rPr>
          <w:rFonts w:eastAsia="Times New Roman" w:cs="Arial"/>
          <w:szCs w:val="24"/>
        </w:rPr>
        <w:t xml:space="preserve"> </w:t>
      </w:r>
    </w:p>
    <w:p w14:paraId="5D4E44C5" w14:textId="77777777" w:rsidR="00C27517" w:rsidRDefault="00C27517" w:rsidP="00EE7FF1">
      <w:pPr>
        <w:autoSpaceDE w:val="0"/>
        <w:autoSpaceDN w:val="0"/>
        <w:adjustRightInd w:val="0"/>
        <w:jc w:val="both"/>
        <w:rPr>
          <w:rFonts w:eastAsia="Times New Roman" w:cs="Arial"/>
          <w:szCs w:val="24"/>
        </w:rPr>
      </w:pPr>
    </w:p>
    <w:p w14:paraId="7977C32E" w14:textId="2A82A128" w:rsidR="002020FF" w:rsidRPr="00290152" w:rsidRDefault="00707D4A" w:rsidP="00EE7FF1">
      <w:pPr>
        <w:autoSpaceDE w:val="0"/>
        <w:autoSpaceDN w:val="0"/>
        <w:adjustRightInd w:val="0"/>
        <w:jc w:val="both"/>
        <w:rPr>
          <w:rFonts w:eastAsia="Times New Roman" w:cs="Arial"/>
          <w:szCs w:val="24"/>
        </w:rPr>
      </w:pPr>
      <w:r w:rsidRPr="00290152">
        <w:rPr>
          <w:rFonts w:eastAsia="Times New Roman" w:cs="Arial"/>
          <w:szCs w:val="24"/>
          <w:lang w:eastAsia="sl-SI"/>
        </w:rPr>
        <w:t xml:space="preserve">S ciljno usmerjenim </w:t>
      </w:r>
      <w:r w:rsidR="00AA1921">
        <w:rPr>
          <w:rFonts w:eastAsia="Times New Roman" w:cs="Arial"/>
          <w:szCs w:val="24"/>
          <w:lang w:eastAsia="sl-SI"/>
        </w:rPr>
        <w:t>preventivnim delovanjem na področju transfernih cen pri novo</w:t>
      </w:r>
      <w:r w:rsidR="001952EA">
        <w:rPr>
          <w:rFonts w:eastAsia="Times New Roman" w:cs="Arial"/>
          <w:szCs w:val="24"/>
          <w:lang w:eastAsia="sl-SI"/>
        </w:rPr>
        <w:t xml:space="preserve"> </w:t>
      </w:r>
      <w:r w:rsidR="00AA1921">
        <w:rPr>
          <w:rFonts w:eastAsia="Times New Roman" w:cs="Arial"/>
          <w:szCs w:val="24"/>
          <w:lang w:eastAsia="sl-SI"/>
        </w:rPr>
        <w:t>re</w:t>
      </w:r>
      <w:r w:rsidR="00D851B6">
        <w:rPr>
          <w:rFonts w:eastAsia="Times New Roman" w:cs="Arial"/>
          <w:szCs w:val="24"/>
          <w:lang w:eastAsia="sl-SI"/>
        </w:rPr>
        <w:t>gistriranih zavezancih za davek</w:t>
      </w:r>
      <w:r w:rsidR="00AA1921">
        <w:rPr>
          <w:rFonts w:eastAsia="Times New Roman" w:cs="Arial"/>
          <w:szCs w:val="24"/>
          <w:lang w:eastAsia="sl-SI"/>
        </w:rPr>
        <w:t xml:space="preserve"> želimo, </w:t>
      </w:r>
      <w:r w:rsidRPr="00290152">
        <w:rPr>
          <w:rFonts w:eastAsia="Times New Roman" w:cs="Arial"/>
          <w:szCs w:val="24"/>
          <w:lang w:eastAsia="sl-SI"/>
        </w:rPr>
        <w:t xml:space="preserve"> da se zavezanci</w:t>
      </w:r>
      <w:r w:rsidR="00D851B6">
        <w:rPr>
          <w:rFonts w:eastAsia="Times New Roman" w:cs="Arial"/>
          <w:szCs w:val="24"/>
          <w:lang w:eastAsia="sl-SI"/>
        </w:rPr>
        <w:t xml:space="preserve"> za davek čedalje bolj zavedajo</w:t>
      </w:r>
      <w:r w:rsidRPr="00290152">
        <w:rPr>
          <w:rFonts w:eastAsia="Times New Roman" w:cs="Arial"/>
          <w:szCs w:val="24"/>
          <w:lang w:eastAsia="sl-SI"/>
        </w:rPr>
        <w:t xml:space="preserve"> </w:t>
      </w:r>
      <w:r w:rsidR="00AA1921">
        <w:rPr>
          <w:rFonts w:eastAsia="Times New Roman" w:cs="Arial"/>
          <w:szCs w:val="24"/>
          <w:lang w:eastAsia="sl-SI"/>
        </w:rPr>
        <w:t>pomembnosti transfernih cen</w:t>
      </w:r>
      <w:r w:rsidR="00D851B6">
        <w:rPr>
          <w:rFonts w:eastAsia="Times New Roman" w:cs="Arial"/>
          <w:szCs w:val="24"/>
          <w:lang w:eastAsia="sl-SI"/>
        </w:rPr>
        <w:t>,</w:t>
      </w:r>
      <w:r w:rsidR="00AA1921">
        <w:rPr>
          <w:rFonts w:eastAsia="Times New Roman" w:cs="Arial"/>
          <w:szCs w:val="24"/>
          <w:lang w:eastAsia="sl-SI"/>
        </w:rPr>
        <w:t xml:space="preserve"> in da svoje poslovanje na tem področju</w:t>
      </w:r>
      <w:r w:rsidR="00766018">
        <w:rPr>
          <w:rFonts w:eastAsia="Times New Roman" w:cs="Arial"/>
          <w:szCs w:val="24"/>
          <w:lang w:eastAsia="sl-SI"/>
        </w:rPr>
        <w:t xml:space="preserve"> uredijo v skladu s predpisi in Smernicami OECD ter mednarodnimi pogodbami o izogibanju dvojnega obdavčevanja. Hkrati pa na ta način FURS</w:t>
      </w:r>
      <w:r w:rsidRPr="00290152">
        <w:rPr>
          <w:rFonts w:eastAsia="Times New Roman" w:cs="Arial"/>
          <w:szCs w:val="24"/>
          <w:lang w:eastAsia="sl-SI"/>
        </w:rPr>
        <w:t xml:space="preserve"> spremlja njihovo poslovanje ter ukrepa v primerih, ko z analizo </w:t>
      </w:r>
      <w:r w:rsidR="00766018">
        <w:rPr>
          <w:rFonts w:eastAsia="Times New Roman" w:cs="Arial"/>
          <w:szCs w:val="24"/>
          <w:lang w:eastAsia="sl-SI"/>
        </w:rPr>
        <w:t>tveganja</w:t>
      </w:r>
      <w:r w:rsidRPr="00290152">
        <w:rPr>
          <w:rFonts w:eastAsia="Times New Roman" w:cs="Arial"/>
          <w:szCs w:val="24"/>
          <w:lang w:eastAsia="sl-SI"/>
        </w:rPr>
        <w:t xml:space="preserve"> ugotovi, da obstaja možnost, da se dobički </w:t>
      </w:r>
      <w:r w:rsidR="00766018">
        <w:rPr>
          <w:rFonts w:eastAsia="Times New Roman" w:cs="Arial"/>
          <w:szCs w:val="24"/>
          <w:lang w:eastAsia="sl-SI"/>
        </w:rPr>
        <w:t xml:space="preserve">z uporabo transfernih cen </w:t>
      </w:r>
      <w:r w:rsidRPr="00290152">
        <w:rPr>
          <w:rFonts w:eastAsia="Times New Roman" w:cs="Arial"/>
          <w:szCs w:val="24"/>
          <w:lang w:eastAsia="sl-SI"/>
        </w:rPr>
        <w:t>neupravičeno prelivajo v tujino.</w:t>
      </w:r>
      <w:bookmarkEnd w:id="42"/>
      <w:bookmarkEnd w:id="43"/>
      <w:bookmarkEnd w:id="44"/>
      <w:bookmarkEnd w:id="45"/>
      <w:bookmarkEnd w:id="46"/>
      <w:bookmarkEnd w:id="47"/>
    </w:p>
    <w:sectPr w:rsidR="002020FF" w:rsidRPr="00290152" w:rsidSect="00C90FFF">
      <w:headerReference w:type="default" r:id="rId31"/>
      <w:footerReference w:type="default" r:id="rId32"/>
      <w:headerReference w:type="first" r:id="rId33"/>
      <w:footerReference w:type="first" r:id="rId3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485FA" w14:textId="77777777" w:rsidR="00A912AB" w:rsidRDefault="00A912AB" w:rsidP="00290152">
      <w:pPr>
        <w:spacing w:line="240" w:lineRule="auto"/>
      </w:pPr>
      <w:r>
        <w:separator/>
      </w:r>
    </w:p>
  </w:endnote>
  <w:endnote w:type="continuationSeparator" w:id="0">
    <w:p w14:paraId="05907CC5" w14:textId="77777777" w:rsidR="00A912AB" w:rsidRDefault="00A912AB" w:rsidP="00290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DBA44" w14:textId="51FA660F" w:rsidR="00EE7FF1" w:rsidRDefault="00EE7FF1" w:rsidP="00C90FFF">
    <w:pPr>
      <w:pStyle w:val="Noga"/>
      <w:jc w:val="right"/>
    </w:pPr>
    <w:r>
      <w:fldChar w:fldCharType="begin"/>
    </w:r>
    <w:r>
      <w:instrText>PAGE   \* MERGEFORMAT</w:instrText>
    </w:r>
    <w:r>
      <w:fldChar w:fldCharType="separate"/>
    </w:r>
    <w:r w:rsidR="0027215C">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EFD74" w14:textId="77777777" w:rsidR="00EE7FF1" w:rsidRDefault="00EE7FF1" w:rsidP="00C90FFF">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F826D" w14:textId="77777777" w:rsidR="00A912AB" w:rsidRDefault="00A912AB" w:rsidP="00290152">
      <w:pPr>
        <w:spacing w:line="240" w:lineRule="auto"/>
      </w:pPr>
      <w:r>
        <w:separator/>
      </w:r>
    </w:p>
  </w:footnote>
  <w:footnote w:type="continuationSeparator" w:id="0">
    <w:p w14:paraId="283D03D1" w14:textId="77777777" w:rsidR="00A912AB" w:rsidRDefault="00A912AB" w:rsidP="00290152">
      <w:pPr>
        <w:spacing w:line="240" w:lineRule="auto"/>
      </w:pPr>
      <w:r>
        <w:continuationSeparator/>
      </w:r>
    </w:p>
  </w:footnote>
  <w:footnote w:id="1">
    <w:p w14:paraId="4FE63CA4" w14:textId="4E4B303F" w:rsidR="00EE7FF1" w:rsidRDefault="00EE7FF1" w:rsidP="00F50212">
      <w:pPr>
        <w:pStyle w:val="Sprotnaopomba-besedilo"/>
        <w:jc w:val="both"/>
      </w:pPr>
      <w:r>
        <w:rPr>
          <w:rStyle w:val="Sprotnaopomba-sklic"/>
        </w:rPr>
        <w:footnoteRef/>
      </w:r>
      <w:r>
        <w:t xml:space="preserve"> Navedeno določa 141. člen ZDavP-2. </w:t>
      </w:r>
      <w:r w:rsidRPr="004264DD">
        <w:rPr>
          <w:w w:val="102"/>
        </w:rPr>
        <w:t>V primerih</w:t>
      </w:r>
      <w:r>
        <w:rPr>
          <w:w w:val="102"/>
        </w:rPr>
        <w:t>,</w:t>
      </w:r>
      <w:r w:rsidRPr="004264DD">
        <w:rPr>
          <w:w w:val="102"/>
        </w:rPr>
        <w:t xml:space="preserve"> ko zavezanec za davek davčnemu organu ne predloži dokumentacije, ne da pojasnil v zvezi s predmetom davčnega inšpekcijskega nadzora ali ovira davčni inšpekcijski nadzor</w:t>
      </w:r>
      <w:r>
        <w:rPr>
          <w:w w:val="102"/>
        </w:rPr>
        <w:t>,</w:t>
      </w:r>
      <w:r w:rsidRPr="004264DD">
        <w:rPr>
          <w:w w:val="102"/>
        </w:rPr>
        <w:t xml:space="preserve"> pa ta omejitev ne velja.</w:t>
      </w:r>
    </w:p>
  </w:footnote>
  <w:footnote w:id="2">
    <w:p w14:paraId="0D4BBC85" w14:textId="2C282118" w:rsidR="00EE7FF1" w:rsidRDefault="00EE7FF1">
      <w:pPr>
        <w:pStyle w:val="Sprotnaopomba-besedilo"/>
      </w:pPr>
      <w:r>
        <w:rPr>
          <w:rStyle w:val="Sprotnaopomba-sklic"/>
        </w:rPr>
        <w:footnoteRef/>
      </w:r>
      <w:r>
        <w:t xml:space="preserve"> EBIT – Dobiček iz poslovanja</w:t>
      </w:r>
    </w:p>
  </w:footnote>
  <w:footnote w:id="3">
    <w:p w14:paraId="14B90658" w14:textId="77777777" w:rsidR="00EE7FF1" w:rsidRPr="000C71DD" w:rsidRDefault="00EE7FF1" w:rsidP="002F57A1">
      <w:pPr>
        <w:pStyle w:val="Sprotnaopomba-besedilo"/>
        <w:rPr>
          <w:i/>
        </w:rPr>
      </w:pPr>
      <w:r w:rsidRPr="000C71DD">
        <w:rPr>
          <w:rStyle w:val="Sprotnaopomba-sklic"/>
          <w:i/>
        </w:rPr>
        <w:footnoteRef/>
      </w:r>
      <w:r w:rsidRPr="000C71DD">
        <w:rPr>
          <w:i/>
        </w:rPr>
        <w:t xml:space="preserve"> </w:t>
      </w:r>
      <w:r w:rsidRPr="000C71DD">
        <w:rPr>
          <w:b/>
          <w:i/>
        </w:rPr>
        <w:t>EBIT</w:t>
      </w:r>
      <w:r w:rsidRPr="000C71DD">
        <w:rPr>
          <w:i/>
        </w:rPr>
        <w:t xml:space="preserve"> – Earnings Before Interest and Tax – poslovni izid iz poslovanja, ugotovljen pred upoštevanjem prihodkov in odhodkov od obresti in izrednih postavk ter pred obračunanim davkom od dohodka.</w:t>
      </w:r>
    </w:p>
  </w:footnote>
  <w:footnote w:id="4">
    <w:p w14:paraId="19350F0D" w14:textId="77777777" w:rsidR="00EE7FF1" w:rsidRPr="000C71DD" w:rsidRDefault="00EE7FF1" w:rsidP="002F57A1">
      <w:pPr>
        <w:pStyle w:val="Sprotnaopomba-besedilo"/>
        <w:rPr>
          <w:i/>
        </w:rPr>
      </w:pPr>
      <w:r w:rsidRPr="000C71DD">
        <w:rPr>
          <w:rStyle w:val="Sprotnaopomba-sklic"/>
          <w:i/>
        </w:rPr>
        <w:footnoteRef/>
      </w:r>
      <w:r w:rsidRPr="000C71DD">
        <w:rPr>
          <w:i/>
        </w:rPr>
        <w:t xml:space="preserve"> </w:t>
      </w:r>
      <w:r w:rsidRPr="000C71DD">
        <w:rPr>
          <w:b/>
          <w:i/>
        </w:rPr>
        <w:t>ROA</w:t>
      </w:r>
      <w:r w:rsidRPr="000C71DD">
        <w:rPr>
          <w:i/>
        </w:rPr>
        <w:t xml:space="preserve"> – Return (net profit margin) on Assets – koeficient dobičkonosnosti sredstev.</w:t>
      </w:r>
    </w:p>
    <w:p w14:paraId="238F183A" w14:textId="77777777" w:rsidR="00EE7FF1" w:rsidRPr="000C71DD" w:rsidRDefault="00EE7FF1" w:rsidP="002F57A1">
      <w:pPr>
        <w:pStyle w:val="Sprotnaopomba-besedilo"/>
        <w:rPr>
          <w:i/>
        </w:rPr>
      </w:pPr>
      <w:r w:rsidRPr="000C71DD">
        <w:rPr>
          <w:i/>
        </w:rPr>
        <w:t xml:space="preserve">  </w:t>
      </w:r>
      <w:r w:rsidRPr="000C71DD">
        <w:rPr>
          <w:b/>
          <w:i/>
        </w:rPr>
        <w:t>ROI</w:t>
      </w:r>
      <w:r w:rsidRPr="000C71DD">
        <w:rPr>
          <w:i/>
        </w:rPr>
        <w:t xml:space="preserve"> – Return (net profit margin) on Investment – koeficient čiste donosnosti naložbe.</w:t>
      </w:r>
    </w:p>
    <w:p w14:paraId="43A12CE1" w14:textId="77777777" w:rsidR="00EE7FF1" w:rsidRDefault="00EE7FF1" w:rsidP="002F57A1">
      <w:pPr>
        <w:pStyle w:val="Sprotnaopomba-besedilo"/>
      </w:pPr>
      <w:r w:rsidRPr="000C71DD">
        <w:rPr>
          <w:i/>
        </w:rPr>
        <w:t xml:space="preserve">  </w:t>
      </w:r>
      <w:r w:rsidRPr="000C71DD">
        <w:rPr>
          <w:b/>
          <w:i/>
        </w:rPr>
        <w:t>ROCE</w:t>
      </w:r>
      <w:r w:rsidRPr="000C71DD">
        <w:rPr>
          <w:i/>
        </w:rPr>
        <w:t xml:space="preserve"> – Return on Capital Employed – koeficient donosnosti vloženega kapitala.</w:t>
      </w:r>
    </w:p>
  </w:footnote>
  <w:footnote w:id="5">
    <w:p w14:paraId="54E6FBFF" w14:textId="77777777" w:rsidR="00EE7FF1" w:rsidRPr="00DE6604" w:rsidRDefault="00EE7FF1" w:rsidP="00290152">
      <w:pPr>
        <w:pStyle w:val="Sprotnaopomba-besedilo"/>
        <w:rPr>
          <w:i/>
        </w:rPr>
      </w:pPr>
      <w:r>
        <w:rPr>
          <w:rStyle w:val="Sprotnaopomba-sklic"/>
        </w:rPr>
        <w:footnoteRef/>
      </w:r>
      <w:r>
        <w:t xml:space="preserve"> </w:t>
      </w:r>
      <w:r w:rsidRPr="00DE6604">
        <w:rPr>
          <w:i/>
        </w:rPr>
        <w:t>Smernice OECD 2010, tč. 2.58</w:t>
      </w:r>
      <w:r>
        <w:rPr>
          <w:i/>
        </w:rPr>
        <w:t>.</w:t>
      </w:r>
    </w:p>
  </w:footnote>
  <w:footnote w:id="6">
    <w:p w14:paraId="3C5E37D5" w14:textId="77777777" w:rsidR="00EE7FF1" w:rsidRPr="004264DD" w:rsidRDefault="00EE7FF1" w:rsidP="00290152">
      <w:pPr>
        <w:pStyle w:val="Sprotnaopomba-besedilo"/>
        <w:jc w:val="both"/>
        <w:rPr>
          <w:sz w:val="18"/>
          <w:szCs w:val="18"/>
        </w:rPr>
      </w:pPr>
      <w:r w:rsidRPr="004264DD">
        <w:rPr>
          <w:rStyle w:val="Sprotnaopomba-sklic"/>
          <w:sz w:val="18"/>
          <w:szCs w:val="18"/>
        </w:rPr>
        <w:footnoteRef/>
      </w:r>
      <w:r w:rsidRPr="004264DD">
        <w:rPr>
          <w:sz w:val="18"/>
          <w:szCs w:val="18"/>
        </w:rPr>
        <w:t xml:space="preserve"> Vrhovno sodišče je odločalo v revizijskem postopku zoper sodbo I U 1984/2013 in revizijo zavrnilo.</w:t>
      </w:r>
    </w:p>
  </w:footnote>
  <w:footnote w:id="7">
    <w:p w14:paraId="0590CA30" w14:textId="77777777" w:rsidR="00EE7FF1" w:rsidRPr="004264DD" w:rsidRDefault="00EE7FF1" w:rsidP="00290152">
      <w:pPr>
        <w:pStyle w:val="Sprotnaopomba-besedilo"/>
        <w:jc w:val="both"/>
        <w:rPr>
          <w:sz w:val="18"/>
          <w:szCs w:val="18"/>
        </w:rPr>
      </w:pPr>
      <w:r w:rsidRPr="004264DD">
        <w:rPr>
          <w:rStyle w:val="Sprotnaopomba-sklic"/>
          <w:sz w:val="18"/>
          <w:szCs w:val="18"/>
        </w:rPr>
        <w:footnoteRef/>
      </w:r>
      <w:r w:rsidRPr="004264DD">
        <w:rPr>
          <w:sz w:val="18"/>
          <w:szCs w:val="18"/>
        </w:rPr>
        <w:t xml:space="preserve"> Vrhovno sodišče je v revizijskem postopku zoper navedeno sodbo Upravnega sodišča s sklepom X Ips 12/2018 odločilo</w:t>
      </w:r>
      <w:r w:rsidRPr="004264DD">
        <w:rPr>
          <w:color w:val="484848"/>
          <w:sz w:val="18"/>
          <w:szCs w:val="18"/>
        </w:rPr>
        <w:t>, da bi moralo sodišče prve stopnje, v skladu z eno od možnih razlag določb mednarodnih pogodb, prekiniti sodni postopek do zaključka postopka sporazumevanja pred pristojnim organom.</w:t>
      </w:r>
    </w:p>
  </w:footnote>
  <w:footnote w:id="8">
    <w:p w14:paraId="1EA944D1" w14:textId="77777777" w:rsidR="00EE7FF1" w:rsidRDefault="00EE7FF1" w:rsidP="00290152">
      <w:pPr>
        <w:pStyle w:val="Sprotnaopomba-besedilo"/>
      </w:pPr>
      <w:r w:rsidRPr="004264DD">
        <w:rPr>
          <w:rStyle w:val="Sprotnaopomba-sklic"/>
          <w:sz w:val="18"/>
          <w:szCs w:val="18"/>
        </w:rPr>
        <w:footnoteRef/>
      </w:r>
      <w:r w:rsidRPr="004264DD">
        <w:rPr>
          <w:sz w:val="18"/>
          <w:szCs w:val="18"/>
        </w:rPr>
        <w:t xml:space="preserve"> Vrhovno sodišče je s Sklepom X Ips 369/2016 sodbo upravnega sodišča razveljavilo zaradi neustrezne vnaprejšnje dokazne ocene in drugih postopkovnih nepravilnosti v postopku pred Upravnim sodiščem.</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D03DE" w14:textId="77777777" w:rsidR="00EE7FF1" w:rsidRPr="00110CBD" w:rsidRDefault="00EE7FF1" w:rsidP="00C90FF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E7FF1" w:rsidRPr="008F3500" w14:paraId="34AA80E2" w14:textId="77777777">
      <w:trPr>
        <w:cantSplit/>
        <w:trHeight w:hRule="exact" w:val="847"/>
      </w:trPr>
      <w:tc>
        <w:tcPr>
          <w:tcW w:w="567" w:type="dxa"/>
        </w:tcPr>
        <w:p w14:paraId="0C1B9032" w14:textId="77777777" w:rsidR="00EE7FF1" w:rsidRDefault="00EE7FF1" w:rsidP="00C90FFF">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18777581" w14:textId="77777777" w:rsidR="00EE7FF1" w:rsidRPr="006D42D9" w:rsidRDefault="00EE7FF1" w:rsidP="00C90FFF">
          <w:pPr>
            <w:rPr>
              <w:rFonts w:ascii="Republika" w:hAnsi="Republika"/>
              <w:sz w:val="60"/>
              <w:szCs w:val="60"/>
            </w:rPr>
          </w:pPr>
        </w:p>
        <w:p w14:paraId="39E39734" w14:textId="77777777" w:rsidR="00EE7FF1" w:rsidRPr="006D42D9" w:rsidRDefault="00EE7FF1" w:rsidP="00C90FFF">
          <w:pPr>
            <w:rPr>
              <w:rFonts w:ascii="Republika" w:hAnsi="Republika"/>
              <w:sz w:val="60"/>
              <w:szCs w:val="60"/>
            </w:rPr>
          </w:pPr>
        </w:p>
        <w:p w14:paraId="6B2C685A" w14:textId="77777777" w:rsidR="00EE7FF1" w:rsidRPr="006D42D9" w:rsidRDefault="00EE7FF1" w:rsidP="00C90FFF">
          <w:pPr>
            <w:rPr>
              <w:rFonts w:ascii="Republika" w:hAnsi="Republika"/>
              <w:sz w:val="60"/>
              <w:szCs w:val="60"/>
            </w:rPr>
          </w:pPr>
        </w:p>
        <w:p w14:paraId="21AC22F5" w14:textId="77777777" w:rsidR="00EE7FF1" w:rsidRPr="006D42D9" w:rsidRDefault="00EE7FF1" w:rsidP="00C90FFF">
          <w:pPr>
            <w:rPr>
              <w:rFonts w:ascii="Republika" w:hAnsi="Republika"/>
              <w:sz w:val="60"/>
              <w:szCs w:val="60"/>
            </w:rPr>
          </w:pPr>
        </w:p>
        <w:p w14:paraId="63C5D7F6" w14:textId="77777777" w:rsidR="00EE7FF1" w:rsidRPr="006D42D9" w:rsidRDefault="00EE7FF1" w:rsidP="00C90FFF">
          <w:pPr>
            <w:rPr>
              <w:rFonts w:ascii="Republika" w:hAnsi="Republika"/>
              <w:sz w:val="60"/>
              <w:szCs w:val="60"/>
            </w:rPr>
          </w:pPr>
        </w:p>
        <w:p w14:paraId="37FAD2BB" w14:textId="77777777" w:rsidR="00EE7FF1" w:rsidRPr="006D42D9" w:rsidRDefault="00EE7FF1" w:rsidP="00C90FFF">
          <w:pPr>
            <w:rPr>
              <w:rFonts w:ascii="Republika" w:hAnsi="Republika"/>
              <w:sz w:val="60"/>
              <w:szCs w:val="60"/>
            </w:rPr>
          </w:pPr>
        </w:p>
        <w:p w14:paraId="2C732C06" w14:textId="77777777" w:rsidR="00EE7FF1" w:rsidRPr="006D42D9" w:rsidRDefault="00EE7FF1" w:rsidP="00C90FFF">
          <w:pPr>
            <w:rPr>
              <w:rFonts w:ascii="Republika" w:hAnsi="Republika"/>
              <w:sz w:val="60"/>
              <w:szCs w:val="60"/>
            </w:rPr>
          </w:pPr>
        </w:p>
        <w:p w14:paraId="596C9EB8" w14:textId="77777777" w:rsidR="00EE7FF1" w:rsidRPr="006D42D9" w:rsidRDefault="00EE7FF1" w:rsidP="00C90FFF">
          <w:pPr>
            <w:rPr>
              <w:rFonts w:ascii="Republika" w:hAnsi="Republika"/>
              <w:sz w:val="60"/>
              <w:szCs w:val="60"/>
            </w:rPr>
          </w:pPr>
        </w:p>
        <w:p w14:paraId="3711F00E" w14:textId="77777777" w:rsidR="00EE7FF1" w:rsidRPr="006D42D9" w:rsidRDefault="00EE7FF1" w:rsidP="00C90FFF">
          <w:pPr>
            <w:rPr>
              <w:rFonts w:ascii="Republika" w:hAnsi="Republika"/>
              <w:sz w:val="60"/>
              <w:szCs w:val="60"/>
            </w:rPr>
          </w:pPr>
        </w:p>
        <w:p w14:paraId="4633228D" w14:textId="77777777" w:rsidR="00EE7FF1" w:rsidRPr="006D42D9" w:rsidRDefault="00EE7FF1" w:rsidP="00C90FFF">
          <w:pPr>
            <w:rPr>
              <w:rFonts w:ascii="Republika" w:hAnsi="Republika"/>
              <w:sz w:val="60"/>
              <w:szCs w:val="60"/>
            </w:rPr>
          </w:pPr>
        </w:p>
        <w:p w14:paraId="32C1506B" w14:textId="77777777" w:rsidR="00EE7FF1" w:rsidRPr="006D42D9" w:rsidRDefault="00EE7FF1" w:rsidP="00C90FFF">
          <w:pPr>
            <w:rPr>
              <w:rFonts w:ascii="Republika" w:hAnsi="Republika"/>
              <w:sz w:val="60"/>
              <w:szCs w:val="60"/>
            </w:rPr>
          </w:pPr>
        </w:p>
        <w:p w14:paraId="3D36E081" w14:textId="77777777" w:rsidR="00EE7FF1" w:rsidRPr="006D42D9" w:rsidRDefault="00EE7FF1" w:rsidP="00C90FFF">
          <w:pPr>
            <w:rPr>
              <w:rFonts w:ascii="Republika" w:hAnsi="Republika"/>
              <w:sz w:val="60"/>
              <w:szCs w:val="60"/>
            </w:rPr>
          </w:pPr>
        </w:p>
        <w:p w14:paraId="7D4F8136" w14:textId="77777777" w:rsidR="00EE7FF1" w:rsidRPr="006D42D9" w:rsidRDefault="00EE7FF1" w:rsidP="00C90FFF">
          <w:pPr>
            <w:rPr>
              <w:rFonts w:ascii="Republika" w:hAnsi="Republika"/>
              <w:sz w:val="60"/>
              <w:szCs w:val="60"/>
            </w:rPr>
          </w:pPr>
        </w:p>
        <w:p w14:paraId="6E1CF857" w14:textId="77777777" w:rsidR="00EE7FF1" w:rsidRPr="006D42D9" w:rsidRDefault="00EE7FF1" w:rsidP="00C90FFF">
          <w:pPr>
            <w:rPr>
              <w:rFonts w:ascii="Republika" w:hAnsi="Republika"/>
              <w:sz w:val="60"/>
              <w:szCs w:val="60"/>
            </w:rPr>
          </w:pPr>
        </w:p>
        <w:p w14:paraId="68700808" w14:textId="77777777" w:rsidR="00EE7FF1" w:rsidRPr="006D42D9" w:rsidRDefault="00EE7FF1" w:rsidP="00C90FFF">
          <w:pPr>
            <w:rPr>
              <w:rFonts w:ascii="Republika" w:hAnsi="Republika"/>
              <w:sz w:val="60"/>
              <w:szCs w:val="60"/>
            </w:rPr>
          </w:pPr>
        </w:p>
        <w:p w14:paraId="2CF10070" w14:textId="77777777" w:rsidR="00EE7FF1" w:rsidRPr="006D42D9" w:rsidRDefault="00EE7FF1" w:rsidP="00C90FFF">
          <w:pPr>
            <w:rPr>
              <w:rFonts w:ascii="Republika" w:hAnsi="Republika"/>
              <w:sz w:val="60"/>
              <w:szCs w:val="60"/>
            </w:rPr>
          </w:pPr>
        </w:p>
      </w:tc>
    </w:tr>
  </w:tbl>
  <w:p w14:paraId="0C1F40C9" w14:textId="77777777" w:rsidR="00EE7FF1" w:rsidRPr="008F3500" w:rsidRDefault="00EE7FF1" w:rsidP="00C90FFF">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01892190" wp14:editId="04D939C7">
              <wp:simplePos x="0" y="0"/>
              <wp:positionH relativeFrom="column">
                <wp:posOffset>-431800</wp:posOffset>
              </wp:positionH>
              <wp:positionV relativeFrom="page">
                <wp:posOffset>3600450</wp:posOffset>
              </wp:positionV>
              <wp:extent cx="252095" cy="0"/>
              <wp:effectExtent l="10160" t="9525" r="13970" b="9525"/>
              <wp:wrapNone/>
              <wp:docPr id="26" name="Raven povezovalnik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75CF17B" id="Raven povezovalnik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EKIgIAADc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FTk8QoiAgAANw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8F3500">
      <w:rPr>
        <w:rFonts w:ascii="Republika" w:hAnsi="Republika"/>
      </w:rPr>
      <w:t>REPUBLIKA SLOVENIJA</w:t>
    </w:r>
  </w:p>
  <w:p w14:paraId="26051AF7" w14:textId="77777777" w:rsidR="00EE7FF1" w:rsidRPr="008F3500" w:rsidRDefault="00EE7FF1" w:rsidP="00C90FFF">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2CE83532" w14:textId="77777777" w:rsidR="00EE7FF1" w:rsidRDefault="00EE7FF1" w:rsidP="00C90FFF">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634D933B" w14:textId="77777777" w:rsidR="00EE7FF1" w:rsidRPr="008F3500" w:rsidRDefault="00EE7FF1" w:rsidP="00C90FFF">
    <w:pPr>
      <w:pStyle w:val="Glava"/>
      <w:tabs>
        <w:tab w:val="clear" w:pos="4320"/>
        <w:tab w:val="clear" w:pos="8640"/>
        <w:tab w:val="left" w:pos="5112"/>
      </w:tabs>
      <w:spacing w:before="240" w:line="240" w:lineRule="exact"/>
      <w:rPr>
        <w:rFonts w:cs="Arial"/>
        <w:sz w:val="16"/>
      </w:rPr>
    </w:pPr>
    <w:r>
      <w:rPr>
        <w:rFonts w:cs="Arial"/>
        <w:sz w:val="16"/>
      </w:rPr>
      <w:t>Šmartinska cesta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321636FF" w14:textId="77777777" w:rsidR="00EE7FF1" w:rsidRPr="008F3500" w:rsidRDefault="00EE7FF1" w:rsidP="00C90FFF">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19489215" w14:textId="77777777" w:rsidR="00EE7FF1" w:rsidRPr="008F3500" w:rsidRDefault="00EE7FF1" w:rsidP="00C90FF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1018E103" w14:textId="77777777" w:rsidR="00EE7FF1" w:rsidRPr="008F3500" w:rsidRDefault="00EE7FF1" w:rsidP="00C90FF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257CD81A" w14:textId="77777777" w:rsidR="00EE7FF1" w:rsidRPr="008F3500" w:rsidRDefault="00EE7FF1" w:rsidP="00C90FF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E09AB"/>
    <w:multiLevelType w:val="hybridMultilevel"/>
    <w:tmpl w:val="2EC6F2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6668FC"/>
    <w:multiLevelType w:val="hybridMultilevel"/>
    <w:tmpl w:val="11E02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BF50BE"/>
    <w:multiLevelType w:val="hybridMultilevel"/>
    <w:tmpl w:val="914EE4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2BA3033"/>
    <w:multiLevelType w:val="hybridMultilevel"/>
    <w:tmpl w:val="5E565F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34B34D5"/>
    <w:multiLevelType w:val="hybridMultilevel"/>
    <w:tmpl w:val="24DEC02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 w15:restartNumberingAfterBreak="0">
    <w:nsid w:val="26EF6B77"/>
    <w:multiLevelType w:val="hybridMultilevel"/>
    <w:tmpl w:val="F6F839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791056"/>
    <w:multiLevelType w:val="hybridMultilevel"/>
    <w:tmpl w:val="91BA027E"/>
    <w:lvl w:ilvl="0" w:tplc="281C098C">
      <w:start w:val="1"/>
      <w:numFmt w:val="decimal"/>
      <w:pStyle w:val="tevilnatoka"/>
      <w:lvlText w:val="%1."/>
      <w:lvlJc w:val="left"/>
      <w:pPr>
        <w:tabs>
          <w:tab w:val="num" w:pos="397"/>
        </w:tabs>
        <w:ind w:left="397" w:hanging="397"/>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C3B17E5"/>
    <w:multiLevelType w:val="hybridMultilevel"/>
    <w:tmpl w:val="535A32C8"/>
    <w:lvl w:ilvl="0" w:tplc="20C20276">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926AED"/>
    <w:multiLevelType w:val="hybridMultilevel"/>
    <w:tmpl w:val="D3444E6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28F4F57"/>
    <w:multiLevelType w:val="hybridMultilevel"/>
    <w:tmpl w:val="F2CAC5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3225FE4"/>
    <w:multiLevelType w:val="hybridMultilevel"/>
    <w:tmpl w:val="26E0D6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2410D0"/>
    <w:multiLevelType w:val="hybridMultilevel"/>
    <w:tmpl w:val="6E82F2C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59D1267"/>
    <w:multiLevelType w:val="hybridMultilevel"/>
    <w:tmpl w:val="666466B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 w15:restartNumberingAfterBreak="0">
    <w:nsid w:val="384743A5"/>
    <w:multiLevelType w:val="hybridMultilevel"/>
    <w:tmpl w:val="DFAC7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51737D"/>
    <w:multiLevelType w:val="hybridMultilevel"/>
    <w:tmpl w:val="AC8ABD20"/>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5" w15:restartNumberingAfterBreak="0">
    <w:nsid w:val="3C901C62"/>
    <w:multiLevelType w:val="hybridMultilevel"/>
    <w:tmpl w:val="4A40C7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DAF249A"/>
    <w:multiLevelType w:val="hybridMultilevel"/>
    <w:tmpl w:val="DC46E7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E0D3404"/>
    <w:multiLevelType w:val="hybridMultilevel"/>
    <w:tmpl w:val="8F4281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E4343A7"/>
    <w:multiLevelType w:val="hybridMultilevel"/>
    <w:tmpl w:val="588E93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039062A"/>
    <w:multiLevelType w:val="hybridMultilevel"/>
    <w:tmpl w:val="6C58E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EE0844"/>
    <w:multiLevelType w:val="hybridMultilevel"/>
    <w:tmpl w:val="A296EEF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3380247"/>
    <w:multiLevelType w:val="hybridMultilevel"/>
    <w:tmpl w:val="9BC0A8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43C7C98"/>
    <w:multiLevelType w:val="hybridMultilevel"/>
    <w:tmpl w:val="646A90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F31CB7"/>
    <w:multiLevelType w:val="hybridMultilevel"/>
    <w:tmpl w:val="87DA2C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84F37D5"/>
    <w:multiLevelType w:val="hybridMultilevel"/>
    <w:tmpl w:val="D18692E2"/>
    <w:lvl w:ilvl="0" w:tplc="B2E216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AF84B2B"/>
    <w:multiLevelType w:val="hybridMultilevel"/>
    <w:tmpl w:val="4886BD6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BF661FD"/>
    <w:multiLevelType w:val="hybridMultilevel"/>
    <w:tmpl w:val="2FE01B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C425574"/>
    <w:multiLevelType w:val="hybridMultilevel"/>
    <w:tmpl w:val="0CCE8B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073008A"/>
    <w:multiLevelType w:val="hybridMultilevel"/>
    <w:tmpl w:val="97065302"/>
    <w:lvl w:ilvl="0" w:tplc="20C20276">
      <w:start w:val="3"/>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0F45426"/>
    <w:multiLevelType w:val="hybridMultilevel"/>
    <w:tmpl w:val="56FC6C52"/>
    <w:lvl w:ilvl="0" w:tplc="20C20276">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1E2948"/>
    <w:multiLevelType w:val="hybridMultilevel"/>
    <w:tmpl w:val="D382A0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7C72FB7"/>
    <w:multiLevelType w:val="hybridMultilevel"/>
    <w:tmpl w:val="87F08A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BA4056"/>
    <w:multiLevelType w:val="hybridMultilevel"/>
    <w:tmpl w:val="072C8CC2"/>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3" w15:restartNumberingAfterBreak="0">
    <w:nsid w:val="5BE53673"/>
    <w:multiLevelType w:val="hybridMultilevel"/>
    <w:tmpl w:val="3E7455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C421AC9"/>
    <w:multiLevelType w:val="hybridMultilevel"/>
    <w:tmpl w:val="7B063C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F341C34"/>
    <w:multiLevelType w:val="hybridMultilevel"/>
    <w:tmpl w:val="04E08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FF624AC"/>
    <w:multiLevelType w:val="hybridMultilevel"/>
    <w:tmpl w:val="0E320A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0B42EBB"/>
    <w:multiLevelType w:val="hybridMultilevel"/>
    <w:tmpl w:val="77427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2329FB"/>
    <w:multiLevelType w:val="hybridMultilevel"/>
    <w:tmpl w:val="76E22534"/>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9" w15:restartNumberingAfterBreak="0">
    <w:nsid w:val="65D0369D"/>
    <w:multiLevelType w:val="hybridMultilevel"/>
    <w:tmpl w:val="866A2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67F5BA3"/>
    <w:multiLevelType w:val="hybridMultilevel"/>
    <w:tmpl w:val="724063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A516C4A"/>
    <w:multiLevelType w:val="hybridMultilevel"/>
    <w:tmpl w:val="509E3E2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384D95"/>
    <w:multiLevelType w:val="hybridMultilevel"/>
    <w:tmpl w:val="2BC81C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71853EB8"/>
    <w:multiLevelType w:val="hybridMultilevel"/>
    <w:tmpl w:val="76A29E42"/>
    <w:lvl w:ilvl="0" w:tplc="CFF6B8DC">
      <w:start w:val="1"/>
      <w:numFmt w:val="bullet"/>
      <w:pStyle w:val="tekstAlinejeTocke1"/>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6D47144"/>
    <w:multiLevelType w:val="hybridMultilevel"/>
    <w:tmpl w:val="D5E0AF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9405C31"/>
    <w:multiLevelType w:val="hybridMultilevel"/>
    <w:tmpl w:val="2744D5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7DE9376D"/>
    <w:multiLevelType w:val="hybridMultilevel"/>
    <w:tmpl w:val="0812F91C"/>
    <w:lvl w:ilvl="0" w:tplc="17883B12">
      <w:start w:val="1"/>
      <w:numFmt w:val="bullet"/>
      <w:pStyle w:val="tekstAlinejeTocke"/>
      <w:lvlText w:val="•"/>
      <w:lvlJc w:val="left"/>
      <w:pPr>
        <w:ind w:left="360" w:hanging="360"/>
      </w:pPr>
      <w:rPr>
        <w:rFonts w:ascii="Arial" w:hAnsi="Arial" w:hint="default"/>
      </w:rPr>
    </w:lvl>
    <w:lvl w:ilvl="1" w:tplc="4D92578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0"/>
  </w:num>
  <w:num w:numId="2">
    <w:abstractNumId w:val="24"/>
  </w:num>
  <w:num w:numId="3">
    <w:abstractNumId w:val="37"/>
  </w:num>
  <w:num w:numId="4">
    <w:abstractNumId w:val="1"/>
  </w:num>
  <w:num w:numId="5">
    <w:abstractNumId w:val="12"/>
  </w:num>
  <w:num w:numId="6">
    <w:abstractNumId w:val="4"/>
  </w:num>
  <w:num w:numId="7">
    <w:abstractNumId w:val="26"/>
  </w:num>
  <w:num w:numId="8">
    <w:abstractNumId w:val="47"/>
  </w:num>
  <w:num w:numId="9">
    <w:abstractNumId w:val="44"/>
  </w:num>
  <w:num w:numId="10">
    <w:abstractNumId w:val="46"/>
  </w:num>
  <w:num w:numId="11">
    <w:abstractNumId w:val="11"/>
  </w:num>
  <w:num w:numId="12">
    <w:abstractNumId w:val="34"/>
  </w:num>
  <w:num w:numId="13">
    <w:abstractNumId w:val="15"/>
  </w:num>
  <w:num w:numId="14">
    <w:abstractNumId w:val="45"/>
  </w:num>
  <w:num w:numId="15">
    <w:abstractNumId w:val="3"/>
  </w:num>
  <w:num w:numId="16">
    <w:abstractNumId w:val="25"/>
  </w:num>
  <w:num w:numId="17">
    <w:abstractNumId w:val="30"/>
  </w:num>
  <w:num w:numId="18">
    <w:abstractNumId w:val="23"/>
  </w:num>
  <w:num w:numId="19">
    <w:abstractNumId w:val="8"/>
  </w:num>
  <w:num w:numId="20">
    <w:abstractNumId w:val="35"/>
  </w:num>
  <w:num w:numId="21">
    <w:abstractNumId w:val="27"/>
  </w:num>
  <w:num w:numId="22">
    <w:abstractNumId w:val="21"/>
  </w:num>
  <w:num w:numId="23">
    <w:abstractNumId w:val="17"/>
  </w:num>
  <w:num w:numId="24">
    <w:abstractNumId w:val="36"/>
  </w:num>
  <w:num w:numId="25">
    <w:abstractNumId w:val="43"/>
  </w:num>
  <w:num w:numId="26">
    <w:abstractNumId w:val="9"/>
  </w:num>
  <w:num w:numId="27">
    <w:abstractNumId w:val="18"/>
  </w:num>
  <w:num w:numId="28">
    <w:abstractNumId w:val="33"/>
  </w:num>
  <w:num w:numId="29">
    <w:abstractNumId w:val="2"/>
  </w:num>
  <w:num w:numId="30">
    <w:abstractNumId w:val="32"/>
  </w:num>
  <w:num w:numId="31">
    <w:abstractNumId w:val="19"/>
  </w:num>
  <w:num w:numId="32">
    <w:abstractNumId w:val="16"/>
  </w:num>
  <w:num w:numId="33">
    <w:abstractNumId w:val="39"/>
  </w:num>
  <w:num w:numId="34">
    <w:abstractNumId w:val="41"/>
  </w:num>
  <w:num w:numId="35">
    <w:abstractNumId w:val="13"/>
  </w:num>
  <w:num w:numId="36">
    <w:abstractNumId w:val="20"/>
  </w:num>
  <w:num w:numId="37">
    <w:abstractNumId w:val="38"/>
  </w:num>
  <w:num w:numId="38">
    <w:abstractNumId w:val="31"/>
  </w:num>
  <w:num w:numId="39">
    <w:abstractNumId w:val="29"/>
  </w:num>
  <w:num w:numId="40">
    <w:abstractNumId w:val="7"/>
  </w:num>
  <w:num w:numId="41">
    <w:abstractNumId w:val="28"/>
  </w:num>
  <w:num w:numId="42">
    <w:abstractNumId w:val="14"/>
  </w:num>
  <w:num w:numId="43">
    <w:abstractNumId w:val="10"/>
  </w:num>
  <w:num w:numId="44">
    <w:abstractNumId w:val="42"/>
  </w:num>
  <w:num w:numId="45">
    <w:abstractNumId w:val="6"/>
  </w:num>
  <w:num w:numId="46">
    <w:abstractNumId w:val="6"/>
    <w:lvlOverride w:ilvl="0">
      <w:startOverride w:val="1"/>
    </w:lvlOverride>
  </w:num>
  <w:num w:numId="47">
    <w:abstractNumId w:val="0"/>
  </w:num>
  <w:num w:numId="48">
    <w:abstractNumId w:val="5"/>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88"/>
    <w:rsid w:val="00001619"/>
    <w:rsid w:val="0002098B"/>
    <w:rsid w:val="000252A5"/>
    <w:rsid w:val="000449EF"/>
    <w:rsid w:val="00046BC9"/>
    <w:rsid w:val="000600CD"/>
    <w:rsid w:val="00061988"/>
    <w:rsid w:val="00071C46"/>
    <w:rsid w:val="000C216D"/>
    <w:rsid w:val="000E400B"/>
    <w:rsid w:val="000E57A3"/>
    <w:rsid w:val="000E6E1B"/>
    <w:rsid w:val="00101786"/>
    <w:rsid w:val="0012355C"/>
    <w:rsid w:val="001547C1"/>
    <w:rsid w:val="00165E91"/>
    <w:rsid w:val="00177F3F"/>
    <w:rsid w:val="00194DCD"/>
    <w:rsid w:val="001952EA"/>
    <w:rsid w:val="001955FB"/>
    <w:rsid w:val="001977DE"/>
    <w:rsid w:val="001A5C7E"/>
    <w:rsid w:val="001C02B8"/>
    <w:rsid w:val="001E7DAB"/>
    <w:rsid w:val="001F1C32"/>
    <w:rsid w:val="002020FF"/>
    <w:rsid w:val="00211796"/>
    <w:rsid w:val="00221D6B"/>
    <w:rsid w:val="00233050"/>
    <w:rsid w:val="0024426C"/>
    <w:rsid w:val="00260152"/>
    <w:rsid w:val="0027215C"/>
    <w:rsid w:val="00282EEA"/>
    <w:rsid w:val="00286635"/>
    <w:rsid w:val="00290152"/>
    <w:rsid w:val="002937B3"/>
    <w:rsid w:val="002A2113"/>
    <w:rsid w:val="002B0AD4"/>
    <w:rsid w:val="002C549B"/>
    <w:rsid w:val="002E2588"/>
    <w:rsid w:val="002E4491"/>
    <w:rsid w:val="002F57A1"/>
    <w:rsid w:val="00320F96"/>
    <w:rsid w:val="003279F9"/>
    <w:rsid w:val="00335AED"/>
    <w:rsid w:val="0034348C"/>
    <w:rsid w:val="00350A42"/>
    <w:rsid w:val="00357FE3"/>
    <w:rsid w:val="00381307"/>
    <w:rsid w:val="00383CF3"/>
    <w:rsid w:val="00384C39"/>
    <w:rsid w:val="003901A3"/>
    <w:rsid w:val="0039538F"/>
    <w:rsid w:val="003973CC"/>
    <w:rsid w:val="003A0EAD"/>
    <w:rsid w:val="003A5C62"/>
    <w:rsid w:val="003C0F80"/>
    <w:rsid w:val="003C1415"/>
    <w:rsid w:val="003D1590"/>
    <w:rsid w:val="003F017F"/>
    <w:rsid w:val="004264DD"/>
    <w:rsid w:val="00431C4A"/>
    <w:rsid w:val="004472AF"/>
    <w:rsid w:val="00447737"/>
    <w:rsid w:val="00467610"/>
    <w:rsid w:val="00484E0F"/>
    <w:rsid w:val="00491A27"/>
    <w:rsid w:val="00493CA2"/>
    <w:rsid w:val="00493DBA"/>
    <w:rsid w:val="004A0C3C"/>
    <w:rsid w:val="004A4E3E"/>
    <w:rsid w:val="004D0830"/>
    <w:rsid w:val="004E24CC"/>
    <w:rsid w:val="004E4BA6"/>
    <w:rsid w:val="004F3013"/>
    <w:rsid w:val="00504ED4"/>
    <w:rsid w:val="00512539"/>
    <w:rsid w:val="00525E3E"/>
    <w:rsid w:val="0053118E"/>
    <w:rsid w:val="0053438F"/>
    <w:rsid w:val="005429C9"/>
    <w:rsid w:val="00542F33"/>
    <w:rsid w:val="00550034"/>
    <w:rsid w:val="00551AC5"/>
    <w:rsid w:val="00564404"/>
    <w:rsid w:val="005865DE"/>
    <w:rsid w:val="00586DD0"/>
    <w:rsid w:val="005961A8"/>
    <w:rsid w:val="005A066D"/>
    <w:rsid w:val="005A1A4D"/>
    <w:rsid w:val="005C1DE3"/>
    <w:rsid w:val="005C2CD2"/>
    <w:rsid w:val="005C6A4D"/>
    <w:rsid w:val="005D17E0"/>
    <w:rsid w:val="005D4537"/>
    <w:rsid w:val="00600769"/>
    <w:rsid w:val="00615FE4"/>
    <w:rsid w:val="00625C7A"/>
    <w:rsid w:val="00664C3E"/>
    <w:rsid w:val="006814EA"/>
    <w:rsid w:val="0069725E"/>
    <w:rsid w:val="006A163C"/>
    <w:rsid w:val="006A3342"/>
    <w:rsid w:val="006C438F"/>
    <w:rsid w:val="006D02B4"/>
    <w:rsid w:val="006E68E7"/>
    <w:rsid w:val="006E776B"/>
    <w:rsid w:val="006E7989"/>
    <w:rsid w:val="00707D4A"/>
    <w:rsid w:val="00745DE1"/>
    <w:rsid w:val="00745F29"/>
    <w:rsid w:val="00761C0F"/>
    <w:rsid w:val="00766018"/>
    <w:rsid w:val="0077464A"/>
    <w:rsid w:val="00795BE5"/>
    <w:rsid w:val="007A5695"/>
    <w:rsid w:val="007B2557"/>
    <w:rsid w:val="007B29C3"/>
    <w:rsid w:val="007B54D9"/>
    <w:rsid w:val="007B65FB"/>
    <w:rsid w:val="007C1F48"/>
    <w:rsid w:val="007D2DB0"/>
    <w:rsid w:val="007E1CD8"/>
    <w:rsid w:val="007F4783"/>
    <w:rsid w:val="0080664C"/>
    <w:rsid w:val="0081638F"/>
    <w:rsid w:val="00856963"/>
    <w:rsid w:val="00872A57"/>
    <w:rsid w:val="0088014E"/>
    <w:rsid w:val="00880BDC"/>
    <w:rsid w:val="008D12D4"/>
    <w:rsid w:val="008D2E6D"/>
    <w:rsid w:val="008E489A"/>
    <w:rsid w:val="008E7658"/>
    <w:rsid w:val="00902EAA"/>
    <w:rsid w:val="00910957"/>
    <w:rsid w:val="009147D6"/>
    <w:rsid w:val="009465E5"/>
    <w:rsid w:val="00950212"/>
    <w:rsid w:val="0095590A"/>
    <w:rsid w:val="0096162B"/>
    <w:rsid w:val="009621BB"/>
    <w:rsid w:val="0098029C"/>
    <w:rsid w:val="00983FBD"/>
    <w:rsid w:val="00986692"/>
    <w:rsid w:val="009878C0"/>
    <w:rsid w:val="009E5886"/>
    <w:rsid w:val="009F1A18"/>
    <w:rsid w:val="00A1147F"/>
    <w:rsid w:val="00A32769"/>
    <w:rsid w:val="00A52634"/>
    <w:rsid w:val="00A61110"/>
    <w:rsid w:val="00A66E7D"/>
    <w:rsid w:val="00A81F3C"/>
    <w:rsid w:val="00A912AB"/>
    <w:rsid w:val="00AA1921"/>
    <w:rsid w:val="00AB2E84"/>
    <w:rsid w:val="00AD0CED"/>
    <w:rsid w:val="00B130B6"/>
    <w:rsid w:val="00B24204"/>
    <w:rsid w:val="00B27C2B"/>
    <w:rsid w:val="00B4033F"/>
    <w:rsid w:val="00B40788"/>
    <w:rsid w:val="00B53E7D"/>
    <w:rsid w:val="00B57918"/>
    <w:rsid w:val="00B7298A"/>
    <w:rsid w:val="00B962DD"/>
    <w:rsid w:val="00BA3485"/>
    <w:rsid w:val="00BB04A2"/>
    <w:rsid w:val="00BC1095"/>
    <w:rsid w:val="00BC7620"/>
    <w:rsid w:val="00BE15FE"/>
    <w:rsid w:val="00BE5DA3"/>
    <w:rsid w:val="00BF34DD"/>
    <w:rsid w:val="00BF35AC"/>
    <w:rsid w:val="00BF3ED4"/>
    <w:rsid w:val="00BF5741"/>
    <w:rsid w:val="00BF5B9E"/>
    <w:rsid w:val="00C03E56"/>
    <w:rsid w:val="00C112D2"/>
    <w:rsid w:val="00C16A91"/>
    <w:rsid w:val="00C2046D"/>
    <w:rsid w:val="00C24F12"/>
    <w:rsid w:val="00C27517"/>
    <w:rsid w:val="00C43981"/>
    <w:rsid w:val="00C51882"/>
    <w:rsid w:val="00C5466E"/>
    <w:rsid w:val="00C54E9E"/>
    <w:rsid w:val="00C60944"/>
    <w:rsid w:val="00C668EB"/>
    <w:rsid w:val="00C7210E"/>
    <w:rsid w:val="00C75D0E"/>
    <w:rsid w:val="00C90FFF"/>
    <w:rsid w:val="00CA1245"/>
    <w:rsid w:val="00CA160E"/>
    <w:rsid w:val="00CC3598"/>
    <w:rsid w:val="00CD3DA1"/>
    <w:rsid w:val="00CF0A04"/>
    <w:rsid w:val="00D04F4B"/>
    <w:rsid w:val="00D1096D"/>
    <w:rsid w:val="00D140FB"/>
    <w:rsid w:val="00D219A3"/>
    <w:rsid w:val="00D44DC2"/>
    <w:rsid w:val="00D5525A"/>
    <w:rsid w:val="00D6267D"/>
    <w:rsid w:val="00D7633E"/>
    <w:rsid w:val="00D851B6"/>
    <w:rsid w:val="00D86B4B"/>
    <w:rsid w:val="00DA134B"/>
    <w:rsid w:val="00DA2997"/>
    <w:rsid w:val="00DC297C"/>
    <w:rsid w:val="00DC3A5D"/>
    <w:rsid w:val="00DD0756"/>
    <w:rsid w:val="00E03D9A"/>
    <w:rsid w:val="00E23B47"/>
    <w:rsid w:val="00E32612"/>
    <w:rsid w:val="00E34F64"/>
    <w:rsid w:val="00E362F4"/>
    <w:rsid w:val="00E654DE"/>
    <w:rsid w:val="00E81C20"/>
    <w:rsid w:val="00EA12ED"/>
    <w:rsid w:val="00EB2A6D"/>
    <w:rsid w:val="00EC0ECA"/>
    <w:rsid w:val="00EC15C0"/>
    <w:rsid w:val="00ED574D"/>
    <w:rsid w:val="00EE27BE"/>
    <w:rsid w:val="00EE7FF1"/>
    <w:rsid w:val="00EF4CCA"/>
    <w:rsid w:val="00F17984"/>
    <w:rsid w:val="00F22B69"/>
    <w:rsid w:val="00F50212"/>
    <w:rsid w:val="00F60C4F"/>
    <w:rsid w:val="00F81654"/>
    <w:rsid w:val="00F96C47"/>
    <w:rsid w:val="00FA0633"/>
    <w:rsid w:val="00FB4717"/>
    <w:rsid w:val="00FD021F"/>
    <w:rsid w:val="00FD5216"/>
    <w:rsid w:val="00FD5C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E7FB"/>
  <w15:chartTrackingRefBased/>
  <w15:docId w15:val="{B21EABE8-FEE9-4679-97EA-E20B18E8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1C0F"/>
    <w:rPr>
      <w:rFonts w:ascii="Arial" w:hAnsi="Arial"/>
      <w:sz w:val="20"/>
    </w:rPr>
  </w:style>
  <w:style w:type="paragraph" w:styleId="Naslov1">
    <w:name w:val="heading 1"/>
    <w:aliases w:val="NASLOV"/>
    <w:basedOn w:val="Navaden"/>
    <w:next w:val="Navaden"/>
    <w:link w:val="Naslov1Znak"/>
    <w:autoRedefine/>
    <w:rsid w:val="00290152"/>
    <w:pPr>
      <w:keepNext/>
      <w:spacing w:before="240" w:after="60" w:line="260" w:lineRule="atLeast"/>
      <w:jc w:val="both"/>
      <w:outlineLvl w:val="0"/>
    </w:pPr>
    <w:rPr>
      <w:rFonts w:eastAsia="Times New Roman" w:cs="Times New Roman"/>
      <w:b/>
      <w:kern w:val="32"/>
      <w:sz w:val="28"/>
      <w:szCs w:val="32"/>
      <w:lang w:eastAsia="sl-SI"/>
    </w:rPr>
  </w:style>
  <w:style w:type="paragraph" w:styleId="Naslov2">
    <w:name w:val="heading 2"/>
    <w:basedOn w:val="Navaden"/>
    <w:next w:val="Navaden"/>
    <w:link w:val="Naslov2Znak"/>
    <w:unhideWhenUsed/>
    <w:qFormat/>
    <w:rsid w:val="00707D4A"/>
    <w:pPr>
      <w:keepNext/>
      <w:spacing w:before="240" w:after="60" w:line="240" w:lineRule="auto"/>
      <w:jc w:val="both"/>
      <w:outlineLvl w:val="1"/>
    </w:pPr>
    <w:rPr>
      <w:rFonts w:eastAsia="Times New Roman" w:cs="Times New Roman"/>
      <w:b/>
      <w:bCs/>
      <w:iCs/>
      <w:sz w:val="24"/>
      <w:szCs w:val="28"/>
      <w:lang w:val="en-US"/>
    </w:rPr>
  </w:style>
  <w:style w:type="paragraph" w:styleId="Naslov3">
    <w:name w:val="heading 3"/>
    <w:basedOn w:val="Navaden"/>
    <w:next w:val="Navaden"/>
    <w:link w:val="Naslov3Znak"/>
    <w:unhideWhenUsed/>
    <w:qFormat/>
    <w:rsid w:val="0053438F"/>
    <w:pPr>
      <w:keepNext/>
      <w:spacing w:before="240" w:after="60" w:line="360" w:lineRule="auto"/>
      <w:jc w:val="both"/>
      <w:outlineLvl w:val="2"/>
    </w:pPr>
    <w:rPr>
      <w:rFonts w:eastAsia="Times New Roman" w:cs="Times New Roman"/>
      <w:b/>
      <w:bCs/>
      <w:szCs w:val="26"/>
      <w:lang w:val="en-US"/>
    </w:rPr>
  </w:style>
  <w:style w:type="paragraph" w:styleId="Naslov4">
    <w:name w:val="heading 4"/>
    <w:basedOn w:val="Navaden"/>
    <w:next w:val="Navaden"/>
    <w:link w:val="Naslov4Znak"/>
    <w:uiPriority w:val="9"/>
    <w:unhideWhenUsed/>
    <w:qFormat/>
    <w:rsid w:val="00BC1095"/>
    <w:pPr>
      <w:keepNext/>
      <w:keepLines/>
      <w:spacing w:before="40"/>
      <w:outlineLvl w:val="3"/>
    </w:pPr>
    <w:rPr>
      <w:rFonts w:eastAsiaTheme="majorEastAsia" w:cstheme="majorBidi"/>
      <w:b/>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290152"/>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rsid w:val="00707D4A"/>
    <w:rPr>
      <w:rFonts w:ascii="Arial" w:eastAsia="Times New Roman" w:hAnsi="Arial" w:cs="Times New Roman"/>
      <w:b/>
      <w:bCs/>
      <w:iCs/>
      <w:sz w:val="24"/>
      <w:szCs w:val="28"/>
      <w:lang w:val="en-US"/>
    </w:rPr>
  </w:style>
  <w:style w:type="character" w:customStyle="1" w:styleId="Naslov3Znak">
    <w:name w:val="Naslov 3 Znak"/>
    <w:basedOn w:val="Privzetapisavaodstavka"/>
    <w:link w:val="Naslov3"/>
    <w:rsid w:val="0053438F"/>
    <w:rPr>
      <w:rFonts w:ascii="Arial" w:eastAsia="Times New Roman" w:hAnsi="Arial" w:cs="Times New Roman"/>
      <w:b/>
      <w:bCs/>
      <w:sz w:val="20"/>
      <w:szCs w:val="26"/>
      <w:lang w:val="en-US"/>
    </w:rPr>
  </w:style>
  <w:style w:type="numbering" w:customStyle="1" w:styleId="Brezseznama1">
    <w:name w:val="Brez seznama1"/>
    <w:next w:val="Brezseznama"/>
    <w:semiHidden/>
    <w:rsid w:val="00290152"/>
  </w:style>
  <w:style w:type="paragraph" w:styleId="Glava">
    <w:name w:val="header"/>
    <w:basedOn w:val="Navaden"/>
    <w:link w:val="GlavaZnak"/>
    <w:rsid w:val="00290152"/>
    <w:pPr>
      <w:tabs>
        <w:tab w:val="center" w:pos="4320"/>
        <w:tab w:val="right" w:pos="8640"/>
      </w:tabs>
      <w:spacing w:line="260" w:lineRule="atLeast"/>
      <w:jc w:val="both"/>
    </w:pPr>
    <w:rPr>
      <w:rFonts w:eastAsia="Times New Roman" w:cs="Times New Roman"/>
      <w:szCs w:val="24"/>
    </w:rPr>
  </w:style>
  <w:style w:type="character" w:customStyle="1" w:styleId="GlavaZnak">
    <w:name w:val="Glava Znak"/>
    <w:basedOn w:val="Privzetapisavaodstavka"/>
    <w:link w:val="Glava"/>
    <w:rsid w:val="00290152"/>
    <w:rPr>
      <w:rFonts w:ascii="Arial" w:eastAsia="Times New Roman" w:hAnsi="Arial" w:cs="Times New Roman"/>
      <w:sz w:val="20"/>
      <w:szCs w:val="24"/>
    </w:rPr>
  </w:style>
  <w:style w:type="paragraph" w:styleId="Noga">
    <w:name w:val="footer"/>
    <w:basedOn w:val="Navaden"/>
    <w:link w:val="NogaZnak"/>
    <w:uiPriority w:val="99"/>
    <w:rsid w:val="00290152"/>
    <w:pPr>
      <w:tabs>
        <w:tab w:val="center" w:pos="4320"/>
        <w:tab w:val="right" w:pos="8640"/>
      </w:tabs>
      <w:spacing w:line="260" w:lineRule="atLeast"/>
      <w:jc w:val="both"/>
    </w:pPr>
    <w:rPr>
      <w:rFonts w:eastAsia="Times New Roman" w:cs="Times New Roman"/>
      <w:szCs w:val="24"/>
      <w:lang w:val="en-US"/>
    </w:rPr>
  </w:style>
  <w:style w:type="character" w:customStyle="1" w:styleId="NogaZnak">
    <w:name w:val="Noga Znak"/>
    <w:basedOn w:val="Privzetapisavaodstavka"/>
    <w:link w:val="Noga"/>
    <w:uiPriority w:val="99"/>
    <w:rsid w:val="00290152"/>
    <w:rPr>
      <w:rFonts w:ascii="Arial" w:eastAsia="Times New Roman" w:hAnsi="Arial" w:cs="Times New Roman"/>
      <w:sz w:val="20"/>
      <w:szCs w:val="24"/>
      <w:lang w:val="en-US"/>
    </w:rPr>
  </w:style>
  <w:style w:type="paragraph" w:styleId="Zgradbadokumenta">
    <w:name w:val="Document Map"/>
    <w:basedOn w:val="Navaden"/>
    <w:link w:val="ZgradbadokumentaZnak"/>
    <w:rsid w:val="00290152"/>
    <w:pPr>
      <w:spacing w:line="260" w:lineRule="atLeast"/>
      <w:jc w:val="both"/>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290152"/>
    <w:rPr>
      <w:rFonts w:ascii="Tahoma" w:eastAsia="Times New Roman" w:hAnsi="Tahoma" w:cs="Times New Roman"/>
      <w:sz w:val="16"/>
      <w:szCs w:val="16"/>
      <w:lang w:val="en-US"/>
    </w:rPr>
  </w:style>
  <w:style w:type="paragraph" w:customStyle="1" w:styleId="a">
    <w:uiPriority w:val="39"/>
    <w:rsid w:val="00290152"/>
    <w:pPr>
      <w:spacing w:line="240" w:lineRule="auto"/>
    </w:pPr>
    <w:rPr>
      <w:rFonts w:ascii="Times New Roman" w:eastAsia="Times New Roman" w:hAnsi="Times New Roman" w:cs="Times New Roman"/>
      <w:sz w:val="20"/>
      <w:szCs w:val="20"/>
      <w:lang w:eastAsia="sl-SI"/>
    </w:rPr>
  </w:style>
  <w:style w:type="paragraph" w:customStyle="1" w:styleId="datumtevilka">
    <w:name w:val="datum številka"/>
    <w:basedOn w:val="Navaden"/>
    <w:qFormat/>
    <w:rsid w:val="00290152"/>
    <w:pPr>
      <w:tabs>
        <w:tab w:val="left" w:pos="1701"/>
      </w:tabs>
      <w:spacing w:line="260" w:lineRule="atLeast"/>
      <w:jc w:val="both"/>
    </w:pPr>
    <w:rPr>
      <w:rFonts w:eastAsia="Times New Roman" w:cs="Times New Roman"/>
      <w:szCs w:val="20"/>
      <w:lang w:eastAsia="sl-SI"/>
    </w:rPr>
  </w:style>
  <w:style w:type="paragraph" w:customStyle="1" w:styleId="ZADEVA">
    <w:name w:val="ZADEVA"/>
    <w:basedOn w:val="Navaden"/>
    <w:qFormat/>
    <w:rsid w:val="00290152"/>
    <w:pPr>
      <w:tabs>
        <w:tab w:val="left" w:pos="1701"/>
      </w:tabs>
      <w:spacing w:line="260" w:lineRule="atLeast"/>
      <w:ind w:left="1701" w:hanging="1701"/>
      <w:jc w:val="both"/>
    </w:pPr>
    <w:rPr>
      <w:rFonts w:eastAsia="Times New Roman" w:cs="Times New Roman"/>
      <w:b/>
      <w:szCs w:val="24"/>
      <w:lang w:val="it-IT"/>
    </w:rPr>
  </w:style>
  <w:style w:type="character" w:styleId="Hiperpovezava">
    <w:name w:val="Hyperlink"/>
    <w:uiPriority w:val="99"/>
    <w:rsid w:val="00290152"/>
    <w:rPr>
      <w:color w:val="0000FF"/>
      <w:u w:val="single"/>
    </w:rPr>
  </w:style>
  <w:style w:type="paragraph" w:customStyle="1" w:styleId="podpisi">
    <w:name w:val="podpisi"/>
    <w:basedOn w:val="Navaden"/>
    <w:link w:val="podpisiZnak"/>
    <w:qFormat/>
    <w:rsid w:val="00290152"/>
    <w:pPr>
      <w:tabs>
        <w:tab w:val="left" w:pos="3402"/>
      </w:tabs>
      <w:spacing w:line="260" w:lineRule="atLeast"/>
      <w:jc w:val="both"/>
    </w:pPr>
    <w:rPr>
      <w:rFonts w:eastAsia="Times New Roman" w:cs="Times New Roman"/>
      <w:szCs w:val="24"/>
      <w:lang w:val="it-IT"/>
    </w:rPr>
  </w:style>
  <w:style w:type="paragraph" w:customStyle="1" w:styleId="FURSnaslov1">
    <w:name w:val="FURS_naslov_1"/>
    <w:basedOn w:val="podpisi"/>
    <w:link w:val="FURSnaslov1Znak"/>
    <w:qFormat/>
    <w:rsid w:val="00290152"/>
    <w:pPr>
      <w:spacing w:before="360" w:after="120"/>
    </w:pPr>
    <w:rPr>
      <w:b/>
      <w:sz w:val="24"/>
      <w:lang w:val="x-none"/>
    </w:rPr>
  </w:style>
  <w:style w:type="paragraph" w:styleId="NaslovTOC">
    <w:name w:val="TOC Heading"/>
    <w:basedOn w:val="Naslov1"/>
    <w:next w:val="Navaden"/>
    <w:uiPriority w:val="39"/>
    <w:unhideWhenUsed/>
    <w:qFormat/>
    <w:rsid w:val="00290152"/>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290152"/>
    <w:rPr>
      <w:rFonts w:ascii="Arial" w:eastAsia="Times New Roman" w:hAnsi="Arial" w:cs="Times New Roman"/>
      <w:sz w:val="20"/>
      <w:szCs w:val="24"/>
      <w:lang w:val="it-IT"/>
    </w:rPr>
  </w:style>
  <w:style w:type="character" w:customStyle="1" w:styleId="FURSnaslov1Znak">
    <w:name w:val="FURS_naslov_1 Znak"/>
    <w:link w:val="FURSnaslov1"/>
    <w:rsid w:val="00290152"/>
    <w:rPr>
      <w:rFonts w:ascii="Arial" w:eastAsia="Times New Roman" w:hAnsi="Arial" w:cs="Times New Roman"/>
      <w:b/>
      <w:sz w:val="24"/>
      <w:szCs w:val="24"/>
      <w:lang w:val="x-none"/>
    </w:rPr>
  </w:style>
  <w:style w:type="paragraph" w:styleId="Kazalovsebine1">
    <w:name w:val="toc 1"/>
    <w:basedOn w:val="Navaden"/>
    <w:next w:val="Navaden"/>
    <w:autoRedefine/>
    <w:uiPriority w:val="39"/>
    <w:qFormat/>
    <w:rsid w:val="00290152"/>
    <w:pPr>
      <w:tabs>
        <w:tab w:val="right" w:leader="dot" w:pos="8498"/>
      </w:tabs>
      <w:spacing w:line="276" w:lineRule="auto"/>
      <w:ind w:left="284"/>
    </w:pPr>
    <w:rPr>
      <w:rFonts w:eastAsia="Times New Roman" w:cs="Arial"/>
      <w:b/>
      <w:bCs/>
      <w:szCs w:val="24"/>
    </w:rPr>
  </w:style>
  <w:style w:type="paragraph" w:styleId="Kazalovsebine2">
    <w:name w:val="toc 2"/>
    <w:basedOn w:val="Navaden"/>
    <w:next w:val="Navaden"/>
    <w:autoRedefine/>
    <w:uiPriority w:val="39"/>
    <w:unhideWhenUsed/>
    <w:qFormat/>
    <w:rsid w:val="007B2557"/>
    <w:pPr>
      <w:tabs>
        <w:tab w:val="right" w:leader="dot" w:pos="8488"/>
      </w:tabs>
      <w:spacing w:line="280" w:lineRule="atLeast"/>
      <w:ind w:left="284" w:hanging="284"/>
      <w:jc w:val="both"/>
    </w:pPr>
    <w:rPr>
      <w:rFonts w:eastAsia="Times New Roman" w:cs="Times New Roman"/>
      <w:b/>
      <w:noProof/>
      <w:lang w:eastAsia="sl-SI"/>
    </w:rPr>
  </w:style>
  <w:style w:type="paragraph" w:styleId="Kazalovsebine3">
    <w:name w:val="toc 3"/>
    <w:basedOn w:val="Navaden"/>
    <w:next w:val="Navaden"/>
    <w:autoRedefine/>
    <w:uiPriority w:val="39"/>
    <w:unhideWhenUsed/>
    <w:qFormat/>
    <w:rsid w:val="009465E5"/>
    <w:pPr>
      <w:tabs>
        <w:tab w:val="right" w:leader="dot" w:pos="8488"/>
      </w:tabs>
      <w:spacing w:line="280" w:lineRule="atLeast"/>
      <w:ind w:left="567" w:hanging="425"/>
      <w:jc w:val="both"/>
    </w:pPr>
    <w:rPr>
      <w:rFonts w:eastAsia="Times New Roman" w:cs="Times New Roman"/>
      <w:lang w:eastAsia="sl-SI"/>
    </w:rPr>
  </w:style>
  <w:style w:type="paragraph" w:styleId="Besedilooblaka">
    <w:name w:val="Balloon Text"/>
    <w:basedOn w:val="Navaden"/>
    <w:link w:val="BesedilooblakaZnak"/>
    <w:rsid w:val="00290152"/>
    <w:pPr>
      <w:spacing w:line="240" w:lineRule="auto"/>
      <w:jc w:val="both"/>
    </w:pPr>
    <w:rPr>
      <w:rFonts w:ascii="Tahoma" w:eastAsia="Times New Roman" w:hAnsi="Tahoma" w:cs="Times New Roman"/>
      <w:sz w:val="16"/>
      <w:szCs w:val="16"/>
      <w:lang w:val="en-US"/>
    </w:rPr>
  </w:style>
  <w:style w:type="character" w:customStyle="1" w:styleId="BesedilooblakaZnak">
    <w:name w:val="Besedilo oblačka Znak"/>
    <w:basedOn w:val="Privzetapisavaodstavka"/>
    <w:link w:val="Besedilooblaka"/>
    <w:rsid w:val="00290152"/>
    <w:rPr>
      <w:rFonts w:ascii="Tahoma" w:eastAsia="Times New Roman" w:hAnsi="Tahoma" w:cs="Times New Roman"/>
      <w:sz w:val="16"/>
      <w:szCs w:val="16"/>
      <w:lang w:val="en-US"/>
    </w:rPr>
  </w:style>
  <w:style w:type="paragraph" w:customStyle="1" w:styleId="FURSnaslov2">
    <w:name w:val="FURS_naslov_2"/>
    <w:basedOn w:val="podpisi"/>
    <w:link w:val="FURSnaslov2Znak"/>
    <w:qFormat/>
    <w:rsid w:val="00290152"/>
    <w:pPr>
      <w:spacing w:before="240" w:after="120"/>
    </w:pPr>
    <w:rPr>
      <w:b/>
      <w:sz w:val="24"/>
      <w:lang w:val="x-none"/>
    </w:rPr>
  </w:style>
  <w:style w:type="character" w:styleId="Krepko">
    <w:name w:val="Strong"/>
    <w:uiPriority w:val="22"/>
    <w:qFormat/>
    <w:rsid w:val="00290152"/>
    <w:rPr>
      <w:b/>
      <w:bCs/>
    </w:rPr>
  </w:style>
  <w:style w:type="character" w:customStyle="1" w:styleId="FURSnaslov2Znak">
    <w:name w:val="FURS_naslov_2 Znak"/>
    <w:link w:val="FURSnaslov2"/>
    <w:rsid w:val="00290152"/>
    <w:rPr>
      <w:rFonts w:ascii="Arial" w:eastAsia="Times New Roman" w:hAnsi="Arial" w:cs="Times New Roman"/>
      <w:b/>
      <w:sz w:val="24"/>
      <w:szCs w:val="24"/>
      <w:lang w:val="x-none"/>
    </w:rPr>
  </w:style>
  <w:style w:type="paragraph" w:customStyle="1" w:styleId="align-justify">
    <w:name w:val="align-justify"/>
    <w:basedOn w:val="Navaden"/>
    <w:rsid w:val="00290152"/>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290152"/>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character" w:styleId="Poudarek">
    <w:name w:val="Emphasis"/>
    <w:uiPriority w:val="20"/>
    <w:qFormat/>
    <w:rsid w:val="00290152"/>
    <w:rPr>
      <w:i/>
      <w:iCs/>
    </w:rPr>
  </w:style>
  <w:style w:type="paragraph" w:customStyle="1" w:styleId="align-left">
    <w:name w:val="align-left"/>
    <w:basedOn w:val="Navaden"/>
    <w:rsid w:val="00290152"/>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poudarjenapovezava">
    <w:name w:val="poudarjena_povezava"/>
    <w:basedOn w:val="Navaden"/>
    <w:rsid w:val="00290152"/>
    <w:pPr>
      <w:spacing w:before="100" w:beforeAutospacing="1" w:after="100" w:afterAutospacing="1" w:line="240" w:lineRule="auto"/>
      <w:jc w:val="both"/>
    </w:pPr>
    <w:rPr>
      <w:rFonts w:ascii="Times New Roman" w:eastAsia="Times New Roman" w:hAnsi="Times New Roman" w:cs="Times New Roman"/>
      <w:b/>
      <w:bCs/>
      <w:color w:val="529CBA"/>
      <w:sz w:val="24"/>
      <w:szCs w:val="24"/>
      <w:u w:val="single"/>
      <w:lang w:eastAsia="sl-SI"/>
    </w:rPr>
  </w:style>
  <w:style w:type="paragraph" w:customStyle="1" w:styleId="contentzone">
    <w:name w:val="contentzone"/>
    <w:basedOn w:val="Navaden"/>
    <w:rsid w:val="00290152"/>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290152"/>
    <w:pPr>
      <w:spacing w:line="240" w:lineRule="auto"/>
      <w:ind w:left="720"/>
      <w:jc w:val="both"/>
    </w:pPr>
    <w:rPr>
      <w:rFonts w:ascii="Calibri" w:eastAsia="Calibri" w:hAnsi="Calibri" w:cs="Times New Roman"/>
      <w:lang w:eastAsia="sl-SI"/>
    </w:rPr>
  </w:style>
  <w:style w:type="paragraph" w:styleId="Naslov">
    <w:name w:val="Title"/>
    <w:aliases w:val="FURS_naslov_3"/>
    <w:basedOn w:val="Navaden"/>
    <w:next w:val="Navaden"/>
    <w:link w:val="NaslovZnak"/>
    <w:qFormat/>
    <w:rsid w:val="00290152"/>
    <w:pPr>
      <w:spacing w:before="120" w:after="120" w:line="260" w:lineRule="atLeast"/>
      <w:outlineLvl w:val="0"/>
    </w:pPr>
    <w:rPr>
      <w:rFonts w:eastAsia="Times New Roman" w:cs="Times New Roman"/>
      <w:b/>
      <w:bCs/>
      <w:kern w:val="28"/>
      <w:sz w:val="24"/>
      <w:szCs w:val="32"/>
      <w:lang w:val="x-none"/>
    </w:rPr>
  </w:style>
  <w:style w:type="character" w:customStyle="1" w:styleId="NaslovZnak">
    <w:name w:val="Naslov Znak"/>
    <w:aliases w:val="FURS_naslov_3 Znak"/>
    <w:basedOn w:val="Privzetapisavaodstavka"/>
    <w:link w:val="Naslov"/>
    <w:rsid w:val="00290152"/>
    <w:rPr>
      <w:rFonts w:ascii="Arial" w:eastAsia="Times New Roman" w:hAnsi="Arial" w:cs="Times New Roman"/>
      <w:b/>
      <w:bCs/>
      <w:kern w:val="28"/>
      <w:sz w:val="24"/>
      <w:szCs w:val="32"/>
      <w:lang w:val="x-none"/>
    </w:rPr>
  </w:style>
  <w:style w:type="character" w:styleId="SledenaHiperpovezava">
    <w:name w:val="FollowedHyperlink"/>
    <w:rsid w:val="00290152"/>
    <w:rPr>
      <w:color w:val="800080"/>
      <w:u w:val="single"/>
    </w:rPr>
  </w:style>
  <w:style w:type="paragraph" w:styleId="Stvarnokazalo1">
    <w:name w:val="index 1"/>
    <w:basedOn w:val="Navaden"/>
    <w:next w:val="Navaden"/>
    <w:autoRedefine/>
    <w:rsid w:val="00290152"/>
    <w:pPr>
      <w:spacing w:line="260" w:lineRule="atLeast"/>
      <w:ind w:left="200" w:hanging="200"/>
      <w:jc w:val="both"/>
    </w:pPr>
    <w:rPr>
      <w:rFonts w:eastAsia="Times New Roman" w:cs="Times New Roman"/>
      <w:szCs w:val="24"/>
    </w:rPr>
  </w:style>
  <w:style w:type="paragraph" w:customStyle="1" w:styleId="odstavek1">
    <w:name w:val="odstavek1"/>
    <w:basedOn w:val="Navaden"/>
    <w:rsid w:val="00290152"/>
    <w:pPr>
      <w:spacing w:before="240" w:line="240" w:lineRule="auto"/>
      <w:ind w:firstLine="1021"/>
      <w:jc w:val="both"/>
    </w:pPr>
    <w:rPr>
      <w:rFonts w:eastAsia="Times New Roman" w:cs="Arial"/>
      <w:lang w:eastAsia="sl-SI"/>
    </w:rPr>
  </w:style>
  <w:style w:type="paragraph" w:styleId="Brezrazmikov">
    <w:name w:val="No Spacing"/>
    <w:basedOn w:val="Navaden"/>
    <w:uiPriority w:val="1"/>
    <w:qFormat/>
    <w:rsid w:val="00290152"/>
    <w:pPr>
      <w:spacing w:line="240" w:lineRule="auto"/>
      <w:jc w:val="both"/>
    </w:pPr>
    <w:rPr>
      <w:rFonts w:eastAsia="Times New Roman" w:cs="Times New Roman"/>
      <w:lang w:bidi="en-US"/>
    </w:rPr>
  </w:style>
  <w:style w:type="paragraph" w:customStyle="1" w:styleId="lennaslov1">
    <w:name w:val="lennaslov1"/>
    <w:basedOn w:val="Navaden"/>
    <w:rsid w:val="00290152"/>
    <w:pPr>
      <w:spacing w:line="240" w:lineRule="auto"/>
      <w:jc w:val="center"/>
    </w:pPr>
    <w:rPr>
      <w:rFonts w:eastAsia="Times New Roman" w:cs="Arial"/>
      <w:b/>
      <w:bCs/>
      <w:lang w:eastAsia="sl-SI"/>
    </w:rPr>
  </w:style>
  <w:style w:type="paragraph" w:styleId="Sprotnaopomba-besedilo">
    <w:name w:val="footnote text"/>
    <w:basedOn w:val="Navaden"/>
    <w:link w:val="Sprotnaopomba-besediloZnak"/>
    <w:uiPriority w:val="99"/>
    <w:unhideWhenUsed/>
    <w:qFormat/>
    <w:rsid w:val="00290152"/>
    <w:pPr>
      <w:spacing w:line="240" w:lineRule="auto"/>
    </w:pPr>
    <w:rPr>
      <w:rFonts w:ascii="Calibri" w:eastAsia="Calibri" w:hAnsi="Calibri" w:cs="Times New Roman"/>
      <w:szCs w:val="20"/>
    </w:rPr>
  </w:style>
  <w:style w:type="character" w:customStyle="1" w:styleId="Sprotnaopomba-besediloZnak">
    <w:name w:val="Sprotna opomba - besedilo Znak"/>
    <w:basedOn w:val="Privzetapisavaodstavka"/>
    <w:link w:val="Sprotnaopomba-besedilo"/>
    <w:uiPriority w:val="99"/>
    <w:rsid w:val="00290152"/>
    <w:rPr>
      <w:rFonts w:ascii="Calibri" w:eastAsia="Calibri" w:hAnsi="Calibri" w:cs="Times New Roman"/>
      <w:sz w:val="20"/>
      <w:szCs w:val="20"/>
    </w:rPr>
  </w:style>
  <w:style w:type="character" w:styleId="Sprotnaopomba-sklic">
    <w:name w:val="footnote reference"/>
    <w:uiPriority w:val="99"/>
    <w:unhideWhenUsed/>
    <w:qFormat/>
    <w:rsid w:val="00290152"/>
    <w:rPr>
      <w:rFonts w:ascii="Times New Roman" w:hAnsi="Times New Roman" w:cs="Times New Roman" w:hint="default"/>
      <w:sz w:val="22"/>
      <w:vertAlign w:val="superscript"/>
    </w:rPr>
  </w:style>
  <w:style w:type="table" w:customStyle="1" w:styleId="Tabelamrea1">
    <w:name w:val="Tabela – mreža1"/>
    <w:basedOn w:val="Navadnatabela"/>
    <w:next w:val="Tabelamrea"/>
    <w:rsid w:val="00290152"/>
    <w:pPr>
      <w:spacing w:before="120" w:line="260" w:lineRule="exact"/>
      <w:jc w:val="both"/>
    </w:pPr>
    <w:rPr>
      <w:rFonts w:ascii="Calibri" w:eastAsia="Times New Roman"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AlinejeTocke">
    <w:name w:val="tekst Alineje Tocke"/>
    <w:basedOn w:val="Navaden"/>
    <w:qFormat/>
    <w:rsid w:val="00290152"/>
    <w:pPr>
      <w:numPr>
        <w:numId w:val="8"/>
      </w:numPr>
      <w:tabs>
        <w:tab w:val="left" w:pos="284"/>
      </w:tabs>
      <w:spacing w:before="120" w:line="240" w:lineRule="auto"/>
      <w:ind w:left="284" w:hanging="284"/>
      <w:jc w:val="both"/>
    </w:pPr>
    <w:rPr>
      <w:rFonts w:eastAsia="Times New Roman" w:cs="Calibri"/>
      <w:snapToGrid w:val="0"/>
      <w:color w:val="000000"/>
      <w:kern w:val="24"/>
      <w:lang w:eastAsia="sl-SI"/>
    </w:rPr>
  </w:style>
  <w:style w:type="paragraph" w:customStyle="1" w:styleId="tekstAlinejeTocke1">
    <w:name w:val="tekst Alineje Tocke 1"/>
    <w:basedOn w:val="Navaden"/>
    <w:qFormat/>
    <w:rsid w:val="00290152"/>
    <w:pPr>
      <w:numPr>
        <w:numId w:val="9"/>
      </w:numPr>
      <w:spacing w:before="60" w:line="240" w:lineRule="auto"/>
      <w:jc w:val="both"/>
    </w:pPr>
    <w:rPr>
      <w:rFonts w:eastAsia="Times New Roman" w:cs="Calibri"/>
      <w:snapToGrid w:val="0"/>
      <w:color w:val="000000"/>
      <w:kern w:val="24"/>
      <w:lang w:eastAsia="sl-SI"/>
    </w:rPr>
  </w:style>
  <w:style w:type="paragraph" w:customStyle="1" w:styleId="Default">
    <w:name w:val="Default"/>
    <w:rsid w:val="00290152"/>
    <w:pPr>
      <w:autoSpaceDE w:val="0"/>
      <w:autoSpaceDN w:val="0"/>
      <w:adjustRightInd w:val="0"/>
      <w:spacing w:line="240" w:lineRule="auto"/>
    </w:pPr>
    <w:rPr>
      <w:rFonts w:ascii="Times New Roman" w:eastAsia="Calibri" w:hAnsi="Times New Roman" w:cs="Times New Roman"/>
      <w:color w:val="000000"/>
      <w:sz w:val="24"/>
      <w:szCs w:val="24"/>
    </w:rPr>
  </w:style>
  <w:style w:type="character" w:customStyle="1" w:styleId="tlid-translation">
    <w:name w:val="tlid-translation"/>
    <w:rsid w:val="00290152"/>
  </w:style>
  <w:style w:type="paragraph" w:customStyle="1" w:styleId="alineazaodstavkom1">
    <w:name w:val="alineazaodstavkom1"/>
    <w:basedOn w:val="Navaden"/>
    <w:rsid w:val="00290152"/>
    <w:pPr>
      <w:spacing w:line="240" w:lineRule="auto"/>
      <w:ind w:left="425" w:hanging="425"/>
      <w:jc w:val="both"/>
    </w:pPr>
    <w:rPr>
      <w:rFonts w:eastAsia="Times New Roman" w:cs="Arial"/>
      <w:lang w:eastAsia="sl-SI"/>
    </w:rPr>
  </w:style>
  <w:style w:type="paragraph" w:styleId="Konnaopomba-besedilo">
    <w:name w:val="endnote text"/>
    <w:basedOn w:val="Navaden"/>
    <w:link w:val="Konnaopomba-besediloZnak"/>
    <w:rsid w:val="00290152"/>
    <w:pPr>
      <w:spacing w:line="260" w:lineRule="atLeast"/>
      <w:jc w:val="both"/>
    </w:pPr>
    <w:rPr>
      <w:rFonts w:eastAsia="Times New Roman" w:cs="Times New Roman"/>
      <w:szCs w:val="20"/>
    </w:rPr>
  </w:style>
  <w:style w:type="character" w:customStyle="1" w:styleId="Konnaopomba-besediloZnak">
    <w:name w:val="Končna opomba - besedilo Znak"/>
    <w:basedOn w:val="Privzetapisavaodstavka"/>
    <w:link w:val="Konnaopomba-besedilo"/>
    <w:rsid w:val="00290152"/>
    <w:rPr>
      <w:rFonts w:ascii="Arial" w:eastAsia="Times New Roman" w:hAnsi="Arial" w:cs="Times New Roman"/>
      <w:sz w:val="20"/>
      <w:szCs w:val="20"/>
    </w:rPr>
  </w:style>
  <w:style w:type="character" w:styleId="Konnaopomba-sklic">
    <w:name w:val="endnote reference"/>
    <w:rsid w:val="00290152"/>
    <w:rPr>
      <w:vertAlign w:val="superscript"/>
    </w:rPr>
  </w:style>
  <w:style w:type="paragraph" w:customStyle="1" w:styleId="N2Podpoglavje">
    <w:name w:val="N2 Podpoglavje"/>
    <w:basedOn w:val="Navaden"/>
    <w:next w:val="Navaden"/>
    <w:qFormat/>
    <w:rsid w:val="00290152"/>
    <w:pPr>
      <w:keepNext/>
      <w:keepLines/>
      <w:widowControl w:val="0"/>
      <w:suppressAutoHyphens/>
      <w:spacing w:before="480" w:line="240" w:lineRule="auto"/>
      <w:outlineLvl w:val="1"/>
    </w:pPr>
    <w:rPr>
      <w:rFonts w:eastAsia="Times New Roman" w:cs="Times New Roman"/>
      <w:b/>
      <w:color w:val="0070C0"/>
      <w:sz w:val="30"/>
      <w:szCs w:val="26"/>
      <w:lang w:eastAsia="sl-SI"/>
    </w:rPr>
  </w:style>
  <w:style w:type="character" w:customStyle="1" w:styleId="Sidrosprotneopombe">
    <w:name w:val="Sidro sprotne opombe"/>
    <w:rsid w:val="00290152"/>
    <w:rPr>
      <w:rFonts w:ascii="Arial" w:hAnsi="Arial"/>
      <w:sz w:val="22"/>
      <w:vertAlign w:val="superscript"/>
    </w:rPr>
  </w:style>
  <w:style w:type="character" w:customStyle="1" w:styleId="FootnoteCharacters">
    <w:name w:val="Footnote Characters"/>
    <w:uiPriority w:val="99"/>
    <w:qFormat/>
    <w:locked/>
    <w:rsid w:val="00290152"/>
    <w:rPr>
      <w:rFonts w:ascii="Arial" w:hAnsi="Arial"/>
      <w:sz w:val="22"/>
      <w:vertAlign w:val="superscript"/>
    </w:rPr>
  </w:style>
  <w:style w:type="character" w:customStyle="1" w:styleId="Znakisprotnihopomb">
    <w:name w:val="Znaki sprotnih opomb"/>
    <w:qFormat/>
    <w:rsid w:val="00290152"/>
  </w:style>
  <w:style w:type="paragraph" w:customStyle="1" w:styleId="SredinskoPK">
    <w:name w:val="Sredinsko PK"/>
    <w:basedOn w:val="Navaden"/>
    <w:rsid w:val="00290152"/>
    <w:pPr>
      <w:keepNext/>
      <w:suppressAutoHyphens/>
      <w:spacing w:before="240" w:after="60" w:line="240" w:lineRule="auto"/>
      <w:jc w:val="center"/>
    </w:pPr>
    <w:rPr>
      <w:rFonts w:eastAsia="Times New Roman" w:cs="Times New Roman"/>
      <w:b/>
      <w:kern w:val="24"/>
      <w:sz w:val="24"/>
      <w:szCs w:val="20"/>
      <w:lang w:eastAsia="sl-SI"/>
    </w:rPr>
  </w:style>
  <w:style w:type="character" w:styleId="Pripombasklic">
    <w:name w:val="annotation reference"/>
    <w:rsid w:val="00290152"/>
    <w:rPr>
      <w:sz w:val="16"/>
      <w:szCs w:val="16"/>
    </w:rPr>
  </w:style>
  <w:style w:type="paragraph" w:styleId="Pripombabesedilo">
    <w:name w:val="annotation text"/>
    <w:basedOn w:val="Navaden"/>
    <w:link w:val="PripombabesediloZnak"/>
    <w:rsid w:val="00290152"/>
    <w:pPr>
      <w:spacing w:line="260" w:lineRule="atLeast"/>
      <w:jc w:val="both"/>
    </w:pPr>
    <w:rPr>
      <w:rFonts w:eastAsia="Times New Roman" w:cs="Times New Roman"/>
      <w:szCs w:val="20"/>
    </w:rPr>
  </w:style>
  <w:style w:type="character" w:customStyle="1" w:styleId="PripombabesediloZnak">
    <w:name w:val="Pripomba – besedilo Znak"/>
    <w:basedOn w:val="Privzetapisavaodstavka"/>
    <w:link w:val="Pripombabesedilo"/>
    <w:rsid w:val="00290152"/>
    <w:rPr>
      <w:rFonts w:ascii="Arial" w:eastAsia="Times New Roman" w:hAnsi="Arial" w:cs="Times New Roman"/>
      <w:sz w:val="20"/>
      <w:szCs w:val="20"/>
    </w:rPr>
  </w:style>
  <w:style w:type="paragraph" w:styleId="Zadevapripombe">
    <w:name w:val="annotation subject"/>
    <w:basedOn w:val="Pripombabesedilo"/>
    <w:next w:val="Pripombabesedilo"/>
    <w:link w:val="ZadevapripombeZnak"/>
    <w:rsid w:val="00290152"/>
    <w:rPr>
      <w:b/>
      <w:bCs/>
    </w:rPr>
  </w:style>
  <w:style w:type="character" w:customStyle="1" w:styleId="ZadevapripombeZnak">
    <w:name w:val="Zadeva pripombe Znak"/>
    <w:basedOn w:val="PripombabesediloZnak"/>
    <w:link w:val="Zadevapripombe"/>
    <w:rsid w:val="00290152"/>
    <w:rPr>
      <w:rFonts w:ascii="Arial" w:eastAsia="Times New Roman" w:hAnsi="Arial" w:cs="Times New Roman"/>
      <w:b/>
      <w:bCs/>
      <w:sz w:val="20"/>
      <w:szCs w:val="20"/>
    </w:rPr>
  </w:style>
  <w:style w:type="table" w:styleId="Tabelamrea">
    <w:name w:val="Table Grid"/>
    <w:basedOn w:val="Navadnatabela"/>
    <w:uiPriority w:val="39"/>
    <w:rsid w:val="002901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basedOn w:val="Privzetapisavaodstavka"/>
    <w:link w:val="Naslov4"/>
    <w:uiPriority w:val="9"/>
    <w:rsid w:val="00BC1095"/>
    <w:rPr>
      <w:rFonts w:ascii="Arial" w:eastAsiaTheme="majorEastAsia" w:hAnsi="Arial" w:cstheme="majorBidi"/>
      <w:b/>
      <w:iCs/>
      <w:sz w:val="20"/>
    </w:rPr>
  </w:style>
  <w:style w:type="paragraph" w:styleId="Kazalovsebine4">
    <w:name w:val="toc 4"/>
    <w:basedOn w:val="Navaden"/>
    <w:next w:val="Navaden"/>
    <w:autoRedefine/>
    <w:uiPriority w:val="39"/>
    <w:unhideWhenUsed/>
    <w:rsid w:val="00046BC9"/>
    <w:pPr>
      <w:spacing w:after="100"/>
      <w:ind w:left="600"/>
    </w:pPr>
  </w:style>
  <w:style w:type="paragraph" w:customStyle="1" w:styleId="Odstavek">
    <w:name w:val="Odstavek"/>
    <w:basedOn w:val="Navaden"/>
    <w:link w:val="OdstavekZnak"/>
    <w:qFormat/>
    <w:rsid w:val="00BF5B9E"/>
    <w:pPr>
      <w:overflowPunct w:val="0"/>
      <w:autoSpaceDE w:val="0"/>
      <w:autoSpaceDN w:val="0"/>
      <w:adjustRightInd w:val="0"/>
      <w:spacing w:before="240" w:line="240" w:lineRule="auto"/>
      <w:ind w:firstLine="1021"/>
      <w:jc w:val="both"/>
      <w:textAlignment w:val="baseline"/>
    </w:pPr>
    <w:rPr>
      <w:rFonts w:eastAsia="Times New Roman" w:cs="Arial"/>
      <w:sz w:val="22"/>
      <w:lang w:eastAsia="sl-SI"/>
    </w:rPr>
  </w:style>
  <w:style w:type="character" w:customStyle="1" w:styleId="OdstavekZnak">
    <w:name w:val="Odstavek Znak"/>
    <w:link w:val="Odstavek"/>
    <w:locked/>
    <w:rsid w:val="00BF5B9E"/>
    <w:rPr>
      <w:rFonts w:ascii="Arial" w:eastAsia="Times New Roman" w:hAnsi="Arial" w:cs="Arial"/>
      <w:lang w:eastAsia="sl-SI"/>
    </w:rPr>
  </w:style>
  <w:style w:type="paragraph" w:customStyle="1" w:styleId="Alineazaodstavkom">
    <w:name w:val="Alinea za odstavkom"/>
    <w:basedOn w:val="Navaden"/>
    <w:link w:val="AlineazaodstavkomZnak"/>
    <w:uiPriority w:val="99"/>
    <w:qFormat/>
    <w:rsid w:val="00BF5B9E"/>
    <w:pPr>
      <w:numPr>
        <w:numId w:val="44"/>
      </w:numPr>
      <w:tabs>
        <w:tab w:val="left" w:pos="540"/>
        <w:tab w:val="left" w:pos="900"/>
      </w:tabs>
      <w:spacing w:line="240" w:lineRule="auto"/>
      <w:jc w:val="both"/>
    </w:pPr>
    <w:rPr>
      <w:rFonts w:eastAsia="Times New Roman" w:cs="Arial"/>
      <w:sz w:val="22"/>
      <w:lang w:eastAsia="sl-SI"/>
    </w:rPr>
  </w:style>
  <w:style w:type="character" w:customStyle="1" w:styleId="AlineazaodstavkomZnak">
    <w:name w:val="Alinea za odstavkom Znak"/>
    <w:basedOn w:val="Privzetapisavaodstavka"/>
    <w:link w:val="Alineazaodstavkom"/>
    <w:uiPriority w:val="99"/>
    <w:locked/>
    <w:rsid w:val="00BF5B9E"/>
    <w:rPr>
      <w:rFonts w:ascii="Arial" w:eastAsia="Times New Roman" w:hAnsi="Arial" w:cs="Arial"/>
      <w:lang w:eastAsia="sl-SI"/>
    </w:rPr>
  </w:style>
  <w:style w:type="paragraph" w:customStyle="1" w:styleId="tevilnatoka">
    <w:name w:val="Številčna točka"/>
    <w:basedOn w:val="Navaden"/>
    <w:link w:val="tevilnatokaZnak"/>
    <w:uiPriority w:val="99"/>
    <w:qFormat/>
    <w:rsid w:val="00357FE3"/>
    <w:pPr>
      <w:numPr>
        <w:numId w:val="45"/>
      </w:numPr>
      <w:tabs>
        <w:tab w:val="left" w:pos="540"/>
        <w:tab w:val="left" w:pos="900"/>
      </w:tabs>
      <w:spacing w:line="240" w:lineRule="auto"/>
      <w:jc w:val="both"/>
    </w:pPr>
    <w:rPr>
      <w:rFonts w:eastAsia="Times New Roman" w:cs="Arial"/>
      <w:sz w:val="22"/>
      <w:lang w:eastAsia="sl-SI"/>
    </w:rPr>
  </w:style>
  <w:style w:type="character" w:customStyle="1" w:styleId="tevilnatokaZnak">
    <w:name w:val="Številčna točka Znak"/>
    <w:basedOn w:val="OdstavekZnak"/>
    <w:link w:val="tevilnatoka"/>
    <w:uiPriority w:val="99"/>
    <w:locked/>
    <w:rsid w:val="00357FE3"/>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gov.si/fileadmin/Internet/Davki_in_druge_dajatve/Podrocja/Mednarodno_obdavcenje/Opis/Transferne_cene.docx" TargetMode="External"/><Relationship Id="rId13" Type="http://schemas.openxmlformats.org/officeDocument/2006/relationships/hyperlink" Target="http://www.uradni-list.si/1/objava.jsp?sop=2011-01-3912" TargetMode="External"/><Relationship Id="rId18" Type="http://schemas.openxmlformats.org/officeDocument/2006/relationships/hyperlink" Target="http://www.uradni-list.si/1/objava.jsp?sop=2015-01-2281" TargetMode="External"/><Relationship Id="rId26" Type="http://schemas.openxmlformats.org/officeDocument/2006/relationships/hyperlink" Target="http://www.sodisce.si/usrs/odlocitve/2015081111413175/" TargetMode="External"/><Relationship Id="rId3" Type="http://schemas.openxmlformats.org/officeDocument/2006/relationships/styles" Target="styles.xml"/><Relationship Id="rId21" Type="http://schemas.openxmlformats.org/officeDocument/2006/relationships/hyperlink" Target="http://sodisce.si/usrs/odlocitve/2012032113072926/"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1-01-1587" TargetMode="External"/><Relationship Id="rId17" Type="http://schemas.openxmlformats.org/officeDocument/2006/relationships/hyperlink" Target="http://www.uradni-list.si/1/objava.jsp?sop=2013-01-3035" TargetMode="External"/><Relationship Id="rId25" Type="http://schemas.openxmlformats.org/officeDocument/2006/relationships/hyperlink" Target="http://sodisce.si/usrs/odlocitve/201508111141753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13-01-1696" TargetMode="External"/><Relationship Id="rId20" Type="http://schemas.openxmlformats.org/officeDocument/2006/relationships/hyperlink" Target="http://www.uradni-list.si/1/objava.jsp?sop=2019-01-0914" TargetMode="External"/><Relationship Id="rId29" Type="http://schemas.openxmlformats.org/officeDocument/2006/relationships/hyperlink" Target="https://www.gov.si/assets/ministrstva/MF/Davcni-direktorat/DOKUMENTI/Postopek-skupnega-dogovarjanja-po-mednarodnih-pogodbah-o-izogibanju-dvojnega-obdavcevanj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3036" TargetMode="External"/><Relationship Id="rId24" Type="http://schemas.openxmlformats.org/officeDocument/2006/relationships/hyperlink" Target="http://www.sodisce.si/vsrs/odlocitve/201508111139904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2-01-2405" TargetMode="External"/><Relationship Id="rId23" Type="http://schemas.openxmlformats.org/officeDocument/2006/relationships/hyperlink" Target="http://sodisce.si/znanje/sodna_praksa/vrhovno_sodisce_rs/2015081111399048/" TargetMode="External"/><Relationship Id="rId28" Type="http://schemas.openxmlformats.org/officeDocument/2006/relationships/hyperlink" Target="http://www.sodnapraksa.si/?q=id:2015081111422999%20&amp;database%5bSOVS%5d=SOVS&amp;database%5bIESP%5d=IESP&amp;database%5bVDSS%5d=VDSS&amp;database%5bUPRS%5d=UPRS&amp;_submit=i%C5%A1%C4%8Di&amp;page=0&amp;id=2015081111422999" TargetMode="External"/><Relationship Id="rId36" Type="http://schemas.openxmlformats.org/officeDocument/2006/relationships/theme" Target="theme/theme1.xml"/><Relationship Id="rId10" Type="http://schemas.openxmlformats.org/officeDocument/2006/relationships/hyperlink" Target="https://www.fu.gov.si/fileadmin/Internet/Davki_in_druge_dajatve/Podrocja/Mednarodno_obdavcenje/Opis/Transferne_cene.docx" TargetMode="External"/><Relationship Id="rId19" Type="http://schemas.openxmlformats.org/officeDocument/2006/relationships/hyperlink" Target="http://www.uradni-list.si/1/objava.jsp?sop=2017-01-073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u.gov.si/fileadmin/Internet/Davki_in_druge_dajatve/Podrocja/Mednarodno_obdavcenje/Opis/Transferne_cene.docx" TargetMode="External"/><Relationship Id="rId14" Type="http://schemas.openxmlformats.org/officeDocument/2006/relationships/hyperlink" Target="http://www.uradni-list.si/1/objava.jsp?sop=2012-01-1401" TargetMode="External"/><Relationship Id="rId22" Type="http://schemas.openxmlformats.org/officeDocument/2006/relationships/hyperlink" Target="http://sodnapraksa.si/?q=199/2014&amp;_submit=i%C5%A1%C4%8Di&amp;rowsPerPage=20&amp;page=1960&amp;id=2012032113066992" TargetMode="External"/><Relationship Id="rId27" Type="http://schemas.openxmlformats.org/officeDocument/2006/relationships/hyperlink" Target="http://www.sodisce.si/usrs/odlocitve/2015081111403619/" TargetMode="External"/><Relationship Id="rId30" Type="http://schemas.openxmlformats.org/officeDocument/2006/relationships/hyperlink" Target="https://www.fu.gov.si/davki_in_druge_dajatve/poslovanje_z_nami/apa_sporazum/" TargetMode="External"/><Relationship Id="rId35"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414522-56F1-4F5C-8F8A-F6868298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11171</Words>
  <Characters>63677</Characters>
  <Application>Microsoft Office Word</Application>
  <DocSecurity>0</DocSecurity>
  <Lines>530</Lines>
  <Paragraphs>149</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74699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Rebec</dc:creator>
  <cp:keywords/>
  <dc:description/>
  <cp:lastModifiedBy>FURS</cp:lastModifiedBy>
  <cp:revision>3</cp:revision>
  <dcterms:created xsi:type="dcterms:W3CDTF">2020-12-10T06:32:00Z</dcterms:created>
  <dcterms:modified xsi:type="dcterms:W3CDTF">2020-12-10T09:07:00Z</dcterms:modified>
</cp:coreProperties>
</file>