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8F9EF" w14:textId="0E21527A" w:rsidR="00780A8D" w:rsidRDefault="00780A8D" w:rsidP="009D7656">
      <w:pPr>
        <w:spacing w:line="260" w:lineRule="exact"/>
        <w:jc w:val="both"/>
        <w:rPr>
          <w:szCs w:val="20"/>
          <w:lang w:val="sl-SI"/>
        </w:rPr>
      </w:pPr>
    </w:p>
    <w:p w14:paraId="455A664F" w14:textId="77777777" w:rsidR="00780A8D" w:rsidRDefault="00780A8D" w:rsidP="009D7656">
      <w:pPr>
        <w:spacing w:line="260" w:lineRule="exact"/>
        <w:jc w:val="both"/>
        <w:rPr>
          <w:b/>
          <w:bCs/>
          <w:szCs w:val="20"/>
          <w:lang w:val="sl-SI"/>
        </w:rPr>
      </w:pPr>
    </w:p>
    <w:p w14:paraId="2F65D7A1" w14:textId="2FBECA0F" w:rsidR="00780A8D" w:rsidRPr="00780A8D" w:rsidRDefault="00780A8D" w:rsidP="009D7656">
      <w:pPr>
        <w:spacing w:line="260" w:lineRule="exact"/>
        <w:jc w:val="both"/>
        <w:rPr>
          <w:b/>
          <w:bCs/>
          <w:szCs w:val="20"/>
          <w:lang w:val="sl-SI"/>
        </w:rPr>
      </w:pPr>
      <w:r w:rsidRPr="00780A8D">
        <w:rPr>
          <w:b/>
          <w:bCs/>
          <w:szCs w:val="20"/>
          <w:lang w:val="sl-SI"/>
        </w:rPr>
        <w:t>Obveznost obračuna DDV ob prenehanju opravljanja obdavčljive ekonomske dejavnosti in obdobje popravka pri osnovnih sredstvih</w:t>
      </w:r>
    </w:p>
    <w:p w14:paraId="43CECE4A" w14:textId="6FCCD15C" w:rsidR="00780A8D" w:rsidRDefault="00780A8D" w:rsidP="009D7656">
      <w:pPr>
        <w:spacing w:line="260" w:lineRule="exact"/>
        <w:jc w:val="both"/>
        <w:rPr>
          <w:szCs w:val="20"/>
          <w:lang w:val="sl-SI"/>
        </w:rPr>
      </w:pPr>
    </w:p>
    <w:p w14:paraId="1F88A684" w14:textId="510BD89C" w:rsidR="00780A8D" w:rsidRPr="00423351" w:rsidRDefault="00780A8D" w:rsidP="009D7656">
      <w:pPr>
        <w:spacing w:line="260" w:lineRule="exact"/>
        <w:jc w:val="both"/>
        <w:rPr>
          <w:b/>
          <w:bCs/>
          <w:color w:val="FF0000"/>
          <w:szCs w:val="20"/>
          <w:lang w:val="sl-SI"/>
        </w:rPr>
      </w:pPr>
      <w:r w:rsidRPr="00780A8D">
        <w:rPr>
          <w:b/>
          <w:bCs/>
          <w:szCs w:val="20"/>
          <w:lang w:val="sl-SI"/>
        </w:rPr>
        <w:t>Pojasnilo FURS št. 4230-358/2022-1</w:t>
      </w:r>
      <w:r w:rsidR="00806A43">
        <w:rPr>
          <w:b/>
          <w:bCs/>
          <w:szCs w:val="20"/>
          <w:lang w:val="sl-SI"/>
        </w:rPr>
        <w:t xml:space="preserve"> z dne 25. 11. 2022</w:t>
      </w:r>
      <w:r w:rsidR="00423351">
        <w:rPr>
          <w:b/>
          <w:bCs/>
          <w:szCs w:val="20"/>
          <w:lang w:val="sl-SI"/>
        </w:rPr>
        <w:t xml:space="preserve"> </w:t>
      </w:r>
      <w:r w:rsidR="00423351" w:rsidRPr="00423351">
        <w:rPr>
          <w:b/>
          <w:bCs/>
          <w:color w:val="FF0000"/>
          <w:szCs w:val="20"/>
          <w:lang w:val="sl-SI"/>
        </w:rPr>
        <w:t xml:space="preserve">in </w:t>
      </w:r>
      <w:r w:rsidR="008E3D70">
        <w:rPr>
          <w:b/>
          <w:bCs/>
          <w:color w:val="FF0000"/>
          <w:szCs w:val="20"/>
          <w:lang w:val="sl-SI"/>
        </w:rPr>
        <w:t>3</w:t>
      </w:r>
      <w:r w:rsidR="00423351" w:rsidRPr="00423351">
        <w:rPr>
          <w:b/>
          <w:bCs/>
          <w:color w:val="FF0000"/>
          <w:szCs w:val="20"/>
          <w:lang w:val="sl-SI"/>
        </w:rPr>
        <w:t>.</w:t>
      </w:r>
      <w:r w:rsidR="004B2104">
        <w:rPr>
          <w:b/>
          <w:bCs/>
          <w:color w:val="FF0000"/>
          <w:szCs w:val="20"/>
          <w:lang w:val="sl-SI"/>
        </w:rPr>
        <w:t xml:space="preserve"> 2</w:t>
      </w:r>
      <w:r w:rsidR="00423351" w:rsidRPr="00423351">
        <w:rPr>
          <w:b/>
          <w:bCs/>
          <w:color w:val="FF0000"/>
          <w:szCs w:val="20"/>
          <w:lang w:val="sl-SI"/>
        </w:rPr>
        <w:t>.</w:t>
      </w:r>
      <w:r w:rsidR="004B2104">
        <w:rPr>
          <w:b/>
          <w:bCs/>
          <w:color w:val="FF0000"/>
          <w:szCs w:val="20"/>
          <w:lang w:val="sl-SI"/>
        </w:rPr>
        <w:t xml:space="preserve"> </w:t>
      </w:r>
      <w:r w:rsidR="00423351" w:rsidRPr="00423351">
        <w:rPr>
          <w:b/>
          <w:bCs/>
          <w:color w:val="FF0000"/>
          <w:szCs w:val="20"/>
          <w:lang w:val="sl-SI"/>
        </w:rPr>
        <w:t>2023</w:t>
      </w:r>
    </w:p>
    <w:p w14:paraId="36DF4DF7" w14:textId="77777777" w:rsidR="00780A8D" w:rsidRPr="00780A8D" w:rsidRDefault="00780A8D" w:rsidP="009D7656">
      <w:pPr>
        <w:spacing w:line="260" w:lineRule="exact"/>
        <w:jc w:val="both"/>
        <w:rPr>
          <w:b/>
          <w:bCs/>
          <w:szCs w:val="20"/>
          <w:lang w:val="sl-SI"/>
        </w:rPr>
      </w:pPr>
    </w:p>
    <w:p w14:paraId="446EE806" w14:textId="77777777" w:rsidR="00780A8D" w:rsidRDefault="00780A8D" w:rsidP="009D7656">
      <w:pPr>
        <w:spacing w:line="260" w:lineRule="exact"/>
        <w:jc w:val="both"/>
        <w:rPr>
          <w:szCs w:val="20"/>
          <w:lang w:val="sl-SI"/>
        </w:rPr>
      </w:pPr>
    </w:p>
    <w:p w14:paraId="1A7569B1" w14:textId="7BDB4DB6" w:rsidR="00674FE1" w:rsidRDefault="00C66A32" w:rsidP="009D7656">
      <w:pPr>
        <w:spacing w:line="260" w:lineRule="exact"/>
        <w:jc w:val="both"/>
        <w:rPr>
          <w:color w:val="000000"/>
          <w:szCs w:val="20"/>
          <w:lang w:val="sl-SI"/>
        </w:rPr>
      </w:pPr>
      <w:r>
        <w:rPr>
          <w:color w:val="000000"/>
          <w:szCs w:val="20"/>
          <w:lang w:val="sl-SI"/>
        </w:rPr>
        <w:t>Zaradi več vprašanj davčnih zavezancev, ki se nanašajo na uporabo oprostitev DDV po 7. ali 8. točki 44. člena ZDDV-1</w:t>
      </w:r>
      <w:r w:rsidR="00674FE1">
        <w:rPr>
          <w:color w:val="000000"/>
          <w:szCs w:val="20"/>
          <w:lang w:val="sl-SI"/>
        </w:rPr>
        <w:t xml:space="preserve"> za zadržanje nepremičnine</w:t>
      </w:r>
      <w:r w:rsidR="007D5EF3">
        <w:rPr>
          <w:color w:val="000000"/>
          <w:szCs w:val="20"/>
          <w:lang w:val="sl-SI"/>
        </w:rPr>
        <w:t>,</w:t>
      </w:r>
      <w:r w:rsidR="00674FE1">
        <w:rPr>
          <w:color w:val="000000"/>
          <w:szCs w:val="20"/>
          <w:lang w:val="sl-SI"/>
        </w:rPr>
        <w:t xml:space="preserve"> za katero je bila dana pravica do odbitka DDV, ob prenehanju opravljanja ekonomske dejavnosti v povezavi s sodbo </w:t>
      </w:r>
      <w:r w:rsidR="00674FE1" w:rsidRPr="00940BAB">
        <w:rPr>
          <w:szCs w:val="20"/>
          <w:lang w:val="sl-SI"/>
        </w:rPr>
        <w:t xml:space="preserve">Sodišča EU v zadevi </w:t>
      </w:r>
      <w:hyperlink r:id="rId8" w:history="1">
        <w:r w:rsidR="00674FE1" w:rsidRPr="00940BAB">
          <w:rPr>
            <w:rStyle w:val="Hiperpovezava"/>
            <w:szCs w:val="20"/>
            <w:lang w:val="sl-SI"/>
          </w:rPr>
          <w:t>C-229/15</w:t>
        </w:r>
      </w:hyperlink>
      <w:r w:rsidR="007D5EF3">
        <w:rPr>
          <w:rStyle w:val="Hiperpovezava"/>
          <w:szCs w:val="20"/>
          <w:lang w:val="sl-SI"/>
        </w:rPr>
        <w:t>,</w:t>
      </w:r>
      <w:r w:rsidR="00674FE1">
        <w:rPr>
          <w:color w:val="000000"/>
          <w:szCs w:val="20"/>
          <w:lang w:val="sl-SI"/>
        </w:rPr>
        <w:t xml:space="preserve"> pojasnjujemo</w:t>
      </w:r>
      <w:r w:rsidR="00B477F0" w:rsidRPr="00BB20C1">
        <w:rPr>
          <w:color w:val="FF0000"/>
          <w:szCs w:val="20"/>
          <w:lang w:val="sl-SI"/>
        </w:rPr>
        <w:t xml:space="preserve">: </w:t>
      </w:r>
    </w:p>
    <w:p w14:paraId="3868285A" w14:textId="0EE0E535" w:rsidR="00145527" w:rsidRDefault="00145527" w:rsidP="00940BAB">
      <w:pPr>
        <w:spacing w:line="260" w:lineRule="exact"/>
        <w:jc w:val="both"/>
        <w:rPr>
          <w:szCs w:val="20"/>
          <w:lang w:val="sl-SI"/>
        </w:rPr>
      </w:pPr>
    </w:p>
    <w:p w14:paraId="49BE273B" w14:textId="7FA2761B" w:rsidR="00DD24A0" w:rsidRPr="001920A0" w:rsidRDefault="00145527" w:rsidP="00940BAB">
      <w:pPr>
        <w:spacing w:line="260" w:lineRule="exact"/>
        <w:jc w:val="both"/>
        <w:rPr>
          <w:i/>
          <w:iCs/>
          <w:color w:val="FF0000"/>
          <w:szCs w:val="20"/>
          <w:lang w:val="sl-SI"/>
        </w:rPr>
      </w:pPr>
      <w:r w:rsidRPr="00145527">
        <w:rPr>
          <w:i/>
          <w:iCs/>
          <w:szCs w:val="20"/>
          <w:lang w:val="sl-SI"/>
        </w:rPr>
        <w:t>Ob zadržanju osnovnega sredstva</w:t>
      </w:r>
      <w:r w:rsidR="00C92B35">
        <w:rPr>
          <w:i/>
          <w:iCs/>
          <w:szCs w:val="20"/>
          <w:lang w:val="sl-SI"/>
        </w:rPr>
        <w:t xml:space="preserve"> (nepremičnine)</w:t>
      </w:r>
      <w:r w:rsidRPr="00145527">
        <w:rPr>
          <w:i/>
          <w:iCs/>
          <w:szCs w:val="20"/>
          <w:lang w:val="sl-SI"/>
        </w:rPr>
        <w:t>, za katerega je bila dana pravica do odbitka DDV, je treba obračunati DDV, ne glede na to, ali je obdobje popravka za to osnovno sredstvo že poteklo ali ne.</w:t>
      </w:r>
      <w:r>
        <w:rPr>
          <w:i/>
          <w:iCs/>
          <w:szCs w:val="20"/>
          <w:lang w:val="sl-SI"/>
        </w:rPr>
        <w:t xml:space="preserve"> </w:t>
      </w:r>
      <w:r w:rsidR="00DD24A0" w:rsidRPr="00BB20C1">
        <w:rPr>
          <w:i/>
          <w:iCs/>
          <w:color w:val="FF0000"/>
          <w:szCs w:val="20"/>
          <w:lang w:val="sl-SI"/>
        </w:rPr>
        <w:t>Če gre za star objekt, se uporabi oprostitev po 7. točki 44. člena ZDDV-1, hkrati pa mora davčni zavezanec, če obdobje popravka še ni poteklo, za preostalo obdobje izvesti poprav</w:t>
      </w:r>
      <w:r w:rsidR="00D10979">
        <w:rPr>
          <w:i/>
          <w:iCs/>
          <w:color w:val="FF0000"/>
          <w:szCs w:val="20"/>
          <w:lang w:val="sl-SI"/>
        </w:rPr>
        <w:t>e</w:t>
      </w:r>
      <w:r w:rsidR="00DD24A0" w:rsidRPr="00BB20C1">
        <w:rPr>
          <w:i/>
          <w:iCs/>
          <w:color w:val="FF0000"/>
          <w:szCs w:val="20"/>
          <w:lang w:val="sl-SI"/>
        </w:rPr>
        <w:t>k odbitka DDV.</w:t>
      </w:r>
      <w:r w:rsidR="0015018F">
        <w:rPr>
          <w:i/>
          <w:iCs/>
          <w:color w:val="FF0000"/>
          <w:szCs w:val="20"/>
          <w:lang w:val="sl-SI"/>
        </w:rPr>
        <w:t xml:space="preserve"> </w:t>
      </w:r>
    </w:p>
    <w:p w14:paraId="0EDCFE02" w14:textId="77777777" w:rsidR="00DD24A0" w:rsidRDefault="00DD24A0" w:rsidP="00940BAB">
      <w:pPr>
        <w:spacing w:line="260" w:lineRule="exact"/>
        <w:jc w:val="both"/>
        <w:rPr>
          <w:i/>
          <w:iCs/>
          <w:szCs w:val="20"/>
          <w:lang w:val="sl-SI"/>
        </w:rPr>
      </w:pPr>
    </w:p>
    <w:p w14:paraId="64C5D3EE" w14:textId="42EB678D" w:rsidR="00145527" w:rsidRPr="00145527" w:rsidRDefault="00A76BAE" w:rsidP="00940BAB">
      <w:pPr>
        <w:spacing w:line="260" w:lineRule="exact"/>
        <w:jc w:val="both"/>
        <w:rPr>
          <w:i/>
          <w:iCs/>
          <w:szCs w:val="20"/>
          <w:lang w:val="sl-SI"/>
        </w:rPr>
      </w:pPr>
      <w:r w:rsidRPr="00C41A42">
        <w:rPr>
          <w:i/>
          <w:iCs/>
          <w:szCs w:val="20"/>
          <w:lang w:val="sl-SI"/>
        </w:rPr>
        <w:t>Davčno osnovo predstavlja nabavna cena blaga ali podobnega blaga oziroma lastna cena blaga, določena v trenutku zadržanja blaga.</w:t>
      </w:r>
      <w:r w:rsidR="0015018F" w:rsidRPr="00C41A42">
        <w:rPr>
          <w:i/>
          <w:iCs/>
          <w:szCs w:val="20"/>
          <w:lang w:val="sl-SI"/>
        </w:rPr>
        <w:t xml:space="preserve"> </w:t>
      </w:r>
      <w:r w:rsidR="0015018F" w:rsidRPr="001920A0">
        <w:rPr>
          <w:i/>
          <w:iCs/>
          <w:color w:val="FF0000"/>
          <w:szCs w:val="20"/>
          <w:lang w:val="sl-SI"/>
        </w:rPr>
        <w:t>Pri določitvi davčne osnove je</w:t>
      </w:r>
      <w:r w:rsidR="003F14C1" w:rsidRPr="001920A0">
        <w:rPr>
          <w:i/>
          <w:iCs/>
          <w:color w:val="FF0000"/>
          <w:szCs w:val="20"/>
          <w:lang w:val="sl-SI"/>
        </w:rPr>
        <w:t xml:space="preserve"> </w:t>
      </w:r>
      <w:r w:rsidR="0015018F" w:rsidRPr="00BB20C1">
        <w:rPr>
          <w:i/>
          <w:iCs/>
          <w:color w:val="FF0000"/>
          <w:szCs w:val="20"/>
          <w:lang w:val="sl-SI"/>
        </w:rPr>
        <w:t xml:space="preserve">treba upoštevati načelo sorazmernosti, na podlagi katerega </w:t>
      </w:r>
      <w:r w:rsidR="008727D2" w:rsidRPr="001920A0">
        <w:rPr>
          <w:i/>
          <w:iCs/>
          <w:color w:val="FF0000"/>
          <w:szCs w:val="20"/>
          <w:lang w:val="sl-SI"/>
        </w:rPr>
        <w:t>mora davčna osnova ustrezati dejanskemu obsegu zasebne rabe.</w:t>
      </w:r>
      <w:r w:rsidR="003F14C1" w:rsidRPr="00BB20C1">
        <w:rPr>
          <w:color w:val="FF0000"/>
          <w:szCs w:val="20"/>
          <w:lang w:val="sl-SI"/>
        </w:rPr>
        <w:t xml:space="preserve"> </w:t>
      </w:r>
    </w:p>
    <w:p w14:paraId="0A5FC95C" w14:textId="77777777" w:rsidR="00145527" w:rsidRPr="00940BAB" w:rsidRDefault="00145527" w:rsidP="00940BAB">
      <w:pPr>
        <w:spacing w:line="260" w:lineRule="exact"/>
        <w:jc w:val="both"/>
        <w:rPr>
          <w:szCs w:val="20"/>
          <w:lang w:val="sl-SI"/>
        </w:rPr>
      </w:pPr>
    </w:p>
    <w:p w14:paraId="28DA2E97" w14:textId="5F9349CE" w:rsidR="00940BAB" w:rsidRPr="00940BAB" w:rsidRDefault="00940BAB" w:rsidP="00940BAB">
      <w:pPr>
        <w:spacing w:line="260" w:lineRule="exact"/>
        <w:jc w:val="both"/>
        <w:rPr>
          <w:rFonts w:cs="Arial"/>
          <w:color w:val="000000"/>
          <w:szCs w:val="20"/>
          <w:lang w:val="x-none"/>
        </w:rPr>
      </w:pPr>
      <w:r w:rsidRPr="00940BAB">
        <w:rPr>
          <w:szCs w:val="20"/>
          <w:lang w:val="sl-SI"/>
        </w:rPr>
        <w:t>V skladu s c</w:t>
      </w:r>
      <w:r w:rsidR="00C92B35">
        <w:rPr>
          <w:szCs w:val="20"/>
          <w:lang w:val="sl-SI"/>
        </w:rPr>
        <w:t>)</w:t>
      </w:r>
      <w:r w:rsidRPr="00940BAB">
        <w:rPr>
          <w:szCs w:val="20"/>
          <w:lang w:val="sl-SI"/>
        </w:rPr>
        <w:t xml:space="preserve"> točko 8. člena </w:t>
      </w:r>
      <w:hyperlink r:id="rId9" w:history="1">
        <w:r w:rsidRPr="00EE36B7">
          <w:rPr>
            <w:rStyle w:val="Hiperpovezava"/>
            <w:szCs w:val="20"/>
            <w:lang w:val="sl-SI"/>
          </w:rPr>
          <w:t>Zakona o davku na dodano vrednost – ZDDV-1</w:t>
        </w:r>
      </w:hyperlink>
      <w:r w:rsidRPr="00940BAB">
        <w:rPr>
          <w:szCs w:val="20"/>
          <w:lang w:val="sl-SI"/>
        </w:rPr>
        <w:t xml:space="preserve"> se z</w:t>
      </w:r>
      <w:r w:rsidRPr="00940BAB">
        <w:rPr>
          <w:rFonts w:cs="Arial"/>
          <w:color w:val="000000"/>
          <w:szCs w:val="20"/>
          <w:lang w:val="x-none"/>
        </w:rPr>
        <w:t>a dobavo blaga, opravljeno za plačilo, šteje tudi</w:t>
      </w:r>
      <w:r w:rsidRPr="00940BAB">
        <w:rPr>
          <w:rFonts w:cs="Arial"/>
          <w:color w:val="000000"/>
          <w:szCs w:val="20"/>
          <w:lang w:val="sl-SI"/>
        </w:rPr>
        <w:t xml:space="preserve"> </w:t>
      </w:r>
      <w:r w:rsidRPr="00940BAB">
        <w:rPr>
          <w:rFonts w:cs="Arial"/>
          <w:color w:val="000000"/>
          <w:szCs w:val="20"/>
          <w:lang w:val="x-none"/>
        </w:rPr>
        <w:t>zadržanje blaga s strani davčnega zavezanca ali njegovih pravnih naslednikov (razen v primerih iz 10. člena tega zakona), ko preneha opravljati obdavčljivo ekonomsko dejavnost, če je bila za to blago dana pravica do celotnega ali delnega odbitka DDV pri pridobitvi ali pri uporabi blaga v skladu s točko a) tega člena.</w:t>
      </w:r>
    </w:p>
    <w:p w14:paraId="4B31DB23" w14:textId="25F138CF" w:rsidR="00940BAB" w:rsidRDefault="00940BAB" w:rsidP="00940BAB">
      <w:pPr>
        <w:spacing w:line="260" w:lineRule="exact"/>
        <w:jc w:val="both"/>
        <w:rPr>
          <w:rFonts w:cs="Arial"/>
          <w:color w:val="000000"/>
          <w:szCs w:val="20"/>
          <w:lang w:val="sl-SI"/>
        </w:rPr>
      </w:pPr>
    </w:p>
    <w:p w14:paraId="34038465" w14:textId="2CD0067F" w:rsidR="00940BAB" w:rsidRPr="00940BAB" w:rsidRDefault="00940BAB" w:rsidP="00940BAB">
      <w:pPr>
        <w:spacing w:line="260" w:lineRule="exact"/>
        <w:jc w:val="both"/>
        <w:rPr>
          <w:szCs w:val="20"/>
          <w:lang w:val="sl-SI"/>
        </w:rPr>
      </w:pPr>
      <w:r w:rsidRPr="00940BAB">
        <w:rPr>
          <w:szCs w:val="20"/>
          <w:lang w:val="sl-SI"/>
        </w:rPr>
        <w:t xml:space="preserve">V sodbi </w:t>
      </w:r>
      <w:r w:rsidR="00145527">
        <w:rPr>
          <w:szCs w:val="20"/>
          <w:lang w:val="sl-SI"/>
        </w:rPr>
        <w:t xml:space="preserve">C-229/15 </w:t>
      </w:r>
      <w:r w:rsidRPr="00940BAB">
        <w:rPr>
          <w:szCs w:val="20"/>
          <w:lang w:val="sl-SI"/>
        </w:rPr>
        <w:t xml:space="preserve">gre za primer davčnega zavezanca, ki je zgradil stanovanjsko-poslovni objekt, ki ga je delno uporabljal za zasebne namene, delno pa za opravljanje notarske dejavnosti. Pravico do odbitka DDV je uveljavljal samo za storitve, ki jih je prejel pri gradnji poslovnega dela objekta. Po poteku roka za popravek odbitka DDV za nepremičnine je davčni zavezanec prenehal z opravljanjem notarske dejavnosti in predmet spora je bilo, ali se poslovni del nepremičnine po poteku obdobja popravka odbitka DDV lahko obdavči ali ne. </w:t>
      </w:r>
    </w:p>
    <w:p w14:paraId="05FAF2A2" w14:textId="77777777" w:rsidR="00940BAB" w:rsidRPr="00940BAB" w:rsidRDefault="00940BAB" w:rsidP="00940BAB">
      <w:pPr>
        <w:spacing w:line="260" w:lineRule="exact"/>
        <w:jc w:val="both"/>
        <w:rPr>
          <w:szCs w:val="20"/>
          <w:lang w:val="sl-SI"/>
        </w:rPr>
      </w:pPr>
    </w:p>
    <w:p w14:paraId="073ADF76" w14:textId="75129822" w:rsidR="00940BAB" w:rsidRPr="00940BAB" w:rsidRDefault="00940BAB" w:rsidP="00940BAB">
      <w:pPr>
        <w:spacing w:line="260" w:lineRule="exact"/>
        <w:jc w:val="both"/>
        <w:rPr>
          <w:szCs w:val="20"/>
          <w:lang w:val="sl-SI"/>
        </w:rPr>
      </w:pPr>
      <w:r w:rsidRPr="00940BAB">
        <w:rPr>
          <w:szCs w:val="20"/>
          <w:lang w:val="sl-SI"/>
        </w:rPr>
        <w:t xml:space="preserve">Generalna pravobranilka je </w:t>
      </w:r>
      <w:r w:rsidR="009E3A08">
        <w:rPr>
          <w:szCs w:val="20"/>
          <w:lang w:val="sl-SI"/>
        </w:rPr>
        <w:t xml:space="preserve">v </w:t>
      </w:r>
      <w:r w:rsidRPr="00940BAB">
        <w:rPr>
          <w:szCs w:val="20"/>
          <w:lang w:val="sl-SI"/>
        </w:rPr>
        <w:t xml:space="preserve">tej zadevi razložila pravila za popravke odbitkov, h katerim spada tudi člen 187 Direktive o DDV (69. člen ZDDV-1), in določbe o obdavčitvi zasebne rabe blaga, h katerim se prišteva člen 18(c) Direktive o DDV (točka c) 8. člena ZDDV-1). </w:t>
      </w:r>
    </w:p>
    <w:p w14:paraId="789B6497" w14:textId="77777777" w:rsidR="00940BAB" w:rsidRPr="00940BAB" w:rsidRDefault="00940BAB" w:rsidP="00940BAB">
      <w:pPr>
        <w:spacing w:line="260" w:lineRule="exact"/>
        <w:jc w:val="both"/>
        <w:rPr>
          <w:szCs w:val="20"/>
          <w:lang w:val="sl-SI"/>
        </w:rPr>
      </w:pPr>
    </w:p>
    <w:p w14:paraId="27D73FE9" w14:textId="667922CC" w:rsidR="00BB20C1" w:rsidRPr="00E80148" w:rsidRDefault="00940BAB" w:rsidP="00BB20C1">
      <w:pPr>
        <w:spacing w:line="260" w:lineRule="exact"/>
        <w:jc w:val="both"/>
        <w:rPr>
          <w:rFonts w:cs="Arial"/>
          <w:szCs w:val="20"/>
          <w:lang w:val="sl-SI"/>
        </w:rPr>
      </w:pPr>
      <w:r w:rsidRPr="00940BAB">
        <w:rPr>
          <w:szCs w:val="20"/>
          <w:lang w:val="sl-SI"/>
        </w:rPr>
        <w:t xml:space="preserve">Besedilo člena 18(c) Direktive o DDV ne vsebuje niti časovne omejitve niti napotila na 187. člen Direktive o DDV. Ta določba o obdavčitvi zasebne rabe blaga ne izhaja iz pravice do odbitka DDV, ampak je podlaga za obdavčitev zasebne rabe z DDV v primeru prehoda blaga iz premoženja podjetja v zasebno premoženje, ki je posledica prenehanja opravljanja ekonomske dejavnosti. Iz besedila člena </w:t>
      </w:r>
      <w:r w:rsidRPr="00940BAB">
        <w:rPr>
          <w:szCs w:val="20"/>
          <w:lang w:val="sl-SI"/>
        </w:rPr>
        <w:lastRenderedPageBreak/>
        <w:t>izhaja tudi, da gre za primere prenehanja opravljanja obdavčljive ekonomske dejavnosti na splošno, pri čemer določba ne razlikuje glede na vzroke ali okoliščine tega prenehanja, razen primerov iz člena 19 Direktive o DDV. Cilj obdavčitve po členu 18(c) Direktive o DDV je preprečiti, da bi bilo blago po prenehanju opravljanja obdavčljive ekonomske dejavnosti predmet neobdavčene končne potrošnje, in sicer ne glede na razloge ali okoliščine tega prenehanja. Pomembno je, da se v teh primerih zadržanja blaga šteje, da gre za dobavo blaga, opravljeno za plačilo, kadar je to blago bilo upravičeno do odbitka DDV. S tem se sledi načelu nevtralnosti in zagotovi, da je davčni zavezanec, ki prejme blago iz svojega podjetja za lastno končno potrošnjo, z DDV enako obdavčen kot če bi tako blago prejel od drugega davčnega zavezanca.</w:t>
      </w:r>
      <w:r w:rsidRPr="00940BAB">
        <w:rPr>
          <w:rStyle w:val="Sprotnaopomba-sklic"/>
          <w:szCs w:val="20"/>
          <w:lang w:val="sl-SI"/>
        </w:rPr>
        <w:footnoteReference w:id="1"/>
      </w:r>
      <w:r w:rsidRPr="00940BAB">
        <w:rPr>
          <w:szCs w:val="20"/>
          <w:lang w:val="sl-SI"/>
        </w:rPr>
        <w:t xml:space="preserve"> Davčno osnovo v teh primerih predstavlja nabavna cena blaga ali podobnega blaga oziroma lastna cena blaga, določena v trenutku zadržanja blaga. Kot navaja državna pravobranilka v zadevi C-229/15</w:t>
      </w:r>
      <w:r w:rsidR="00145527">
        <w:rPr>
          <w:szCs w:val="20"/>
          <w:lang w:val="sl-SI"/>
        </w:rPr>
        <w:t>.</w:t>
      </w:r>
      <w:r w:rsidRPr="00940BAB">
        <w:rPr>
          <w:szCs w:val="20"/>
          <w:lang w:val="sl-SI"/>
        </w:rPr>
        <w:t xml:space="preserve"> so določbe o obdavčitvi zasebne rabe v razmerju do pravil za popravke odbitkov </w:t>
      </w:r>
      <w:proofErr w:type="spellStart"/>
      <w:r w:rsidRPr="00940BAB">
        <w:rPr>
          <w:i/>
          <w:iCs/>
          <w:szCs w:val="20"/>
          <w:lang w:val="sl-SI"/>
        </w:rPr>
        <w:t>lex</w:t>
      </w:r>
      <w:proofErr w:type="spellEnd"/>
      <w:r w:rsidRPr="00940BAB">
        <w:rPr>
          <w:i/>
          <w:iCs/>
          <w:szCs w:val="20"/>
          <w:lang w:val="sl-SI"/>
        </w:rPr>
        <w:t xml:space="preserve"> </w:t>
      </w:r>
      <w:proofErr w:type="spellStart"/>
      <w:r w:rsidRPr="00940BAB">
        <w:rPr>
          <w:i/>
          <w:iCs/>
          <w:szCs w:val="20"/>
          <w:lang w:val="sl-SI"/>
        </w:rPr>
        <w:t>specialis</w:t>
      </w:r>
      <w:proofErr w:type="spellEnd"/>
      <w:r w:rsidRPr="00940BAB">
        <w:rPr>
          <w:szCs w:val="20"/>
          <w:lang w:val="sl-SI"/>
        </w:rPr>
        <w:t>. Pomembno pa je, da je pri določitvi davčne osnove treba upoštevati načelo sorazmernosti, na podlagi katerega mora davčna osnova ustrezati dejanskemu obsegu zasebne rabe. Povedano drugače se je treba izogniti temu, da bi imel  davčni zavezanec, ki blago, ki je del poslovnih sredstev njegovega podjetja, uporablja v zasebne namene, neupravičeno ekonomsko ugodnost v primerjavi s končnim potrošnikom, ki bi nastala zato, ker je ta davčni zavezanec opravil odbitke DDV, do katerih ni bil upravičen.</w:t>
      </w:r>
      <w:r w:rsidRPr="00940BAB">
        <w:rPr>
          <w:rStyle w:val="Sprotnaopomba-sklic"/>
          <w:szCs w:val="20"/>
          <w:lang w:val="sl-SI"/>
        </w:rPr>
        <w:footnoteReference w:id="2"/>
      </w:r>
      <w:r w:rsidRPr="00940BAB">
        <w:rPr>
          <w:szCs w:val="20"/>
          <w:lang w:val="sl-SI"/>
        </w:rPr>
        <w:t xml:space="preserve"> </w:t>
      </w:r>
      <w:r w:rsidR="008E3D70" w:rsidRPr="00EF01D0">
        <w:rPr>
          <w:color w:val="FF0000"/>
          <w:szCs w:val="20"/>
          <w:lang w:val="sl-SI"/>
        </w:rPr>
        <w:t>Pri zadržanju blaga (nepremičnine), če je bila za to blago dana pravica do celotnega ali delnega odbitka, s strani davčnega zavezanca</w:t>
      </w:r>
      <w:r w:rsidR="00E80148" w:rsidRPr="00EF01D0">
        <w:rPr>
          <w:color w:val="FF0000"/>
          <w:szCs w:val="20"/>
          <w:lang w:val="sl-SI"/>
        </w:rPr>
        <w:t xml:space="preserve"> in</w:t>
      </w:r>
      <w:r w:rsidR="008E3D70" w:rsidRPr="00EF01D0">
        <w:rPr>
          <w:color w:val="FF0000"/>
          <w:szCs w:val="20"/>
          <w:lang w:val="sl-SI"/>
        </w:rPr>
        <w:t xml:space="preserve"> č</w:t>
      </w:r>
      <w:r w:rsidR="005B0A03" w:rsidRPr="00BB20C1">
        <w:rPr>
          <w:color w:val="FF0000"/>
          <w:szCs w:val="20"/>
          <w:lang w:val="sl-SI"/>
        </w:rPr>
        <w:t xml:space="preserve">e ima blago pri prenehanju opravljanja dejavnosti še neko preostalo vrednost, to pomeni, da se v okviru njegove ekonomske dejavnosti še ni potrošilo in je treba zato njegovo nadaljnjo zasebno rabo – prvič - obdavčiti. Pri tem mora biti davčna obremenitev z vidika načela nevtralnosti enaka kot če bi davčni zavezanec v istem času isto blago prodal drugi osebi. </w:t>
      </w:r>
      <w:r w:rsidR="00BB20C1">
        <w:rPr>
          <w:color w:val="FF0000"/>
          <w:szCs w:val="20"/>
          <w:lang w:val="sl-SI"/>
        </w:rPr>
        <w:t xml:space="preserve">Skladno z </w:t>
      </w:r>
      <w:r w:rsidR="00BB20C1" w:rsidRPr="00C41A42">
        <w:rPr>
          <w:color w:val="FF0000"/>
          <w:szCs w:val="20"/>
          <w:lang w:val="sl-SI"/>
        </w:rPr>
        <w:t xml:space="preserve">drugim odstavkom 36. člena ZDDV-1 </w:t>
      </w:r>
      <w:r w:rsidR="00BB20C1">
        <w:rPr>
          <w:color w:val="FF0000"/>
          <w:szCs w:val="20"/>
          <w:lang w:val="sl-SI"/>
        </w:rPr>
        <w:t xml:space="preserve">se </w:t>
      </w:r>
      <w:r w:rsidR="00BB20C1" w:rsidRPr="00C41A42">
        <w:rPr>
          <w:color w:val="FF0000"/>
          <w:szCs w:val="20"/>
          <w:lang w:val="sl-SI"/>
        </w:rPr>
        <w:t xml:space="preserve">davčna osnova določi kot </w:t>
      </w:r>
      <w:r w:rsidR="00BB20C1" w:rsidRPr="002C08C6">
        <w:rPr>
          <w:rFonts w:cs="Arial"/>
          <w:color w:val="FF0000"/>
          <w:szCs w:val="20"/>
          <w:lang w:val="sl-SI"/>
        </w:rPr>
        <w:t>nabavna cena blaga oz. lastna cen</w:t>
      </w:r>
      <w:r w:rsidR="00C92B35">
        <w:rPr>
          <w:rFonts w:cs="Arial"/>
          <w:color w:val="FF0000"/>
          <w:szCs w:val="20"/>
          <w:lang w:val="sl-SI"/>
        </w:rPr>
        <w:t>a</w:t>
      </w:r>
      <w:r w:rsidR="00BB20C1" w:rsidRPr="002C08C6">
        <w:rPr>
          <w:rFonts w:cs="Arial"/>
          <w:color w:val="FF0000"/>
          <w:szCs w:val="20"/>
          <w:lang w:val="sl-SI"/>
        </w:rPr>
        <w:t xml:space="preserve"> blaga </w:t>
      </w:r>
      <w:r w:rsidR="00BB20C1" w:rsidRPr="00C41A42">
        <w:rPr>
          <w:rFonts w:cs="Arial"/>
          <w:color w:val="FF0000"/>
          <w:szCs w:val="20"/>
          <w:lang w:val="sl-SI"/>
        </w:rPr>
        <w:t>v trenutku</w:t>
      </w:r>
      <w:r w:rsidR="00BB20C1" w:rsidRPr="00BF7863">
        <w:rPr>
          <w:rFonts w:cs="Arial"/>
          <w:color w:val="FF0000"/>
          <w:szCs w:val="20"/>
          <w:lang w:val="sl-SI"/>
        </w:rPr>
        <w:t xml:space="preserve"> zadržanj</w:t>
      </w:r>
      <w:r w:rsidR="00BB20C1" w:rsidRPr="00C41A42">
        <w:rPr>
          <w:rFonts w:cs="Arial"/>
          <w:color w:val="FF0000"/>
          <w:szCs w:val="20"/>
          <w:lang w:val="sl-SI"/>
        </w:rPr>
        <w:t xml:space="preserve">a, ki ustreza dejanskemu obsegu zasebne rabe, torej </w:t>
      </w:r>
      <w:r w:rsidR="00BB20C1" w:rsidRPr="002C08C6">
        <w:rPr>
          <w:color w:val="FF0000"/>
          <w:szCs w:val="20"/>
          <w:lang w:val="sl-SI"/>
        </w:rPr>
        <w:t>v obsegu, v katerem je imel davčni zavezanec na podlagi njegove pridobitve in zadržanja blaga tudi pravico do odbitka vstopnega DDV</w:t>
      </w:r>
      <w:r w:rsidR="00BB20C1" w:rsidRPr="002C08C6">
        <w:rPr>
          <w:rFonts w:cs="Arial"/>
          <w:color w:val="FF0000"/>
          <w:szCs w:val="20"/>
          <w:lang w:val="sl-SI"/>
        </w:rPr>
        <w:t xml:space="preserve">. </w:t>
      </w:r>
      <w:r w:rsidR="008E3D70" w:rsidRPr="008E3D70">
        <w:rPr>
          <w:rFonts w:cs="Arial"/>
          <w:color w:val="FF0000"/>
          <w:szCs w:val="20"/>
          <w:lang w:val="sl-SI"/>
        </w:rPr>
        <w:t xml:space="preserve"> </w:t>
      </w:r>
      <w:r w:rsidR="008E3D70" w:rsidRPr="002C08C6">
        <w:rPr>
          <w:rFonts w:cs="Arial"/>
          <w:color w:val="FF0000"/>
          <w:szCs w:val="20"/>
          <w:lang w:val="sl-SI"/>
        </w:rPr>
        <w:t xml:space="preserve">Tako se zagotovi, da davčni zavezanec, ki prejme blago iz svojega podjetja za lastno potrošnjo plača DDV v enaki višini, kot če bi </w:t>
      </w:r>
      <w:r w:rsidR="008E3D70" w:rsidRPr="00C41A42">
        <w:rPr>
          <w:rFonts w:cs="Arial"/>
          <w:color w:val="FF0000"/>
          <w:szCs w:val="20"/>
          <w:lang w:val="sl-SI"/>
        </w:rPr>
        <w:t>takšno</w:t>
      </w:r>
      <w:r w:rsidR="008E3D70" w:rsidRPr="002C08C6">
        <w:rPr>
          <w:rFonts w:cs="Arial"/>
          <w:color w:val="FF0000"/>
          <w:szCs w:val="20"/>
          <w:lang w:val="sl-SI"/>
        </w:rPr>
        <w:t xml:space="preserve"> blago </w:t>
      </w:r>
      <w:r w:rsidR="007B6192">
        <w:rPr>
          <w:rFonts w:cs="Arial"/>
          <w:color w:val="FF0000"/>
          <w:szCs w:val="20"/>
          <w:lang w:val="sl-SI"/>
        </w:rPr>
        <w:t>v istem času</w:t>
      </w:r>
      <w:r w:rsidR="008E3D70" w:rsidRPr="002C08C6">
        <w:rPr>
          <w:rFonts w:cs="Arial"/>
          <w:color w:val="FF0000"/>
          <w:szCs w:val="20"/>
          <w:lang w:val="sl-SI"/>
        </w:rPr>
        <w:t xml:space="preserve"> nabavil od drugega davčnega zavezanca.</w:t>
      </w:r>
      <w:r w:rsidR="00E80148">
        <w:rPr>
          <w:rFonts w:cs="Arial"/>
          <w:color w:val="FF0000"/>
          <w:szCs w:val="20"/>
          <w:lang w:val="sl-SI"/>
        </w:rPr>
        <w:t xml:space="preserve"> </w:t>
      </w:r>
      <w:r w:rsidR="00E80148" w:rsidRPr="00EF01D0">
        <w:rPr>
          <w:rFonts w:cs="Arial"/>
          <w:strike/>
          <w:szCs w:val="20"/>
          <w:lang w:val="sl-SI"/>
        </w:rPr>
        <w:t>Uporaba blaga se tako lahko obdavči samo v obsegu, v katerem je imel davčni zavezanec na podlagi njegove pridobitve in zadržanja blaga tudi pravico do odbitka vstopnega DDV.</w:t>
      </w:r>
    </w:p>
    <w:p w14:paraId="4790F410" w14:textId="77777777" w:rsidR="00940BAB" w:rsidRPr="00940BAB" w:rsidRDefault="00940BAB" w:rsidP="00940BAB">
      <w:pPr>
        <w:spacing w:line="260" w:lineRule="exact"/>
        <w:jc w:val="both"/>
        <w:rPr>
          <w:szCs w:val="20"/>
          <w:lang w:val="sl-SI"/>
        </w:rPr>
      </w:pPr>
    </w:p>
    <w:p w14:paraId="1EEFD45E" w14:textId="15821116" w:rsidR="00940BAB" w:rsidRDefault="00940BAB" w:rsidP="00940BAB">
      <w:pPr>
        <w:spacing w:line="260" w:lineRule="exact"/>
        <w:jc w:val="both"/>
        <w:rPr>
          <w:szCs w:val="20"/>
          <w:lang w:val="sl-SI"/>
        </w:rPr>
      </w:pPr>
      <w:r w:rsidRPr="00940BAB">
        <w:rPr>
          <w:szCs w:val="20"/>
          <w:lang w:val="sl-SI"/>
        </w:rPr>
        <w:t>Obdavčitev na podlagi člena 18(c) Direktive o DDV tako ni odvisna od izteka obdobja popravka na podlagi člena 187(1) Direktive o DDV. Pri pravilih za odbitek DDV gre za korekturna pravila, ki se uporabljajo za nazaj in izhajajo neposredno iz odbitka DDV, pri čemer pa je pogoj vedno, da davčni zavezanec uporablja pridobljeno blago za izvajanje obdavčenih transakcij. Za to je namen teh pravil, enako kot pri obdavčitvi zasebne rabe, preprečiti, da bi lahko davčni zavezanec, ki mu je bil že priznan odbitek DDV, uporabljal blago, ne da bi plačal DDV oziroma da bi v primerjavi s končnim potrošnikom dobil neupravičeno ugodnost. Poleg tega je namen pravil za odbitek tudi izboljšati natančnost odbitkov DDV ter nadzor, koliko davčni zavezanec blago tudi dejansko uporablja za namene, na podlagi katerih je z Direktivo o DDV mogoče uveljavljati pravico do odbitka DDV. Na podlagi člena 187(1) Direktive o DDV tak nadzor za investicijsko blago traja od pet do dvajset let.</w:t>
      </w:r>
    </w:p>
    <w:p w14:paraId="39D636E2" w14:textId="4277A32E" w:rsidR="00423351" w:rsidRDefault="00423351" w:rsidP="00940BAB">
      <w:pPr>
        <w:spacing w:line="260" w:lineRule="exact"/>
        <w:jc w:val="both"/>
        <w:rPr>
          <w:szCs w:val="20"/>
          <w:lang w:val="sl-SI"/>
        </w:rPr>
      </w:pPr>
    </w:p>
    <w:p w14:paraId="3287845A" w14:textId="77777777" w:rsidR="00831402" w:rsidRPr="002F7212" w:rsidRDefault="00145527" w:rsidP="00940BAB">
      <w:pPr>
        <w:spacing w:line="260" w:lineRule="exact"/>
        <w:jc w:val="both"/>
        <w:rPr>
          <w:strike/>
          <w:szCs w:val="20"/>
          <w:lang w:val="sl-SI"/>
        </w:rPr>
      </w:pPr>
      <w:r w:rsidRPr="002F7212">
        <w:rPr>
          <w:szCs w:val="20"/>
          <w:lang w:val="sl-SI"/>
        </w:rPr>
        <w:t>Iz navedenega izhaja</w:t>
      </w:r>
      <w:r w:rsidR="00940BAB" w:rsidRPr="002F7212">
        <w:rPr>
          <w:szCs w:val="20"/>
          <w:lang w:val="sl-SI"/>
        </w:rPr>
        <w:t>, da</w:t>
      </w:r>
      <w:r w:rsidR="00940BAB" w:rsidRPr="002F7212">
        <w:rPr>
          <w:strike/>
          <w:szCs w:val="20"/>
          <w:lang w:val="sl-SI"/>
        </w:rPr>
        <w:t xml:space="preserve"> se 44. člen ZDDV-1 v primerih iz c) točke 8. člena ZDDV-1 ne sme uporabiti</w:t>
      </w:r>
      <w:r w:rsidRPr="002F7212">
        <w:rPr>
          <w:strike/>
          <w:szCs w:val="20"/>
          <w:lang w:val="sl-SI"/>
        </w:rPr>
        <w:t xml:space="preserve">. </w:t>
      </w:r>
    </w:p>
    <w:p w14:paraId="3B0E69A6" w14:textId="3E4F8A03" w:rsidR="00EF7FED" w:rsidRPr="002F7212" w:rsidRDefault="00DD24A0" w:rsidP="00940BAB">
      <w:pPr>
        <w:spacing w:line="260" w:lineRule="exact"/>
        <w:jc w:val="both"/>
        <w:rPr>
          <w:color w:val="FF0000"/>
          <w:szCs w:val="20"/>
          <w:lang w:val="sl-SI"/>
        </w:rPr>
      </w:pPr>
      <w:r w:rsidRPr="002F7212">
        <w:rPr>
          <w:color w:val="FF0000"/>
          <w:szCs w:val="20"/>
          <w:lang w:val="sl-SI"/>
        </w:rPr>
        <w:t>je treba ob zadržanju osnovnega sredstva, za katerega je bila dana pravica do odbitka DDV (delno ali v celoti), obračunati DDV, ne glede na to, ali je obdobje popravka za to osnovno sredstvo</w:t>
      </w:r>
      <w:r w:rsidR="00C92B35" w:rsidRPr="002F7212">
        <w:rPr>
          <w:color w:val="FF0000"/>
          <w:szCs w:val="20"/>
          <w:lang w:val="sl-SI"/>
        </w:rPr>
        <w:t xml:space="preserve"> (nepremičnino)</w:t>
      </w:r>
      <w:r w:rsidRPr="002F7212">
        <w:rPr>
          <w:color w:val="FF0000"/>
          <w:szCs w:val="20"/>
          <w:lang w:val="sl-SI"/>
        </w:rPr>
        <w:t xml:space="preserve"> že poteklo ali ne. Če gre za star objekt</w:t>
      </w:r>
      <w:r w:rsidR="002B7264" w:rsidRPr="002F7212">
        <w:rPr>
          <w:rStyle w:val="Sprotnaopomba-sklic"/>
          <w:color w:val="FF0000"/>
          <w:szCs w:val="20"/>
          <w:lang w:val="sl-SI"/>
        </w:rPr>
        <w:footnoteReference w:id="3"/>
      </w:r>
      <w:r w:rsidRPr="002F7212">
        <w:rPr>
          <w:color w:val="FF0000"/>
          <w:szCs w:val="20"/>
          <w:lang w:val="sl-SI"/>
        </w:rPr>
        <w:t xml:space="preserve">, se uporabi oprostitev po 7. točki 44. člena ZDDV-1, </w:t>
      </w:r>
      <w:r w:rsidR="00A24660" w:rsidRPr="002F7212">
        <w:rPr>
          <w:color w:val="FF0000"/>
          <w:szCs w:val="20"/>
          <w:lang w:val="sl-SI"/>
        </w:rPr>
        <w:t xml:space="preserve">hkrati pa mora davčni zavezanec, če obdobje popravka še ni poteklo, za preostanek obdobja popraviti odbitek DDV. </w:t>
      </w:r>
    </w:p>
    <w:p w14:paraId="668C6A67" w14:textId="77777777" w:rsidR="00EF7FED" w:rsidRPr="002F7212" w:rsidRDefault="00EF7FED" w:rsidP="00940BAB">
      <w:pPr>
        <w:spacing w:line="260" w:lineRule="exact"/>
        <w:jc w:val="both"/>
        <w:rPr>
          <w:color w:val="FF0000"/>
          <w:szCs w:val="20"/>
          <w:lang w:val="sl-SI"/>
        </w:rPr>
      </w:pPr>
    </w:p>
    <w:p w14:paraId="528F2139" w14:textId="6DD365DD" w:rsidR="00EF7FED" w:rsidRPr="002F7212" w:rsidRDefault="00EF7FED" w:rsidP="00940BAB">
      <w:pPr>
        <w:spacing w:line="260" w:lineRule="exact"/>
        <w:jc w:val="both"/>
        <w:rPr>
          <w:color w:val="FF0000"/>
          <w:szCs w:val="20"/>
          <w:lang w:val="sl-SI"/>
        </w:rPr>
      </w:pPr>
      <w:r w:rsidRPr="002F7212">
        <w:rPr>
          <w:color w:val="FF0000"/>
          <w:lang w:val="sl-SI"/>
        </w:rPr>
        <w:lastRenderedPageBreak/>
        <w:t xml:space="preserve">V skladu z drugim odstavkom 68. člena ZDDV-1 mora davčni zavezanec opraviti popravek, če se po opravljenem obračunu spremenijo dejavniki, ki so bili uporabljeni pri določitvi zneska za odbitek, kot na primer, odpovedi nakupov in znižanja cen. Navedena določba pomeni splošno pravilo o popravku odbitka DDV, in sicer se le ta izvede takoj, ko so za to izpolnjeni pogoji, in to v celotnem znesku.  Pri nepremičninah, ki so pridobljena kot osnovna sredstva, se skladno z 69. členom ZDDV-1 popravek odbitka razporedi na 20 let. </w:t>
      </w:r>
    </w:p>
    <w:p w14:paraId="3D547452" w14:textId="77777777" w:rsidR="00EF7FED" w:rsidRDefault="00EF7FED" w:rsidP="00940BAB">
      <w:pPr>
        <w:spacing w:line="260" w:lineRule="exact"/>
        <w:jc w:val="both"/>
        <w:rPr>
          <w:color w:val="FF0000"/>
          <w:szCs w:val="20"/>
          <w:lang w:val="sl-SI"/>
        </w:rPr>
      </w:pPr>
    </w:p>
    <w:p w14:paraId="12AD01D9" w14:textId="34852773" w:rsidR="00B477F0" w:rsidRPr="00F92715" w:rsidRDefault="00B477F0" w:rsidP="00940BAB">
      <w:pPr>
        <w:spacing w:line="260" w:lineRule="exact"/>
        <w:jc w:val="both"/>
        <w:rPr>
          <w:rFonts w:cs="Arial"/>
          <w:szCs w:val="20"/>
          <w:lang w:val="sl-SI"/>
        </w:rPr>
      </w:pPr>
    </w:p>
    <w:p w14:paraId="77BD344C" w14:textId="5C8ABF8C" w:rsidR="00940BAB" w:rsidRPr="008A05B0" w:rsidRDefault="0038507F" w:rsidP="00940BAB">
      <w:pPr>
        <w:spacing w:line="260" w:lineRule="exact"/>
        <w:jc w:val="both"/>
        <w:rPr>
          <w:strike/>
          <w:szCs w:val="20"/>
          <w:lang w:val="sl-SI"/>
        </w:rPr>
      </w:pPr>
      <w:r w:rsidRPr="008A05B0">
        <w:rPr>
          <w:strike/>
          <w:szCs w:val="20"/>
          <w:lang w:val="sl-SI"/>
        </w:rPr>
        <w:t>S</w:t>
      </w:r>
      <w:r w:rsidR="009D7656" w:rsidRPr="008A05B0">
        <w:rPr>
          <w:strike/>
          <w:szCs w:val="20"/>
          <w:lang w:val="sl-SI"/>
        </w:rPr>
        <w:t>tališč</w:t>
      </w:r>
      <w:r w:rsidRPr="008A05B0">
        <w:rPr>
          <w:strike/>
          <w:szCs w:val="20"/>
          <w:lang w:val="sl-SI"/>
        </w:rPr>
        <w:t>e</w:t>
      </w:r>
      <w:r w:rsidR="009D7656" w:rsidRPr="008A05B0">
        <w:rPr>
          <w:strike/>
          <w:szCs w:val="20"/>
          <w:lang w:val="sl-SI"/>
        </w:rPr>
        <w:t xml:space="preserve"> velja od izdaje tega pojasnila naprej.</w:t>
      </w:r>
    </w:p>
    <w:p w14:paraId="73E0E2FF" w14:textId="20302EDE" w:rsidR="00216BB4" w:rsidRPr="00940BAB" w:rsidRDefault="00216BB4" w:rsidP="00940BAB">
      <w:pPr>
        <w:pStyle w:val="ZADEVA"/>
        <w:tabs>
          <w:tab w:val="clear" w:pos="1701"/>
          <w:tab w:val="left" w:pos="0"/>
        </w:tabs>
        <w:spacing w:line="260" w:lineRule="exact"/>
        <w:ind w:left="0" w:firstLine="0"/>
        <w:jc w:val="both"/>
        <w:rPr>
          <w:b w:val="0"/>
          <w:szCs w:val="20"/>
          <w:lang w:val="sl-SI"/>
        </w:rPr>
      </w:pPr>
    </w:p>
    <w:p w14:paraId="71055D4C" w14:textId="77777777" w:rsidR="004034A0" w:rsidRPr="00940BAB" w:rsidRDefault="004034A0" w:rsidP="00940BAB">
      <w:pPr>
        <w:pStyle w:val="podpisi"/>
        <w:spacing w:line="260" w:lineRule="exact"/>
        <w:rPr>
          <w:szCs w:val="20"/>
          <w:lang w:val="sl-SI"/>
        </w:rPr>
      </w:pPr>
    </w:p>
    <w:sectPr w:rsidR="004034A0" w:rsidRPr="00940BAB" w:rsidSect="00F0025B">
      <w:headerReference w:type="default" r:id="rId10"/>
      <w:footerReference w:type="default" r:id="rId11"/>
      <w:headerReference w:type="first" r:id="rId12"/>
      <w:footerReference w:type="first" r:id="rId13"/>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7C289" w14:textId="77777777" w:rsidR="00E059AF" w:rsidRDefault="00E059AF">
      <w:pPr>
        <w:spacing w:line="240" w:lineRule="auto"/>
      </w:pPr>
      <w:r>
        <w:separator/>
      </w:r>
    </w:p>
  </w:endnote>
  <w:endnote w:type="continuationSeparator" w:id="0">
    <w:p w14:paraId="5EEFA460" w14:textId="77777777" w:rsidR="00E059AF" w:rsidRDefault="00E059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Oblique">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A891" w14:textId="0A076C07" w:rsidR="000F062C" w:rsidRDefault="00AD11C3" w:rsidP="00416CED">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D762B2">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D762B2">
      <w:rPr>
        <w:rFonts w:cs="Arial"/>
        <w:noProof/>
        <w:sz w:val="16"/>
      </w:rPr>
      <w:t>3</w:t>
    </w:r>
    <w:r>
      <w:rPr>
        <w:rFonts w:cs="Arial"/>
        <w:sz w:val="16"/>
      </w:rPr>
      <w:fldChar w:fldCharType="end"/>
    </w:r>
  </w:p>
  <w:p w14:paraId="4DB8FDFF" w14:textId="77777777" w:rsidR="0009797F" w:rsidRDefault="000979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B6E0" w14:textId="01060C20" w:rsidR="000F062C" w:rsidRDefault="00AD11C3" w:rsidP="00416CED">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E813EC">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E813EC">
      <w:rPr>
        <w:rFonts w:cs="Arial"/>
        <w:noProof/>
        <w:sz w:val="16"/>
      </w:rPr>
      <w:t>3</w:t>
    </w:r>
    <w:r w:rsidRPr="006F142E">
      <w:rPr>
        <w:rFonts w:cs="Arial"/>
        <w:sz w:val="16"/>
      </w:rPr>
      <w:fldChar w:fldCharType="end"/>
    </w:r>
  </w:p>
  <w:p w14:paraId="2DB66A63" w14:textId="77777777" w:rsidR="0009797F" w:rsidRDefault="000979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10851" w14:textId="77777777" w:rsidR="00E059AF" w:rsidRDefault="00E059AF">
      <w:pPr>
        <w:spacing w:line="240" w:lineRule="auto"/>
      </w:pPr>
      <w:r>
        <w:separator/>
      </w:r>
    </w:p>
  </w:footnote>
  <w:footnote w:type="continuationSeparator" w:id="0">
    <w:p w14:paraId="1DA896ED" w14:textId="77777777" w:rsidR="00E059AF" w:rsidRDefault="00E059AF">
      <w:pPr>
        <w:spacing w:line="240" w:lineRule="auto"/>
      </w:pPr>
      <w:r>
        <w:continuationSeparator/>
      </w:r>
    </w:p>
  </w:footnote>
  <w:footnote w:id="1">
    <w:p w14:paraId="308C3C93" w14:textId="39755BB0" w:rsidR="00940BAB" w:rsidRPr="00145527" w:rsidRDefault="00940BAB" w:rsidP="00940BAB">
      <w:pPr>
        <w:pStyle w:val="Sprotnaopomba-besedilo"/>
        <w:rPr>
          <w:sz w:val="16"/>
          <w:szCs w:val="16"/>
          <w:lang w:val="sl-SI"/>
        </w:rPr>
      </w:pPr>
      <w:r w:rsidRPr="00145527">
        <w:rPr>
          <w:rStyle w:val="Sprotnaopomba-sklic"/>
          <w:sz w:val="16"/>
          <w:szCs w:val="16"/>
        </w:rPr>
        <w:footnoteRef/>
      </w:r>
      <w:r w:rsidRPr="00145527">
        <w:rPr>
          <w:sz w:val="16"/>
          <w:szCs w:val="16"/>
          <w:lang w:val="it-IT"/>
        </w:rPr>
        <w:t xml:space="preserve"> </w:t>
      </w:r>
      <w:r w:rsidRPr="00145527">
        <w:rPr>
          <w:sz w:val="16"/>
          <w:szCs w:val="16"/>
          <w:lang w:val="sl-SI"/>
        </w:rPr>
        <w:t xml:space="preserve">Glej tudi </w:t>
      </w:r>
      <w:r w:rsidR="00145527">
        <w:rPr>
          <w:sz w:val="16"/>
          <w:szCs w:val="16"/>
          <w:lang w:val="sl-SI"/>
        </w:rPr>
        <w:t>s</w:t>
      </w:r>
      <w:r w:rsidRPr="00145527">
        <w:rPr>
          <w:sz w:val="16"/>
          <w:szCs w:val="16"/>
          <w:lang w:val="sl-SI"/>
        </w:rPr>
        <w:t>odbo C-142/12 (Marinov)</w:t>
      </w:r>
      <w:r w:rsidR="00145527">
        <w:rPr>
          <w:sz w:val="16"/>
          <w:szCs w:val="16"/>
          <w:lang w:val="sl-SI"/>
        </w:rPr>
        <w:t>.</w:t>
      </w:r>
    </w:p>
  </w:footnote>
  <w:footnote w:id="2">
    <w:p w14:paraId="0EFC9BB6" w14:textId="08A4E1F0" w:rsidR="00940BAB" w:rsidRPr="004074B3" w:rsidRDefault="00940BAB" w:rsidP="00940BAB">
      <w:pPr>
        <w:pStyle w:val="Sprotnaopomba-besedilo"/>
        <w:rPr>
          <w:lang w:val="sl-SI"/>
        </w:rPr>
      </w:pPr>
      <w:r w:rsidRPr="00145527">
        <w:rPr>
          <w:rStyle w:val="Sprotnaopomba-sklic"/>
          <w:sz w:val="16"/>
          <w:szCs w:val="16"/>
        </w:rPr>
        <w:footnoteRef/>
      </w:r>
      <w:r w:rsidRPr="00FF2FDA">
        <w:rPr>
          <w:sz w:val="16"/>
          <w:szCs w:val="16"/>
          <w:lang w:val="sl-SI"/>
        </w:rPr>
        <w:t xml:space="preserve"> </w:t>
      </w:r>
      <w:r w:rsidRPr="00145527">
        <w:rPr>
          <w:sz w:val="16"/>
          <w:szCs w:val="16"/>
          <w:lang w:val="sl-SI"/>
        </w:rPr>
        <w:t xml:space="preserve">Glej sodbo C-594/10 (van </w:t>
      </w:r>
      <w:proofErr w:type="spellStart"/>
      <w:r w:rsidRPr="00145527">
        <w:rPr>
          <w:sz w:val="16"/>
          <w:szCs w:val="16"/>
          <w:lang w:val="sl-SI"/>
        </w:rPr>
        <w:t>Laarhoven</w:t>
      </w:r>
      <w:proofErr w:type="spellEnd"/>
      <w:r w:rsidRPr="00145527">
        <w:rPr>
          <w:sz w:val="16"/>
          <w:szCs w:val="16"/>
          <w:lang w:val="sl-SI"/>
        </w:rPr>
        <w:t>)</w:t>
      </w:r>
      <w:r w:rsidR="00145527">
        <w:rPr>
          <w:sz w:val="16"/>
          <w:szCs w:val="16"/>
          <w:lang w:val="sl-SI"/>
        </w:rPr>
        <w:t>.</w:t>
      </w:r>
    </w:p>
  </w:footnote>
  <w:footnote w:id="3">
    <w:p w14:paraId="03132103" w14:textId="05E0DA90" w:rsidR="002B7264" w:rsidRPr="002B7264" w:rsidRDefault="002B7264">
      <w:pPr>
        <w:pStyle w:val="Sprotnaopomba-besedilo"/>
        <w:rPr>
          <w:lang w:val="sl-SI"/>
        </w:rPr>
      </w:pPr>
      <w:r>
        <w:rPr>
          <w:rStyle w:val="Sprotnaopomba-sklic"/>
        </w:rPr>
        <w:footnoteRef/>
      </w:r>
      <w:r w:rsidRPr="002B7264">
        <w:rPr>
          <w:lang w:val="sl-SI"/>
        </w:rPr>
        <w:t xml:space="preserve"> </w:t>
      </w:r>
      <w:r w:rsidRPr="002B7264">
        <w:rPr>
          <w:sz w:val="16"/>
          <w:szCs w:val="16"/>
          <w:lang w:val="sl-SI"/>
        </w:rPr>
        <w:t>Objekt, ki je bil dobavljen po poteku dveh let od začetka prve uporabe oziroma prve vselitve.</w:t>
      </w:r>
      <w:r>
        <w:rPr>
          <w:lang w:val="sl-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ADE9" w14:textId="77777777" w:rsidR="000F062C" w:rsidRPr="00110CBD" w:rsidRDefault="000F062C" w:rsidP="007D75CF">
    <w:pPr>
      <w:pStyle w:val="Glava"/>
      <w:spacing w:line="240" w:lineRule="exact"/>
      <w:rPr>
        <w:rFonts w:ascii="Republika" w:hAnsi="Republika"/>
        <w:sz w:val="16"/>
      </w:rPr>
    </w:pPr>
  </w:p>
  <w:p w14:paraId="35A9C88D" w14:textId="77777777" w:rsidR="0009797F" w:rsidRDefault="000979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B60DB5" w14:paraId="76C20EBE" w14:textId="77777777">
      <w:trPr>
        <w:cantSplit/>
        <w:trHeight w:hRule="exact" w:val="847"/>
      </w:trPr>
      <w:tc>
        <w:tcPr>
          <w:tcW w:w="567" w:type="dxa"/>
        </w:tcPr>
        <w:p w14:paraId="44782FDF" w14:textId="77777777" w:rsidR="000F062C" w:rsidRDefault="00AD11C3"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sym w:font="Republika" w:char="F8FF"/>
          </w:r>
        </w:p>
        <w:p w14:paraId="51D14CC3" w14:textId="77777777" w:rsidR="000F062C" w:rsidRPr="006D42D9" w:rsidRDefault="000F062C" w:rsidP="006D42D9">
          <w:pPr>
            <w:rPr>
              <w:rFonts w:ascii="Republika" w:hAnsi="Republika"/>
              <w:sz w:val="60"/>
              <w:szCs w:val="60"/>
              <w:lang w:val="sl-SI"/>
            </w:rPr>
          </w:pPr>
        </w:p>
        <w:p w14:paraId="657AAB01" w14:textId="77777777" w:rsidR="000F062C" w:rsidRPr="006D42D9" w:rsidRDefault="000F062C" w:rsidP="006D42D9">
          <w:pPr>
            <w:rPr>
              <w:rFonts w:ascii="Republika" w:hAnsi="Republika"/>
              <w:sz w:val="60"/>
              <w:szCs w:val="60"/>
              <w:lang w:val="sl-SI"/>
            </w:rPr>
          </w:pPr>
        </w:p>
        <w:p w14:paraId="2DFF4139" w14:textId="77777777" w:rsidR="000F062C" w:rsidRPr="006D42D9" w:rsidRDefault="000F062C" w:rsidP="006D42D9">
          <w:pPr>
            <w:rPr>
              <w:rFonts w:ascii="Republika" w:hAnsi="Republika"/>
              <w:sz w:val="60"/>
              <w:szCs w:val="60"/>
              <w:lang w:val="sl-SI"/>
            </w:rPr>
          </w:pPr>
        </w:p>
        <w:p w14:paraId="3475E4D9" w14:textId="77777777" w:rsidR="000F062C" w:rsidRPr="006D42D9" w:rsidRDefault="000F062C" w:rsidP="006D42D9">
          <w:pPr>
            <w:rPr>
              <w:rFonts w:ascii="Republika" w:hAnsi="Republika"/>
              <w:sz w:val="60"/>
              <w:szCs w:val="60"/>
              <w:lang w:val="sl-SI"/>
            </w:rPr>
          </w:pPr>
        </w:p>
        <w:p w14:paraId="29D93B11" w14:textId="77777777" w:rsidR="000F062C" w:rsidRPr="006D42D9" w:rsidRDefault="000F062C" w:rsidP="006D42D9">
          <w:pPr>
            <w:rPr>
              <w:rFonts w:ascii="Republika" w:hAnsi="Republika"/>
              <w:sz w:val="60"/>
              <w:szCs w:val="60"/>
              <w:lang w:val="sl-SI"/>
            </w:rPr>
          </w:pPr>
        </w:p>
        <w:p w14:paraId="0DBBB3AD" w14:textId="77777777" w:rsidR="000F062C" w:rsidRPr="006D42D9" w:rsidRDefault="000F062C" w:rsidP="006D42D9">
          <w:pPr>
            <w:rPr>
              <w:rFonts w:ascii="Republika" w:hAnsi="Republika"/>
              <w:sz w:val="60"/>
              <w:szCs w:val="60"/>
              <w:lang w:val="sl-SI"/>
            </w:rPr>
          </w:pPr>
        </w:p>
        <w:p w14:paraId="74E8A5AC" w14:textId="77777777" w:rsidR="000F062C" w:rsidRPr="006D42D9" w:rsidRDefault="000F062C" w:rsidP="006D42D9">
          <w:pPr>
            <w:rPr>
              <w:rFonts w:ascii="Republika" w:hAnsi="Republika"/>
              <w:sz w:val="60"/>
              <w:szCs w:val="60"/>
              <w:lang w:val="sl-SI"/>
            </w:rPr>
          </w:pPr>
        </w:p>
        <w:p w14:paraId="1C28AFAC" w14:textId="77777777" w:rsidR="000F062C" w:rsidRPr="006D42D9" w:rsidRDefault="000F062C" w:rsidP="006D42D9">
          <w:pPr>
            <w:rPr>
              <w:rFonts w:ascii="Republika" w:hAnsi="Republika"/>
              <w:sz w:val="60"/>
              <w:szCs w:val="60"/>
              <w:lang w:val="sl-SI"/>
            </w:rPr>
          </w:pPr>
        </w:p>
        <w:p w14:paraId="5FE81A72" w14:textId="77777777" w:rsidR="000F062C" w:rsidRPr="006D42D9" w:rsidRDefault="000F062C" w:rsidP="006D42D9">
          <w:pPr>
            <w:rPr>
              <w:rFonts w:ascii="Republika" w:hAnsi="Republika"/>
              <w:sz w:val="60"/>
              <w:szCs w:val="60"/>
              <w:lang w:val="sl-SI"/>
            </w:rPr>
          </w:pPr>
        </w:p>
        <w:p w14:paraId="664B73C2" w14:textId="77777777" w:rsidR="000F062C" w:rsidRPr="006D42D9" w:rsidRDefault="000F062C" w:rsidP="006D42D9">
          <w:pPr>
            <w:rPr>
              <w:rFonts w:ascii="Republika" w:hAnsi="Republika"/>
              <w:sz w:val="60"/>
              <w:szCs w:val="60"/>
              <w:lang w:val="sl-SI"/>
            </w:rPr>
          </w:pPr>
        </w:p>
        <w:p w14:paraId="77A4CC57" w14:textId="77777777" w:rsidR="000F062C" w:rsidRPr="006D42D9" w:rsidRDefault="000F062C" w:rsidP="006D42D9">
          <w:pPr>
            <w:rPr>
              <w:rFonts w:ascii="Republika" w:hAnsi="Republika"/>
              <w:sz w:val="60"/>
              <w:szCs w:val="60"/>
              <w:lang w:val="sl-SI"/>
            </w:rPr>
          </w:pPr>
        </w:p>
        <w:p w14:paraId="084010E8" w14:textId="77777777" w:rsidR="000F062C" w:rsidRPr="006D42D9" w:rsidRDefault="000F062C" w:rsidP="006D42D9">
          <w:pPr>
            <w:rPr>
              <w:rFonts w:ascii="Republika" w:hAnsi="Republika"/>
              <w:sz w:val="60"/>
              <w:szCs w:val="60"/>
              <w:lang w:val="sl-SI"/>
            </w:rPr>
          </w:pPr>
        </w:p>
        <w:p w14:paraId="1CD54BF5" w14:textId="77777777" w:rsidR="000F062C" w:rsidRPr="006D42D9" w:rsidRDefault="000F062C" w:rsidP="006D42D9">
          <w:pPr>
            <w:rPr>
              <w:rFonts w:ascii="Republika" w:hAnsi="Republika"/>
              <w:sz w:val="60"/>
              <w:szCs w:val="60"/>
              <w:lang w:val="sl-SI"/>
            </w:rPr>
          </w:pPr>
        </w:p>
        <w:p w14:paraId="3DCFA7E8" w14:textId="77777777" w:rsidR="000F062C" w:rsidRPr="006D42D9" w:rsidRDefault="000F062C" w:rsidP="006D42D9">
          <w:pPr>
            <w:rPr>
              <w:rFonts w:ascii="Republika" w:hAnsi="Republika"/>
              <w:sz w:val="60"/>
              <w:szCs w:val="60"/>
              <w:lang w:val="sl-SI"/>
            </w:rPr>
          </w:pPr>
        </w:p>
        <w:p w14:paraId="62694812" w14:textId="77777777" w:rsidR="000F062C" w:rsidRPr="006D42D9" w:rsidRDefault="000F062C" w:rsidP="006D42D9">
          <w:pPr>
            <w:rPr>
              <w:rFonts w:ascii="Republika" w:hAnsi="Republika"/>
              <w:sz w:val="60"/>
              <w:szCs w:val="60"/>
              <w:lang w:val="sl-SI"/>
            </w:rPr>
          </w:pPr>
        </w:p>
        <w:p w14:paraId="7BFEBDBE" w14:textId="77777777" w:rsidR="000F062C" w:rsidRPr="006D42D9" w:rsidRDefault="000F062C" w:rsidP="006D42D9">
          <w:pPr>
            <w:rPr>
              <w:rFonts w:ascii="Republika" w:hAnsi="Republika"/>
              <w:sz w:val="60"/>
              <w:szCs w:val="60"/>
              <w:lang w:val="sl-SI"/>
            </w:rPr>
          </w:pPr>
        </w:p>
      </w:tc>
    </w:tr>
  </w:tbl>
  <w:p w14:paraId="0DBC7E72" w14:textId="77777777" w:rsidR="000F062C" w:rsidRPr="008F3500" w:rsidRDefault="00AD11C3" w:rsidP="00924E3C">
    <w:pPr>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anchor distT="0" distB="0" distL="114300" distR="114300" simplePos="0" relativeHeight="251659264" behindDoc="1" locked="0" layoutInCell="0" allowOverlap="1" wp14:anchorId="3BA10256" wp14:editId="2AE36E9E">
              <wp:simplePos x="0" y="0"/>
              <wp:positionH relativeFrom="column">
                <wp:posOffset>-431800</wp:posOffset>
              </wp:positionH>
              <wp:positionV relativeFrom="page">
                <wp:posOffset>3600450</wp:posOffset>
              </wp:positionV>
              <wp:extent cx="252095" cy="0"/>
              <wp:effectExtent l="10160" t="9525" r="13970"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F6FA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qk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Vs&#10;kZwZXagpYWN3PmkTk312WxQ/A7O46cF2KjN8OTkqm6eK4reSdAiO8PfjV5SUA4eI2aap9UOCJAPY&#10;lKdxuk1DTZEJuqwWVblccCauoQLqa53zIX5ROLC0abghyhkXjtsQEw+orympjcUnbUyetbFsbPjd&#10;x0WZCwIaLVMwpQXf7TfGsyPQa/lU3VfLZRZFkbdpHg9WZrBegfx82UfQ5ryn5sZevEjyz0buUZ52&#10;/uoRjTOzvDy99F7ennP16wdZ/wI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BEEuqT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Pr="008F3500">
      <w:rPr>
        <w:rFonts w:ascii="Republika" w:hAnsi="Republika"/>
        <w:lang w:val="sl-SI"/>
      </w:rPr>
      <w:t>REPUBLIKA SLOVENIJA</w:t>
    </w:r>
  </w:p>
  <w:p w14:paraId="134B92CA" w14:textId="77777777" w:rsidR="000F062C" w:rsidRPr="008F3500" w:rsidRDefault="00AD11C3"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554B0BC6" w14:textId="77777777" w:rsidR="000F062C" w:rsidRPr="008F3500" w:rsidRDefault="00AD11C3" w:rsidP="00567106">
    <w:pPr>
      <w:pStyle w:val="Glava"/>
      <w:tabs>
        <w:tab w:val="clear" w:pos="4320"/>
        <w:tab w:val="clear" w:pos="8640"/>
        <w:tab w:val="left" w:pos="5112"/>
      </w:tabs>
      <w:spacing w:after="120" w:line="240" w:lineRule="exact"/>
      <w:rPr>
        <w:rFonts w:ascii="Republika" w:hAnsi="Republika"/>
        <w:caps/>
        <w:lang w:val="sl-SI"/>
      </w:rPr>
    </w:pPr>
    <w:r>
      <w:rPr>
        <w:rFonts w:ascii="Republika" w:hAnsi="Republika"/>
        <w:caps/>
        <w:lang w:val="sl-SI"/>
      </w:rPr>
      <w:t>FINANČNA</w:t>
    </w:r>
    <w:r w:rsidR="006E6072">
      <w:rPr>
        <w:rFonts w:ascii="Republika" w:hAnsi="Republika"/>
        <w:caps/>
        <w:lang w:val="sl-SI"/>
      </w:rPr>
      <w:t xml:space="preserve"> uprava Republike Slovenije</w:t>
    </w:r>
  </w:p>
  <w:p w14:paraId="3B0F9434" w14:textId="77777777" w:rsidR="000F062C" w:rsidRPr="008F3500" w:rsidRDefault="00AD11C3" w:rsidP="00567106">
    <w:pPr>
      <w:pStyle w:val="Glava"/>
      <w:tabs>
        <w:tab w:val="clear" w:pos="4320"/>
        <w:tab w:val="clear" w:pos="8640"/>
        <w:tab w:val="left" w:pos="5112"/>
      </w:tabs>
      <w:spacing w:line="240" w:lineRule="exact"/>
      <w:rPr>
        <w:rFonts w:ascii="Republika" w:hAnsi="Republika"/>
        <w:lang w:val="sl-SI"/>
      </w:rPr>
    </w:pPr>
    <w:r>
      <w:rPr>
        <w:rFonts w:ascii="Republika" w:hAnsi="Republika"/>
        <w:lang w:val="sl-SI"/>
      </w:rPr>
      <w:t>Generalni finančni</w:t>
    </w:r>
    <w:r w:rsidR="006E6072">
      <w:rPr>
        <w:rFonts w:ascii="Republika" w:hAnsi="Republika"/>
        <w:lang w:val="sl-SI"/>
      </w:rPr>
      <w:t xml:space="preserve"> urad</w:t>
    </w:r>
  </w:p>
  <w:p w14:paraId="592998DE" w14:textId="206A381F" w:rsidR="00095794" w:rsidRDefault="00095794" w:rsidP="001D2D63">
    <w:pPr>
      <w:pStyle w:val="Glava"/>
      <w:tabs>
        <w:tab w:val="clear" w:pos="4320"/>
        <w:tab w:val="clear" w:pos="8640"/>
        <w:tab w:val="left" w:pos="5112"/>
      </w:tabs>
      <w:spacing w:after="120" w:line="240" w:lineRule="exact"/>
      <w:rPr>
        <w:rFonts w:cs="Arial"/>
        <w:sz w:val="16"/>
        <w:lang w:val="sl-SI"/>
      </w:rPr>
    </w:pPr>
  </w:p>
  <w:p w14:paraId="6EFC4537" w14:textId="2B4C8870" w:rsidR="000F062C" w:rsidRPr="008F3500" w:rsidRDefault="00095794" w:rsidP="001D2D63">
    <w:pPr>
      <w:pStyle w:val="Glava"/>
      <w:tabs>
        <w:tab w:val="clear" w:pos="4320"/>
        <w:tab w:val="clear" w:pos="8640"/>
        <w:tab w:val="left" w:pos="5112"/>
      </w:tabs>
      <w:spacing w:after="120" w:line="240" w:lineRule="exact"/>
      <w:rPr>
        <w:rFonts w:cs="Arial"/>
        <w:sz w:val="16"/>
        <w:lang w:val="sl-SI"/>
      </w:rPr>
    </w:pPr>
    <w:r>
      <w:rPr>
        <w:rFonts w:cs="Arial"/>
        <w:sz w:val="16"/>
        <w:lang w:val="sl-SI"/>
      </w:rPr>
      <w:t>Šm</w:t>
    </w:r>
    <w:r w:rsidR="00AD11C3">
      <w:rPr>
        <w:rFonts w:cs="Arial"/>
        <w:sz w:val="16"/>
        <w:lang w:val="sl-SI"/>
      </w:rPr>
      <w:t xml:space="preserve">artinska cesta 55, </w:t>
    </w:r>
    <w:proofErr w:type="spellStart"/>
    <w:r w:rsidR="00AD11C3">
      <w:rPr>
        <w:rFonts w:cs="Arial"/>
        <w:sz w:val="16"/>
        <w:lang w:val="sl-SI"/>
      </w:rPr>
      <w:t>p.p</w:t>
    </w:r>
    <w:proofErr w:type="spellEnd"/>
    <w:r w:rsidR="00AD11C3">
      <w:rPr>
        <w:rFonts w:cs="Arial"/>
        <w:sz w:val="16"/>
        <w:lang w:val="sl-SI"/>
      </w:rPr>
      <w:t>. 631</w:t>
    </w:r>
    <w:r w:rsidR="00AD11C3" w:rsidRPr="008F3500">
      <w:rPr>
        <w:rFonts w:cs="Arial"/>
        <w:sz w:val="16"/>
        <w:lang w:val="sl-SI"/>
      </w:rPr>
      <w:t xml:space="preserve">, </w:t>
    </w:r>
    <w:r w:rsidR="00AD11C3">
      <w:rPr>
        <w:rFonts w:cs="Arial"/>
        <w:sz w:val="16"/>
        <w:lang w:val="sl-SI"/>
      </w:rPr>
      <w:t>1001 Ljubljana</w:t>
    </w:r>
    <w:r w:rsidR="00AD11C3" w:rsidRPr="008F3500">
      <w:rPr>
        <w:rFonts w:cs="Arial"/>
        <w:sz w:val="16"/>
        <w:lang w:val="sl-SI"/>
      </w:rPr>
      <w:tab/>
      <w:t xml:space="preserve">T: </w:t>
    </w:r>
    <w:r w:rsidR="00AD11C3">
      <w:rPr>
        <w:rFonts w:cs="Arial"/>
        <w:sz w:val="16"/>
        <w:lang w:val="sl-SI"/>
      </w:rPr>
      <w:t xml:space="preserve">01 478 </w:t>
    </w:r>
    <w:r w:rsidR="00105066">
      <w:rPr>
        <w:rFonts w:cs="Arial"/>
        <w:sz w:val="16"/>
        <w:lang w:val="sl-SI"/>
      </w:rPr>
      <w:t>38 00</w:t>
    </w:r>
    <w:r w:rsidR="00AD11C3" w:rsidRPr="008F3500">
      <w:rPr>
        <w:rFonts w:cs="Arial"/>
        <w:sz w:val="16"/>
        <w:lang w:val="sl-SI"/>
      </w:rPr>
      <w:t xml:space="preserve"> </w:t>
    </w:r>
  </w:p>
  <w:p w14:paraId="5EF8448B" w14:textId="77777777" w:rsidR="000F062C" w:rsidRPr="008F3500" w:rsidRDefault="00AD11C3" w:rsidP="001D2D63">
    <w:pPr>
      <w:pStyle w:val="Glava"/>
      <w:tabs>
        <w:tab w:val="clear" w:pos="4320"/>
        <w:tab w:val="clear" w:pos="8640"/>
        <w:tab w:val="left" w:pos="5112"/>
      </w:tabs>
      <w:spacing w:after="120" w:line="240" w:lineRule="exact"/>
      <w:rPr>
        <w:rFonts w:cs="Arial"/>
        <w:sz w:val="16"/>
        <w:lang w:val="sl-SI"/>
      </w:rPr>
    </w:pPr>
    <w:r w:rsidRPr="008F3500">
      <w:rPr>
        <w:rFonts w:cs="Arial"/>
        <w:sz w:val="16"/>
        <w:lang w:val="sl-SI"/>
      </w:rPr>
      <w:tab/>
      <w:t xml:space="preserve">E: </w:t>
    </w:r>
    <w:r w:rsidR="00105066">
      <w:rPr>
        <w:rFonts w:cs="Arial"/>
        <w:sz w:val="16"/>
        <w:lang w:val="sl-SI"/>
      </w:rPr>
      <w:t>gfu.fu@gov.si</w:t>
    </w:r>
  </w:p>
  <w:p w14:paraId="756A622F" w14:textId="77777777" w:rsidR="000F062C" w:rsidRPr="008F3500" w:rsidRDefault="00AD11C3" w:rsidP="001D2D63">
    <w:pPr>
      <w:pStyle w:val="Glava"/>
      <w:tabs>
        <w:tab w:val="clear" w:pos="4320"/>
        <w:tab w:val="clear" w:pos="8640"/>
        <w:tab w:val="left" w:pos="5112"/>
      </w:tabs>
      <w:spacing w:after="120" w:line="240" w:lineRule="exact"/>
      <w:rPr>
        <w:rFonts w:cs="Arial"/>
        <w:sz w:val="16"/>
        <w:lang w:val="sl-SI"/>
      </w:rPr>
    </w:pPr>
    <w:r w:rsidRPr="008F3500">
      <w:rPr>
        <w:rFonts w:cs="Arial"/>
        <w:sz w:val="16"/>
        <w:lang w:val="sl-SI"/>
      </w:rPr>
      <w:tab/>
    </w:r>
    <w:r w:rsidR="00105066">
      <w:rPr>
        <w:rFonts w:cs="Arial"/>
        <w:sz w:val="16"/>
        <w:lang w:val="sl-SI"/>
      </w:rPr>
      <w:t>www.fu</w:t>
    </w:r>
    <w:r w:rsidR="006E6072">
      <w:rPr>
        <w:rFonts w:cs="Arial"/>
        <w:sz w:val="16"/>
        <w:lang w:val="sl-SI"/>
      </w:rPr>
      <w:t>.gov.si</w:t>
    </w:r>
  </w:p>
  <w:p w14:paraId="0D458F2D" w14:textId="77777777" w:rsidR="000F062C" w:rsidRPr="008F3500" w:rsidRDefault="000F062C" w:rsidP="007D75CF">
    <w:pPr>
      <w:pStyle w:val="Glava"/>
      <w:tabs>
        <w:tab w:val="clear" w:pos="4320"/>
        <w:tab w:val="clear" w:pos="8640"/>
        <w:tab w:val="left" w:pos="5112"/>
      </w:tabs>
      <w:rPr>
        <w:lang w:val="sl-SI"/>
      </w:rPr>
    </w:pPr>
  </w:p>
  <w:p w14:paraId="3FCAC846" w14:textId="77777777" w:rsidR="0009797F" w:rsidRPr="00C426B6" w:rsidRDefault="0009797F">
    <w:pP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70F31"/>
    <w:multiLevelType w:val="hybridMultilevel"/>
    <w:tmpl w:val="1BC8484A"/>
    <w:lvl w:ilvl="0" w:tplc="AD4E1D74">
      <w:start w:val="5"/>
      <w:numFmt w:val="decimal"/>
      <w:lvlText w:val="%1."/>
      <w:lvlJc w:val="left"/>
      <w:pPr>
        <w:ind w:left="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6E36B6">
      <w:start w:val="1"/>
      <w:numFmt w:val="lowerLetter"/>
      <w:lvlText w:val="%2"/>
      <w:lvlJc w:val="left"/>
      <w:pPr>
        <w:ind w:left="13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80B84E">
      <w:start w:val="1"/>
      <w:numFmt w:val="lowerRoman"/>
      <w:lvlText w:val="%3"/>
      <w:lvlJc w:val="left"/>
      <w:pPr>
        <w:ind w:left="20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000FCC">
      <w:start w:val="1"/>
      <w:numFmt w:val="decimal"/>
      <w:lvlText w:val="%4"/>
      <w:lvlJc w:val="left"/>
      <w:pPr>
        <w:ind w:left="2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A0CDE0">
      <w:start w:val="1"/>
      <w:numFmt w:val="lowerLetter"/>
      <w:lvlText w:val="%5"/>
      <w:lvlJc w:val="left"/>
      <w:pPr>
        <w:ind w:left="3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36D2D0">
      <w:start w:val="1"/>
      <w:numFmt w:val="lowerRoman"/>
      <w:lvlText w:val="%6"/>
      <w:lvlJc w:val="left"/>
      <w:pPr>
        <w:ind w:left="4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20F320">
      <w:start w:val="1"/>
      <w:numFmt w:val="decimal"/>
      <w:lvlText w:val="%7"/>
      <w:lvlJc w:val="left"/>
      <w:pPr>
        <w:ind w:left="4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247C00">
      <w:start w:val="1"/>
      <w:numFmt w:val="lowerLetter"/>
      <w:lvlText w:val="%8"/>
      <w:lvlJc w:val="left"/>
      <w:pPr>
        <w:ind w:left="5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324A56">
      <w:start w:val="1"/>
      <w:numFmt w:val="lowerRoman"/>
      <w:lvlText w:val="%9"/>
      <w:lvlJc w:val="left"/>
      <w:pPr>
        <w:ind w:left="6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CE25CD1"/>
    <w:multiLevelType w:val="hybridMultilevel"/>
    <w:tmpl w:val="2D24329E"/>
    <w:lvl w:ilvl="0" w:tplc="D4FC5C4E">
      <w:start w:val="1"/>
      <w:numFmt w:val="decimal"/>
      <w:lvlText w:val="%1."/>
      <w:lvlJc w:val="left"/>
      <w:pPr>
        <w:tabs>
          <w:tab w:val="num" w:pos="1080"/>
        </w:tabs>
        <w:ind w:left="1080" w:hanging="360"/>
      </w:pPr>
      <w:rPr>
        <w:rFonts w:hint="default"/>
      </w:rPr>
    </w:lvl>
    <w:lvl w:ilvl="1" w:tplc="B03461B4" w:tentative="1">
      <w:start w:val="1"/>
      <w:numFmt w:val="lowerLetter"/>
      <w:lvlText w:val="%2."/>
      <w:lvlJc w:val="left"/>
      <w:pPr>
        <w:ind w:left="1800" w:hanging="360"/>
      </w:pPr>
    </w:lvl>
    <w:lvl w:ilvl="2" w:tplc="B3F4164E" w:tentative="1">
      <w:start w:val="1"/>
      <w:numFmt w:val="lowerRoman"/>
      <w:lvlText w:val="%3."/>
      <w:lvlJc w:val="right"/>
      <w:pPr>
        <w:ind w:left="2520" w:hanging="180"/>
      </w:pPr>
    </w:lvl>
    <w:lvl w:ilvl="3" w:tplc="FB8CE056" w:tentative="1">
      <w:start w:val="1"/>
      <w:numFmt w:val="decimal"/>
      <w:lvlText w:val="%4."/>
      <w:lvlJc w:val="left"/>
      <w:pPr>
        <w:ind w:left="3240" w:hanging="360"/>
      </w:pPr>
    </w:lvl>
    <w:lvl w:ilvl="4" w:tplc="C4941D60" w:tentative="1">
      <w:start w:val="1"/>
      <w:numFmt w:val="lowerLetter"/>
      <w:lvlText w:val="%5."/>
      <w:lvlJc w:val="left"/>
      <w:pPr>
        <w:ind w:left="3960" w:hanging="360"/>
      </w:pPr>
    </w:lvl>
    <w:lvl w:ilvl="5" w:tplc="5D6C673A" w:tentative="1">
      <w:start w:val="1"/>
      <w:numFmt w:val="lowerRoman"/>
      <w:lvlText w:val="%6."/>
      <w:lvlJc w:val="right"/>
      <w:pPr>
        <w:ind w:left="4680" w:hanging="180"/>
      </w:pPr>
    </w:lvl>
    <w:lvl w:ilvl="6" w:tplc="941ED3A0" w:tentative="1">
      <w:start w:val="1"/>
      <w:numFmt w:val="decimal"/>
      <w:lvlText w:val="%7."/>
      <w:lvlJc w:val="left"/>
      <w:pPr>
        <w:ind w:left="5400" w:hanging="360"/>
      </w:pPr>
    </w:lvl>
    <w:lvl w:ilvl="7" w:tplc="630E6688" w:tentative="1">
      <w:start w:val="1"/>
      <w:numFmt w:val="lowerLetter"/>
      <w:lvlText w:val="%8."/>
      <w:lvlJc w:val="left"/>
      <w:pPr>
        <w:ind w:left="6120" w:hanging="360"/>
      </w:pPr>
    </w:lvl>
    <w:lvl w:ilvl="8" w:tplc="FD6CAF56" w:tentative="1">
      <w:start w:val="1"/>
      <w:numFmt w:val="lowerRoman"/>
      <w:lvlText w:val="%9."/>
      <w:lvlJc w:val="right"/>
      <w:pPr>
        <w:ind w:left="6840" w:hanging="180"/>
      </w:pPr>
    </w:lvl>
  </w:abstractNum>
  <w:abstractNum w:abstractNumId="2" w15:restartNumberingAfterBreak="0">
    <w:nsid w:val="100E196A"/>
    <w:multiLevelType w:val="hybridMultilevel"/>
    <w:tmpl w:val="3FEE0340"/>
    <w:lvl w:ilvl="0" w:tplc="BB1A44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185C12"/>
    <w:multiLevelType w:val="hybridMultilevel"/>
    <w:tmpl w:val="BF06C40C"/>
    <w:lvl w:ilvl="0" w:tplc="019AE0D6">
      <w:start w:val="1"/>
      <w:numFmt w:val="decimal"/>
      <w:lvlText w:val="%1."/>
      <w:lvlJc w:val="left"/>
      <w:pPr>
        <w:tabs>
          <w:tab w:val="num" w:pos="360"/>
        </w:tabs>
        <w:ind w:left="360" w:hanging="360"/>
      </w:pPr>
      <w:rPr>
        <w:rFonts w:hint="default"/>
      </w:rPr>
    </w:lvl>
    <w:lvl w:ilvl="1" w:tplc="27D2F9BA" w:tentative="1">
      <w:start w:val="1"/>
      <w:numFmt w:val="lowerLetter"/>
      <w:lvlText w:val="%2."/>
      <w:lvlJc w:val="left"/>
      <w:pPr>
        <w:ind w:left="1080" w:hanging="360"/>
      </w:pPr>
    </w:lvl>
    <w:lvl w:ilvl="2" w:tplc="F62EEFB2" w:tentative="1">
      <w:start w:val="1"/>
      <w:numFmt w:val="lowerRoman"/>
      <w:lvlText w:val="%3."/>
      <w:lvlJc w:val="right"/>
      <w:pPr>
        <w:ind w:left="1800" w:hanging="180"/>
      </w:pPr>
    </w:lvl>
    <w:lvl w:ilvl="3" w:tplc="208C09C0" w:tentative="1">
      <w:start w:val="1"/>
      <w:numFmt w:val="decimal"/>
      <w:lvlText w:val="%4."/>
      <w:lvlJc w:val="left"/>
      <w:pPr>
        <w:ind w:left="2520" w:hanging="360"/>
      </w:pPr>
    </w:lvl>
    <w:lvl w:ilvl="4" w:tplc="8852210E" w:tentative="1">
      <w:start w:val="1"/>
      <w:numFmt w:val="lowerLetter"/>
      <w:lvlText w:val="%5."/>
      <w:lvlJc w:val="left"/>
      <w:pPr>
        <w:ind w:left="3240" w:hanging="360"/>
      </w:pPr>
    </w:lvl>
    <w:lvl w:ilvl="5" w:tplc="7620445A" w:tentative="1">
      <w:start w:val="1"/>
      <w:numFmt w:val="lowerRoman"/>
      <w:lvlText w:val="%6."/>
      <w:lvlJc w:val="right"/>
      <w:pPr>
        <w:ind w:left="3960" w:hanging="180"/>
      </w:pPr>
    </w:lvl>
    <w:lvl w:ilvl="6" w:tplc="9364FC62" w:tentative="1">
      <w:start w:val="1"/>
      <w:numFmt w:val="decimal"/>
      <w:lvlText w:val="%7."/>
      <w:lvlJc w:val="left"/>
      <w:pPr>
        <w:ind w:left="4680" w:hanging="360"/>
      </w:pPr>
    </w:lvl>
    <w:lvl w:ilvl="7" w:tplc="E71CDAAC" w:tentative="1">
      <w:start w:val="1"/>
      <w:numFmt w:val="lowerLetter"/>
      <w:lvlText w:val="%8."/>
      <w:lvlJc w:val="left"/>
      <w:pPr>
        <w:ind w:left="5400" w:hanging="360"/>
      </w:pPr>
    </w:lvl>
    <w:lvl w:ilvl="8" w:tplc="89702AF0" w:tentative="1">
      <w:start w:val="1"/>
      <w:numFmt w:val="lowerRoman"/>
      <w:lvlText w:val="%9."/>
      <w:lvlJc w:val="right"/>
      <w:pPr>
        <w:ind w:left="6120" w:hanging="180"/>
      </w:pPr>
    </w:lvl>
  </w:abstractNum>
  <w:abstractNum w:abstractNumId="4" w15:restartNumberingAfterBreak="0">
    <w:nsid w:val="267F031D"/>
    <w:multiLevelType w:val="hybridMultilevel"/>
    <w:tmpl w:val="1BC8484A"/>
    <w:lvl w:ilvl="0" w:tplc="AD4E1D74">
      <w:start w:val="5"/>
      <w:numFmt w:val="decimal"/>
      <w:lvlText w:val="%1."/>
      <w:lvlJc w:val="left"/>
      <w:pPr>
        <w:ind w:left="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6E36B6">
      <w:start w:val="1"/>
      <w:numFmt w:val="lowerLetter"/>
      <w:lvlText w:val="%2"/>
      <w:lvlJc w:val="left"/>
      <w:pPr>
        <w:ind w:left="13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80B84E">
      <w:start w:val="1"/>
      <w:numFmt w:val="lowerRoman"/>
      <w:lvlText w:val="%3"/>
      <w:lvlJc w:val="left"/>
      <w:pPr>
        <w:ind w:left="20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000FCC">
      <w:start w:val="1"/>
      <w:numFmt w:val="decimal"/>
      <w:lvlText w:val="%4"/>
      <w:lvlJc w:val="left"/>
      <w:pPr>
        <w:ind w:left="2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A0CDE0">
      <w:start w:val="1"/>
      <w:numFmt w:val="lowerLetter"/>
      <w:lvlText w:val="%5"/>
      <w:lvlJc w:val="left"/>
      <w:pPr>
        <w:ind w:left="3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36D2D0">
      <w:start w:val="1"/>
      <w:numFmt w:val="lowerRoman"/>
      <w:lvlText w:val="%6"/>
      <w:lvlJc w:val="left"/>
      <w:pPr>
        <w:ind w:left="4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20F320">
      <w:start w:val="1"/>
      <w:numFmt w:val="decimal"/>
      <w:lvlText w:val="%7"/>
      <w:lvlJc w:val="left"/>
      <w:pPr>
        <w:ind w:left="4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247C00">
      <w:start w:val="1"/>
      <w:numFmt w:val="lowerLetter"/>
      <w:lvlText w:val="%8"/>
      <w:lvlJc w:val="left"/>
      <w:pPr>
        <w:ind w:left="5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324A56">
      <w:start w:val="1"/>
      <w:numFmt w:val="lowerRoman"/>
      <w:lvlText w:val="%9"/>
      <w:lvlJc w:val="left"/>
      <w:pPr>
        <w:ind w:left="6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D072372"/>
    <w:multiLevelType w:val="hybridMultilevel"/>
    <w:tmpl w:val="94FE8146"/>
    <w:lvl w:ilvl="0" w:tplc="81E21B3A">
      <w:start w:val="1"/>
      <w:numFmt w:val="decimal"/>
      <w:lvlText w:val="%1."/>
      <w:lvlJc w:val="left"/>
      <w:pPr>
        <w:tabs>
          <w:tab w:val="num" w:pos="720"/>
        </w:tabs>
        <w:ind w:left="720" w:hanging="360"/>
      </w:pPr>
      <w:rPr>
        <w:rFonts w:hint="default"/>
      </w:rPr>
    </w:lvl>
    <w:lvl w:ilvl="1" w:tplc="FF225876" w:tentative="1">
      <w:start w:val="1"/>
      <w:numFmt w:val="lowerLetter"/>
      <w:lvlText w:val="%2."/>
      <w:lvlJc w:val="left"/>
      <w:pPr>
        <w:tabs>
          <w:tab w:val="num" w:pos="1440"/>
        </w:tabs>
        <w:ind w:left="1440" w:hanging="360"/>
      </w:pPr>
    </w:lvl>
    <w:lvl w:ilvl="2" w:tplc="F7D89D12" w:tentative="1">
      <w:start w:val="1"/>
      <w:numFmt w:val="lowerRoman"/>
      <w:lvlText w:val="%3."/>
      <w:lvlJc w:val="right"/>
      <w:pPr>
        <w:tabs>
          <w:tab w:val="num" w:pos="2160"/>
        </w:tabs>
        <w:ind w:left="2160" w:hanging="180"/>
      </w:pPr>
    </w:lvl>
    <w:lvl w:ilvl="3" w:tplc="4D5AFC6E" w:tentative="1">
      <w:start w:val="1"/>
      <w:numFmt w:val="decimal"/>
      <w:lvlText w:val="%4."/>
      <w:lvlJc w:val="left"/>
      <w:pPr>
        <w:tabs>
          <w:tab w:val="num" w:pos="2880"/>
        </w:tabs>
        <w:ind w:left="2880" w:hanging="360"/>
      </w:pPr>
    </w:lvl>
    <w:lvl w:ilvl="4" w:tplc="CB343810" w:tentative="1">
      <w:start w:val="1"/>
      <w:numFmt w:val="lowerLetter"/>
      <w:lvlText w:val="%5."/>
      <w:lvlJc w:val="left"/>
      <w:pPr>
        <w:tabs>
          <w:tab w:val="num" w:pos="3600"/>
        </w:tabs>
        <w:ind w:left="3600" w:hanging="360"/>
      </w:pPr>
    </w:lvl>
    <w:lvl w:ilvl="5" w:tplc="0D4803AE" w:tentative="1">
      <w:start w:val="1"/>
      <w:numFmt w:val="lowerRoman"/>
      <w:lvlText w:val="%6."/>
      <w:lvlJc w:val="right"/>
      <w:pPr>
        <w:tabs>
          <w:tab w:val="num" w:pos="4320"/>
        </w:tabs>
        <w:ind w:left="4320" w:hanging="180"/>
      </w:pPr>
    </w:lvl>
    <w:lvl w:ilvl="6" w:tplc="AD8C8068" w:tentative="1">
      <w:start w:val="1"/>
      <w:numFmt w:val="decimal"/>
      <w:lvlText w:val="%7."/>
      <w:lvlJc w:val="left"/>
      <w:pPr>
        <w:tabs>
          <w:tab w:val="num" w:pos="5040"/>
        </w:tabs>
        <w:ind w:left="5040" w:hanging="360"/>
      </w:pPr>
    </w:lvl>
    <w:lvl w:ilvl="7" w:tplc="8FAC1E98" w:tentative="1">
      <w:start w:val="1"/>
      <w:numFmt w:val="lowerLetter"/>
      <w:lvlText w:val="%8."/>
      <w:lvlJc w:val="left"/>
      <w:pPr>
        <w:tabs>
          <w:tab w:val="num" w:pos="5760"/>
        </w:tabs>
        <w:ind w:left="5760" w:hanging="360"/>
      </w:pPr>
    </w:lvl>
    <w:lvl w:ilvl="8" w:tplc="10E44F88" w:tentative="1">
      <w:start w:val="1"/>
      <w:numFmt w:val="lowerRoman"/>
      <w:lvlText w:val="%9."/>
      <w:lvlJc w:val="right"/>
      <w:pPr>
        <w:tabs>
          <w:tab w:val="num" w:pos="6480"/>
        </w:tabs>
        <w:ind w:left="6480" w:hanging="180"/>
      </w:p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66974A9"/>
    <w:multiLevelType w:val="hybridMultilevel"/>
    <w:tmpl w:val="B376228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63AA4C44"/>
    <w:multiLevelType w:val="hybridMultilevel"/>
    <w:tmpl w:val="092E92F6"/>
    <w:lvl w:ilvl="0" w:tplc="7A06A8D6">
      <w:start w:val="1"/>
      <w:numFmt w:val="decimal"/>
      <w:lvlText w:val="%1."/>
      <w:lvlJc w:val="left"/>
      <w:pPr>
        <w:tabs>
          <w:tab w:val="num" w:pos="720"/>
        </w:tabs>
        <w:ind w:left="720" w:hanging="360"/>
      </w:pPr>
    </w:lvl>
    <w:lvl w:ilvl="1" w:tplc="C0421D22" w:tentative="1">
      <w:start w:val="1"/>
      <w:numFmt w:val="lowerLetter"/>
      <w:lvlText w:val="%2."/>
      <w:lvlJc w:val="left"/>
      <w:pPr>
        <w:tabs>
          <w:tab w:val="num" w:pos="1440"/>
        </w:tabs>
        <w:ind w:left="1440" w:hanging="360"/>
      </w:pPr>
    </w:lvl>
    <w:lvl w:ilvl="2" w:tplc="24C4D206" w:tentative="1">
      <w:start w:val="1"/>
      <w:numFmt w:val="lowerRoman"/>
      <w:lvlText w:val="%3."/>
      <w:lvlJc w:val="right"/>
      <w:pPr>
        <w:tabs>
          <w:tab w:val="num" w:pos="2160"/>
        </w:tabs>
        <w:ind w:left="2160" w:hanging="180"/>
      </w:pPr>
    </w:lvl>
    <w:lvl w:ilvl="3" w:tplc="C5F4B3A6" w:tentative="1">
      <w:start w:val="1"/>
      <w:numFmt w:val="decimal"/>
      <w:lvlText w:val="%4."/>
      <w:lvlJc w:val="left"/>
      <w:pPr>
        <w:tabs>
          <w:tab w:val="num" w:pos="2880"/>
        </w:tabs>
        <w:ind w:left="2880" w:hanging="360"/>
      </w:pPr>
    </w:lvl>
    <w:lvl w:ilvl="4" w:tplc="57748590" w:tentative="1">
      <w:start w:val="1"/>
      <w:numFmt w:val="lowerLetter"/>
      <w:lvlText w:val="%5."/>
      <w:lvlJc w:val="left"/>
      <w:pPr>
        <w:tabs>
          <w:tab w:val="num" w:pos="3600"/>
        </w:tabs>
        <w:ind w:left="3600" w:hanging="360"/>
      </w:pPr>
    </w:lvl>
    <w:lvl w:ilvl="5" w:tplc="7102DC84" w:tentative="1">
      <w:start w:val="1"/>
      <w:numFmt w:val="lowerRoman"/>
      <w:lvlText w:val="%6."/>
      <w:lvlJc w:val="right"/>
      <w:pPr>
        <w:tabs>
          <w:tab w:val="num" w:pos="4320"/>
        </w:tabs>
        <w:ind w:left="4320" w:hanging="180"/>
      </w:pPr>
    </w:lvl>
    <w:lvl w:ilvl="6" w:tplc="40F8F960" w:tentative="1">
      <w:start w:val="1"/>
      <w:numFmt w:val="decimal"/>
      <w:lvlText w:val="%7."/>
      <w:lvlJc w:val="left"/>
      <w:pPr>
        <w:tabs>
          <w:tab w:val="num" w:pos="5040"/>
        </w:tabs>
        <w:ind w:left="5040" w:hanging="360"/>
      </w:pPr>
    </w:lvl>
    <w:lvl w:ilvl="7" w:tplc="A06CFEB0" w:tentative="1">
      <w:start w:val="1"/>
      <w:numFmt w:val="lowerLetter"/>
      <w:lvlText w:val="%8."/>
      <w:lvlJc w:val="left"/>
      <w:pPr>
        <w:tabs>
          <w:tab w:val="num" w:pos="5760"/>
        </w:tabs>
        <w:ind w:left="5760" w:hanging="360"/>
      </w:pPr>
    </w:lvl>
    <w:lvl w:ilvl="8" w:tplc="3A1EF5E2" w:tentative="1">
      <w:start w:val="1"/>
      <w:numFmt w:val="lowerRoman"/>
      <w:lvlText w:val="%9."/>
      <w:lvlJc w:val="right"/>
      <w:pPr>
        <w:tabs>
          <w:tab w:val="num" w:pos="6480"/>
        </w:tabs>
        <w:ind w:left="6480" w:hanging="180"/>
      </w:pPr>
    </w:lvl>
  </w:abstractNum>
  <w:abstractNum w:abstractNumId="9" w15:restartNumberingAfterBreak="0">
    <w:nsid w:val="68414ACD"/>
    <w:multiLevelType w:val="hybridMultilevel"/>
    <w:tmpl w:val="C83422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1"/>
  </w:num>
  <w:num w:numId="5">
    <w:abstractNumId w:val="3"/>
  </w:num>
  <w:num w:numId="6">
    <w:abstractNumId w:val="7"/>
  </w:num>
  <w:num w:numId="7">
    <w:abstractNumId w:val="2"/>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38"/>
    <w:rsid w:val="00001F92"/>
    <w:rsid w:val="000063FF"/>
    <w:rsid w:val="00007C01"/>
    <w:rsid w:val="000206AE"/>
    <w:rsid w:val="00023A88"/>
    <w:rsid w:val="000339EF"/>
    <w:rsid w:val="0003624B"/>
    <w:rsid w:val="000636E1"/>
    <w:rsid w:val="0008352D"/>
    <w:rsid w:val="000912FD"/>
    <w:rsid w:val="00095794"/>
    <w:rsid w:val="0009797F"/>
    <w:rsid w:val="000A07CE"/>
    <w:rsid w:val="000A2C92"/>
    <w:rsid w:val="000A7238"/>
    <w:rsid w:val="000B0B21"/>
    <w:rsid w:val="000B5DFB"/>
    <w:rsid w:val="000D08A9"/>
    <w:rsid w:val="000D6D11"/>
    <w:rsid w:val="000F062C"/>
    <w:rsid w:val="000F3D38"/>
    <w:rsid w:val="00105066"/>
    <w:rsid w:val="00107082"/>
    <w:rsid w:val="00110CBD"/>
    <w:rsid w:val="00114D39"/>
    <w:rsid w:val="00121397"/>
    <w:rsid w:val="001246F4"/>
    <w:rsid w:val="001357B2"/>
    <w:rsid w:val="00145527"/>
    <w:rsid w:val="0015018F"/>
    <w:rsid w:val="00151388"/>
    <w:rsid w:val="00151872"/>
    <w:rsid w:val="001528D3"/>
    <w:rsid w:val="00154BAF"/>
    <w:rsid w:val="00160E5F"/>
    <w:rsid w:val="00162346"/>
    <w:rsid w:val="00171FB2"/>
    <w:rsid w:val="001724DE"/>
    <w:rsid w:val="0017411B"/>
    <w:rsid w:val="00190C1B"/>
    <w:rsid w:val="001920A0"/>
    <w:rsid w:val="001A3BA5"/>
    <w:rsid w:val="001A4F5E"/>
    <w:rsid w:val="001C5C94"/>
    <w:rsid w:val="001D136B"/>
    <w:rsid w:val="001D2D63"/>
    <w:rsid w:val="001E2726"/>
    <w:rsid w:val="001E2976"/>
    <w:rsid w:val="001F3B21"/>
    <w:rsid w:val="001F7BC0"/>
    <w:rsid w:val="00202A77"/>
    <w:rsid w:val="00216BB4"/>
    <w:rsid w:val="0023189B"/>
    <w:rsid w:val="00232667"/>
    <w:rsid w:val="00232E47"/>
    <w:rsid w:val="0025159A"/>
    <w:rsid w:val="00261D99"/>
    <w:rsid w:val="00262960"/>
    <w:rsid w:val="00271CE5"/>
    <w:rsid w:val="0027213A"/>
    <w:rsid w:val="00282020"/>
    <w:rsid w:val="00285890"/>
    <w:rsid w:val="002934F1"/>
    <w:rsid w:val="00295558"/>
    <w:rsid w:val="00296D93"/>
    <w:rsid w:val="002A4B44"/>
    <w:rsid w:val="002B70A7"/>
    <w:rsid w:val="002B7264"/>
    <w:rsid w:val="002B7E9B"/>
    <w:rsid w:val="002C08C6"/>
    <w:rsid w:val="002C7EEB"/>
    <w:rsid w:val="002E1170"/>
    <w:rsid w:val="002F7212"/>
    <w:rsid w:val="00304726"/>
    <w:rsid w:val="00315D82"/>
    <w:rsid w:val="00316870"/>
    <w:rsid w:val="00317748"/>
    <w:rsid w:val="00322A8E"/>
    <w:rsid w:val="00335C82"/>
    <w:rsid w:val="00352109"/>
    <w:rsid w:val="00356060"/>
    <w:rsid w:val="003610A3"/>
    <w:rsid w:val="003636BF"/>
    <w:rsid w:val="00370AA7"/>
    <w:rsid w:val="00371034"/>
    <w:rsid w:val="0037479F"/>
    <w:rsid w:val="00377950"/>
    <w:rsid w:val="003845B4"/>
    <w:rsid w:val="0038507F"/>
    <w:rsid w:val="00387B1A"/>
    <w:rsid w:val="003B5CF4"/>
    <w:rsid w:val="003C3B1D"/>
    <w:rsid w:val="003C3EF0"/>
    <w:rsid w:val="003D0306"/>
    <w:rsid w:val="003E1C74"/>
    <w:rsid w:val="003E7E9E"/>
    <w:rsid w:val="003F14C1"/>
    <w:rsid w:val="003F4966"/>
    <w:rsid w:val="004034A0"/>
    <w:rsid w:val="00410C5C"/>
    <w:rsid w:val="00416CED"/>
    <w:rsid w:val="00423351"/>
    <w:rsid w:val="004402DF"/>
    <w:rsid w:val="00445109"/>
    <w:rsid w:val="004570B1"/>
    <w:rsid w:val="004733F9"/>
    <w:rsid w:val="00476D30"/>
    <w:rsid w:val="00484A06"/>
    <w:rsid w:val="00490143"/>
    <w:rsid w:val="004A01EB"/>
    <w:rsid w:val="004A2490"/>
    <w:rsid w:val="004A4233"/>
    <w:rsid w:val="004A6A59"/>
    <w:rsid w:val="004B160E"/>
    <w:rsid w:val="004B2104"/>
    <w:rsid w:val="004D3C6C"/>
    <w:rsid w:val="005007DA"/>
    <w:rsid w:val="00501538"/>
    <w:rsid w:val="005149DF"/>
    <w:rsid w:val="00516071"/>
    <w:rsid w:val="00525C18"/>
    <w:rsid w:val="00526246"/>
    <w:rsid w:val="00537E96"/>
    <w:rsid w:val="00567106"/>
    <w:rsid w:val="0057060F"/>
    <w:rsid w:val="005709F2"/>
    <w:rsid w:val="00572F77"/>
    <w:rsid w:val="00581F83"/>
    <w:rsid w:val="005916E5"/>
    <w:rsid w:val="005B0438"/>
    <w:rsid w:val="005B0A03"/>
    <w:rsid w:val="005B5253"/>
    <w:rsid w:val="005C6251"/>
    <w:rsid w:val="005E198E"/>
    <w:rsid w:val="005E1D3C"/>
    <w:rsid w:val="005F5467"/>
    <w:rsid w:val="00622FF2"/>
    <w:rsid w:val="006268BE"/>
    <w:rsid w:val="00632253"/>
    <w:rsid w:val="006411DC"/>
    <w:rsid w:val="00642714"/>
    <w:rsid w:val="00643C4E"/>
    <w:rsid w:val="006455CE"/>
    <w:rsid w:val="006561B0"/>
    <w:rsid w:val="0066001D"/>
    <w:rsid w:val="0066477F"/>
    <w:rsid w:val="00674FE1"/>
    <w:rsid w:val="006849E6"/>
    <w:rsid w:val="00692F10"/>
    <w:rsid w:val="006A36CD"/>
    <w:rsid w:val="006D42D9"/>
    <w:rsid w:val="006E0551"/>
    <w:rsid w:val="006E4D79"/>
    <w:rsid w:val="006E6072"/>
    <w:rsid w:val="006F142E"/>
    <w:rsid w:val="006F2025"/>
    <w:rsid w:val="006F49E2"/>
    <w:rsid w:val="006F531D"/>
    <w:rsid w:val="007023B7"/>
    <w:rsid w:val="0070526D"/>
    <w:rsid w:val="0071314B"/>
    <w:rsid w:val="00725D33"/>
    <w:rsid w:val="00726463"/>
    <w:rsid w:val="00730EB7"/>
    <w:rsid w:val="007316C7"/>
    <w:rsid w:val="00733017"/>
    <w:rsid w:val="00734688"/>
    <w:rsid w:val="00736548"/>
    <w:rsid w:val="00737A20"/>
    <w:rsid w:val="007446F6"/>
    <w:rsid w:val="0074540B"/>
    <w:rsid w:val="00751D38"/>
    <w:rsid w:val="007731B4"/>
    <w:rsid w:val="00775FED"/>
    <w:rsid w:val="00780A8D"/>
    <w:rsid w:val="00781C6C"/>
    <w:rsid w:val="00783310"/>
    <w:rsid w:val="007926A8"/>
    <w:rsid w:val="00794E63"/>
    <w:rsid w:val="007A2EE6"/>
    <w:rsid w:val="007A4A6D"/>
    <w:rsid w:val="007A5CF6"/>
    <w:rsid w:val="007B6192"/>
    <w:rsid w:val="007C35F6"/>
    <w:rsid w:val="007C7043"/>
    <w:rsid w:val="007D1BCF"/>
    <w:rsid w:val="007D4C46"/>
    <w:rsid w:val="007D5EF3"/>
    <w:rsid w:val="007D75CF"/>
    <w:rsid w:val="007E6DC5"/>
    <w:rsid w:val="007E772F"/>
    <w:rsid w:val="00806A43"/>
    <w:rsid w:val="00824857"/>
    <w:rsid w:val="00824DB3"/>
    <w:rsid w:val="00831402"/>
    <w:rsid w:val="00831E72"/>
    <w:rsid w:val="008421D9"/>
    <w:rsid w:val="00864F75"/>
    <w:rsid w:val="008727D2"/>
    <w:rsid w:val="0087360B"/>
    <w:rsid w:val="0088043C"/>
    <w:rsid w:val="008831DF"/>
    <w:rsid w:val="008906C9"/>
    <w:rsid w:val="00897A97"/>
    <w:rsid w:val="008A05B0"/>
    <w:rsid w:val="008A5918"/>
    <w:rsid w:val="008B2E72"/>
    <w:rsid w:val="008C00F2"/>
    <w:rsid w:val="008C2122"/>
    <w:rsid w:val="008C5738"/>
    <w:rsid w:val="008C6DDE"/>
    <w:rsid w:val="008D04F0"/>
    <w:rsid w:val="008D7169"/>
    <w:rsid w:val="008E2D61"/>
    <w:rsid w:val="008E3D70"/>
    <w:rsid w:val="008F3500"/>
    <w:rsid w:val="009022B3"/>
    <w:rsid w:val="00903739"/>
    <w:rsid w:val="00907B5D"/>
    <w:rsid w:val="00910C37"/>
    <w:rsid w:val="00924E3C"/>
    <w:rsid w:val="00925A8B"/>
    <w:rsid w:val="0093787E"/>
    <w:rsid w:val="00940BAB"/>
    <w:rsid w:val="00940BC3"/>
    <w:rsid w:val="009430ED"/>
    <w:rsid w:val="00946DAC"/>
    <w:rsid w:val="009612BB"/>
    <w:rsid w:val="009B0295"/>
    <w:rsid w:val="009C5340"/>
    <w:rsid w:val="009C6F70"/>
    <w:rsid w:val="009D7656"/>
    <w:rsid w:val="009E1D6A"/>
    <w:rsid w:val="009E3A08"/>
    <w:rsid w:val="009E42F2"/>
    <w:rsid w:val="00A029B1"/>
    <w:rsid w:val="00A05DC7"/>
    <w:rsid w:val="00A125C5"/>
    <w:rsid w:val="00A12D5C"/>
    <w:rsid w:val="00A14F00"/>
    <w:rsid w:val="00A16D55"/>
    <w:rsid w:val="00A17B57"/>
    <w:rsid w:val="00A20559"/>
    <w:rsid w:val="00A216AF"/>
    <w:rsid w:val="00A24660"/>
    <w:rsid w:val="00A250DD"/>
    <w:rsid w:val="00A3267F"/>
    <w:rsid w:val="00A36906"/>
    <w:rsid w:val="00A45EAF"/>
    <w:rsid w:val="00A5039D"/>
    <w:rsid w:val="00A56A5B"/>
    <w:rsid w:val="00A62E94"/>
    <w:rsid w:val="00A65EE7"/>
    <w:rsid w:val="00A6753D"/>
    <w:rsid w:val="00A70133"/>
    <w:rsid w:val="00A72510"/>
    <w:rsid w:val="00A76BAE"/>
    <w:rsid w:val="00A777F6"/>
    <w:rsid w:val="00AA47FE"/>
    <w:rsid w:val="00AB51CC"/>
    <w:rsid w:val="00AB762E"/>
    <w:rsid w:val="00AC5C16"/>
    <w:rsid w:val="00AC6C2C"/>
    <w:rsid w:val="00AD11C3"/>
    <w:rsid w:val="00AD22FA"/>
    <w:rsid w:val="00AD5A5B"/>
    <w:rsid w:val="00AE16E3"/>
    <w:rsid w:val="00AE1792"/>
    <w:rsid w:val="00B011EA"/>
    <w:rsid w:val="00B17141"/>
    <w:rsid w:val="00B25210"/>
    <w:rsid w:val="00B31575"/>
    <w:rsid w:val="00B44252"/>
    <w:rsid w:val="00B477F0"/>
    <w:rsid w:val="00B60DB5"/>
    <w:rsid w:val="00B63BD4"/>
    <w:rsid w:val="00B65F11"/>
    <w:rsid w:val="00B677B6"/>
    <w:rsid w:val="00B77679"/>
    <w:rsid w:val="00B8547D"/>
    <w:rsid w:val="00BA44F8"/>
    <w:rsid w:val="00BB20C1"/>
    <w:rsid w:val="00BC2517"/>
    <w:rsid w:val="00BC61EF"/>
    <w:rsid w:val="00BE04E7"/>
    <w:rsid w:val="00BE423F"/>
    <w:rsid w:val="00C20D10"/>
    <w:rsid w:val="00C250D5"/>
    <w:rsid w:val="00C400D0"/>
    <w:rsid w:val="00C41464"/>
    <w:rsid w:val="00C41A42"/>
    <w:rsid w:val="00C426B6"/>
    <w:rsid w:val="00C47F8D"/>
    <w:rsid w:val="00C510FB"/>
    <w:rsid w:val="00C52DAE"/>
    <w:rsid w:val="00C57EED"/>
    <w:rsid w:val="00C655D0"/>
    <w:rsid w:val="00C66A32"/>
    <w:rsid w:val="00C67790"/>
    <w:rsid w:val="00C75714"/>
    <w:rsid w:val="00C80844"/>
    <w:rsid w:val="00C81391"/>
    <w:rsid w:val="00C8431C"/>
    <w:rsid w:val="00C85294"/>
    <w:rsid w:val="00C87DE2"/>
    <w:rsid w:val="00C92898"/>
    <w:rsid w:val="00C92B35"/>
    <w:rsid w:val="00C97222"/>
    <w:rsid w:val="00CB20BC"/>
    <w:rsid w:val="00CC3722"/>
    <w:rsid w:val="00CD47D1"/>
    <w:rsid w:val="00CE7514"/>
    <w:rsid w:val="00D03CCA"/>
    <w:rsid w:val="00D0755C"/>
    <w:rsid w:val="00D10979"/>
    <w:rsid w:val="00D248DE"/>
    <w:rsid w:val="00D25427"/>
    <w:rsid w:val="00D31B74"/>
    <w:rsid w:val="00D3564D"/>
    <w:rsid w:val="00D762B2"/>
    <w:rsid w:val="00D8542D"/>
    <w:rsid w:val="00DA4C7E"/>
    <w:rsid w:val="00DB0071"/>
    <w:rsid w:val="00DB11E1"/>
    <w:rsid w:val="00DB6FE6"/>
    <w:rsid w:val="00DC60EA"/>
    <w:rsid w:val="00DC62F6"/>
    <w:rsid w:val="00DC6A71"/>
    <w:rsid w:val="00DD24A0"/>
    <w:rsid w:val="00DD6CC3"/>
    <w:rsid w:val="00DE5B46"/>
    <w:rsid w:val="00DF74F1"/>
    <w:rsid w:val="00E00CA5"/>
    <w:rsid w:val="00E0357D"/>
    <w:rsid w:val="00E04830"/>
    <w:rsid w:val="00E059AF"/>
    <w:rsid w:val="00E2192B"/>
    <w:rsid w:val="00E24EC2"/>
    <w:rsid w:val="00E25BEF"/>
    <w:rsid w:val="00E44CBA"/>
    <w:rsid w:val="00E508EC"/>
    <w:rsid w:val="00E51C0F"/>
    <w:rsid w:val="00E60A96"/>
    <w:rsid w:val="00E80148"/>
    <w:rsid w:val="00E813EC"/>
    <w:rsid w:val="00E8201C"/>
    <w:rsid w:val="00E83FEF"/>
    <w:rsid w:val="00E855AE"/>
    <w:rsid w:val="00EA3862"/>
    <w:rsid w:val="00EA688F"/>
    <w:rsid w:val="00ED00D1"/>
    <w:rsid w:val="00ED1F85"/>
    <w:rsid w:val="00ED7E82"/>
    <w:rsid w:val="00EE36B7"/>
    <w:rsid w:val="00EF01D0"/>
    <w:rsid w:val="00EF3280"/>
    <w:rsid w:val="00EF7FED"/>
    <w:rsid w:val="00F0025B"/>
    <w:rsid w:val="00F02E53"/>
    <w:rsid w:val="00F21CBA"/>
    <w:rsid w:val="00F22801"/>
    <w:rsid w:val="00F240BB"/>
    <w:rsid w:val="00F24A37"/>
    <w:rsid w:val="00F42CE8"/>
    <w:rsid w:val="00F46724"/>
    <w:rsid w:val="00F47F58"/>
    <w:rsid w:val="00F5076E"/>
    <w:rsid w:val="00F57FED"/>
    <w:rsid w:val="00F7565F"/>
    <w:rsid w:val="00F92715"/>
    <w:rsid w:val="00FA4E39"/>
    <w:rsid w:val="00FA78BB"/>
    <w:rsid w:val="00FB17F4"/>
    <w:rsid w:val="00FB2036"/>
    <w:rsid w:val="00FC4220"/>
    <w:rsid w:val="00FD50F3"/>
    <w:rsid w:val="00FE0816"/>
    <w:rsid w:val="00FE0FD9"/>
    <w:rsid w:val="00FE691F"/>
    <w:rsid w:val="00FE6E11"/>
    <w:rsid w:val="00FF2FDA"/>
    <w:rsid w:val="00FF3CC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112E926"/>
  <w15:docId w15:val="{5EE8D243-0E36-4C3E-B588-B3615CCC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styleId="Odstavekseznama">
    <w:name w:val="List Paragraph"/>
    <w:basedOn w:val="Navaden"/>
    <w:uiPriority w:val="34"/>
    <w:qFormat/>
    <w:rsid w:val="00C510FB"/>
    <w:pPr>
      <w:ind w:left="720"/>
      <w:contextualSpacing/>
    </w:pPr>
  </w:style>
  <w:style w:type="character" w:customStyle="1" w:styleId="fontstyle01">
    <w:name w:val="fontstyle01"/>
    <w:basedOn w:val="Privzetapisavaodstavka"/>
    <w:rsid w:val="00C510FB"/>
    <w:rPr>
      <w:rFonts w:ascii="Helvetica-Oblique" w:hAnsi="Helvetica-Oblique" w:hint="default"/>
      <w:b w:val="0"/>
      <w:bCs w:val="0"/>
      <w:i/>
      <w:iCs/>
      <w:color w:val="000000"/>
      <w:sz w:val="22"/>
      <w:szCs w:val="22"/>
    </w:rPr>
  </w:style>
  <w:style w:type="paragraph" w:styleId="Sprotnaopomba-besedilo">
    <w:name w:val="footnote text"/>
    <w:basedOn w:val="Navaden"/>
    <w:link w:val="Sprotnaopomba-besediloZnak"/>
    <w:unhideWhenUsed/>
    <w:rsid w:val="00C510FB"/>
    <w:pPr>
      <w:spacing w:line="240" w:lineRule="auto"/>
    </w:pPr>
    <w:rPr>
      <w:szCs w:val="20"/>
    </w:rPr>
  </w:style>
  <w:style w:type="character" w:customStyle="1" w:styleId="Sprotnaopomba-besediloZnak">
    <w:name w:val="Sprotna opomba - besedilo Znak"/>
    <w:basedOn w:val="Privzetapisavaodstavka"/>
    <w:link w:val="Sprotnaopomba-besedilo"/>
    <w:rsid w:val="00C510FB"/>
    <w:rPr>
      <w:rFonts w:ascii="Arial" w:hAnsi="Arial"/>
      <w:lang w:val="en-US" w:eastAsia="en-US"/>
    </w:rPr>
  </w:style>
  <w:style w:type="character" w:styleId="Sprotnaopomba-sklic">
    <w:name w:val="footnote reference"/>
    <w:basedOn w:val="Privzetapisavaodstavka"/>
    <w:unhideWhenUsed/>
    <w:rsid w:val="00C510FB"/>
    <w:rPr>
      <w:vertAlign w:val="superscript"/>
    </w:rPr>
  </w:style>
  <w:style w:type="character" w:styleId="Pripombasklic">
    <w:name w:val="annotation reference"/>
    <w:basedOn w:val="Privzetapisavaodstavka"/>
    <w:semiHidden/>
    <w:unhideWhenUsed/>
    <w:rsid w:val="007A5CF6"/>
    <w:rPr>
      <w:sz w:val="16"/>
      <w:szCs w:val="16"/>
    </w:rPr>
  </w:style>
  <w:style w:type="paragraph" w:styleId="Pripombabesedilo">
    <w:name w:val="annotation text"/>
    <w:basedOn w:val="Navaden"/>
    <w:link w:val="PripombabesediloZnak"/>
    <w:semiHidden/>
    <w:unhideWhenUsed/>
    <w:rsid w:val="007A5CF6"/>
    <w:pPr>
      <w:spacing w:line="240" w:lineRule="auto"/>
    </w:pPr>
    <w:rPr>
      <w:szCs w:val="20"/>
    </w:rPr>
  </w:style>
  <w:style w:type="character" w:customStyle="1" w:styleId="PripombabesediloZnak">
    <w:name w:val="Pripomba – besedilo Znak"/>
    <w:basedOn w:val="Privzetapisavaodstavka"/>
    <w:link w:val="Pripombabesedilo"/>
    <w:semiHidden/>
    <w:rsid w:val="007A5CF6"/>
    <w:rPr>
      <w:rFonts w:ascii="Arial" w:hAnsi="Arial"/>
      <w:lang w:val="en-US" w:eastAsia="en-US"/>
    </w:rPr>
  </w:style>
  <w:style w:type="paragraph" w:styleId="Zadevapripombe">
    <w:name w:val="annotation subject"/>
    <w:basedOn w:val="Pripombabesedilo"/>
    <w:next w:val="Pripombabesedilo"/>
    <w:link w:val="ZadevapripombeZnak"/>
    <w:semiHidden/>
    <w:unhideWhenUsed/>
    <w:rsid w:val="007A5CF6"/>
    <w:rPr>
      <w:b/>
      <w:bCs/>
    </w:rPr>
  </w:style>
  <w:style w:type="character" w:customStyle="1" w:styleId="ZadevapripombeZnak">
    <w:name w:val="Zadeva pripombe Znak"/>
    <w:basedOn w:val="PripombabesediloZnak"/>
    <w:link w:val="Zadevapripombe"/>
    <w:semiHidden/>
    <w:rsid w:val="007A5CF6"/>
    <w:rPr>
      <w:rFonts w:ascii="Arial" w:hAnsi="Arial"/>
      <w:b/>
      <w:bCs/>
      <w:lang w:val="en-US" w:eastAsia="en-US"/>
    </w:rPr>
  </w:style>
  <w:style w:type="character" w:styleId="Nerazreenaomemba">
    <w:name w:val="Unresolved Mention"/>
    <w:basedOn w:val="Privzetapisavaodstavka"/>
    <w:uiPriority w:val="99"/>
    <w:semiHidden/>
    <w:unhideWhenUsed/>
    <w:rsid w:val="00317748"/>
    <w:rPr>
      <w:color w:val="605E5C"/>
      <w:shd w:val="clear" w:color="auto" w:fill="E1DFDD"/>
    </w:rPr>
  </w:style>
  <w:style w:type="paragraph" w:styleId="Telobesedila">
    <w:name w:val="Body Text"/>
    <w:basedOn w:val="Navaden"/>
    <w:link w:val="TelobesedilaZnak"/>
    <w:rsid w:val="00DA4C7E"/>
    <w:pPr>
      <w:spacing w:line="240" w:lineRule="auto"/>
      <w:jc w:val="both"/>
    </w:pPr>
    <w:rPr>
      <w:rFonts w:ascii="Times New Roman" w:hAnsi="Times New Roman"/>
      <w:sz w:val="24"/>
      <w:szCs w:val="20"/>
      <w:lang w:val="sl-SI"/>
    </w:rPr>
  </w:style>
  <w:style w:type="character" w:customStyle="1" w:styleId="TelobesedilaZnak">
    <w:name w:val="Telo besedila Znak"/>
    <w:basedOn w:val="Privzetapisavaodstavka"/>
    <w:link w:val="Telobesedila"/>
    <w:rsid w:val="00DA4C7E"/>
    <w:rPr>
      <w:sz w:val="24"/>
      <w:lang w:eastAsia="en-US"/>
    </w:rPr>
  </w:style>
  <w:style w:type="paragraph" w:customStyle="1" w:styleId="RStekst">
    <w:name w:val="RS tekst"/>
    <w:link w:val="RStekstZnak"/>
    <w:rsid w:val="00DF74F1"/>
    <w:pPr>
      <w:widowControl w:val="0"/>
      <w:spacing w:before="80" w:after="80" w:line="280" w:lineRule="atLeast"/>
      <w:contextualSpacing/>
      <w:jc w:val="both"/>
    </w:pPr>
    <w:rPr>
      <w:rFonts w:ascii="Garamond" w:hAnsi="Garamond"/>
      <w:bCs/>
      <w:sz w:val="22"/>
      <w:lang w:eastAsia="en-US"/>
    </w:rPr>
  </w:style>
  <w:style w:type="character" w:customStyle="1" w:styleId="RStekstZnak">
    <w:name w:val="RS tekst Znak"/>
    <w:basedOn w:val="Privzetapisavaodstavka"/>
    <w:link w:val="RStekst"/>
    <w:rsid w:val="00DF74F1"/>
    <w:rPr>
      <w:rFonts w:ascii="Garamond" w:hAnsi="Garamond"/>
      <w:bCs/>
      <w:sz w:val="22"/>
      <w:lang w:eastAsia="en-US"/>
    </w:rPr>
  </w:style>
  <w:style w:type="paragraph" w:styleId="Navadensplet">
    <w:name w:val="Normal (Web)"/>
    <w:basedOn w:val="Navaden"/>
    <w:rsid w:val="00DF74F1"/>
    <w:pPr>
      <w:spacing w:line="240" w:lineRule="auto"/>
    </w:pPr>
    <w:rPr>
      <w:rFonts w:ascii="Verdana" w:hAnsi="Verdana"/>
      <w:color w:val="323232"/>
      <w:sz w:val="17"/>
      <w:szCs w:val="17"/>
      <w:lang w:val="sl-SI" w:eastAsia="sl-SI"/>
    </w:rPr>
  </w:style>
  <w:style w:type="paragraph" w:customStyle="1" w:styleId="odstavek">
    <w:name w:val="odstavek"/>
    <w:basedOn w:val="Navaden"/>
    <w:rsid w:val="00940BAB"/>
    <w:pPr>
      <w:spacing w:before="100" w:beforeAutospacing="1" w:after="100" w:afterAutospacing="1" w:line="240" w:lineRule="auto"/>
    </w:pPr>
    <w:rPr>
      <w:rFonts w:ascii="Times New Roman" w:hAnsi="Times New Roman"/>
      <w:sz w:val="24"/>
      <w:lang w:val="sl-SI" w:eastAsia="sl-SI"/>
    </w:rPr>
  </w:style>
  <w:style w:type="paragraph" w:customStyle="1" w:styleId="rkovnatokazaodstavkom">
    <w:name w:val="rkovnatokazaodstavkom"/>
    <w:basedOn w:val="Navaden"/>
    <w:rsid w:val="00940BAB"/>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157501">
      <w:bodyDiv w:val="1"/>
      <w:marLeft w:val="0"/>
      <w:marRight w:val="0"/>
      <w:marTop w:val="0"/>
      <w:marBottom w:val="0"/>
      <w:divBdr>
        <w:top w:val="none" w:sz="0" w:space="0" w:color="auto"/>
        <w:left w:val="none" w:sz="0" w:space="0" w:color="auto"/>
        <w:bottom w:val="none" w:sz="0" w:space="0" w:color="auto"/>
        <w:right w:val="none" w:sz="0" w:space="0" w:color="auto"/>
      </w:divBdr>
    </w:div>
    <w:div w:id="191269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ia.europa.eu/juris/document/document.jsf;jsessionid=D0EB994DA88A15487B4C681A2B74FB81?text=&amp;docid=180321&amp;pageIndex=0&amp;doclang=sl&amp;mode=lst&amp;dir=&amp;occ=first&amp;part=1&amp;cid=23991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isrs.si/Pis.web/pregledPredpisa?id=ZAKO4701"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8C220-873F-40BE-B42F-90911BEEB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Template>
  <TotalTime>1</TotalTime>
  <Pages>3</Pages>
  <Words>1188</Words>
  <Characters>6777</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 </vt:lpstr>
    </vt:vector>
  </TitlesOfParts>
  <Company>Davčna Uprava RS</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Ida Volavšek</dc:creator>
  <cp:lastModifiedBy>Cene Prolič Kalinšek</cp:lastModifiedBy>
  <cp:revision>3</cp:revision>
  <cp:lastPrinted>2022-12-22T09:29:00Z</cp:lastPrinted>
  <dcterms:created xsi:type="dcterms:W3CDTF">2023-02-03T13:05:00Z</dcterms:created>
  <dcterms:modified xsi:type="dcterms:W3CDTF">2023-02-03T13:05:00Z</dcterms:modified>
</cp:coreProperties>
</file>