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C92" w:rsidRPr="00492941" w:rsidRDefault="000A2C92" w:rsidP="00DC6A71">
      <w:pPr>
        <w:pStyle w:val="datumtevilka"/>
        <w:rPr>
          <w:b/>
        </w:rPr>
      </w:pPr>
      <w:bookmarkStart w:id="0" w:name="NazivSubjekta"/>
      <w:bookmarkEnd w:id="0"/>
    </w:p>
    <w:p w:rsidR="00A216AF" w:rsidRPr="00492941" w:rsidRDefault="00A216AF" w:rsidP="00A216AF">
      <w:pPr>
        <w:pStyle w:val="datumtevilka"/>
        <w:rPr>
          <w:b/>
        </w:rPr>
      </w:pPr>
      <w:bookmarkStart w:id="1" w:name="Pošta"/>
      <w:bookmarkStart w:id="2" w:name="Kraj"/>
      <w:bookmarkEnd w:id="1"/>
      <w:bookmarkEnd w:id="2"/>
    </w:p>
    <w:p w:rsidR="000A2C92" w:rsidRPr="00492941" w:rsidRDefault="000A2C92" w:rsidP="00DC6A71">
      <w:pPr>
        <w:pStyle w:val="datumtevilka"/>
        <w:rPr>
          <w:b/>
        </w:rPr>
      </w:pPr>
    </w:p>
    <w:p w:rsidR="008B1B6F" w:rsidRPr="00492941" w:rsidRDefault="004E1E4E" w:rsidP="00492941">
      <w:pPr>
        <w:tabs>
          <w:tab w:val="left" w:pos="0"/>
        </w:tabs>
        <w:rPr>
          <w:b/>
          <w:lang w:val="sl-SI"/>
        </w:rPr>
      </w:pPr>
      <w:bookmarkStart w:id="3" w:name="_GoBack"/>
      <w:r>
        <w:rPr>
          <w:b/>
          <w:lang w:val="sl-SI"/>
        </w:rPr>
        <w:t>P</w:t>
      </w:r>
      <w:r w:rsidR="00461315" w:rsidRPr="00492941">
        <w:rPr>
          <w:b/>
          <w:lang w:val="sl-SI"/>
        </w:rPr>
        <w:t>repozn</w:t>
      </w:r>
      <w:r>
        <w:rPr>
          <w:b/>
          <w:lang w:val="sl-SI"/>
        </w:rPr>
        <w:t>a</w:t>
      </w:r>
      <w:r w:rsidR="00461315" w:rsidRPr="00492941">
        <w:rPr>
          <w:b/>
          <w:lang w:val="sl-SI"/>
        </w:rPr>
        <w:t xml:space="preserve"> identifikacij</w:t>
      </w:r>
      <w:r>
        <w:rPr>
          <w:b/>
          <w:lang w:val="sl-SI"/>
        </w:rPr>
        <w:t>a</w:t>
      </w:r>
      <w:r w:rsidR="00461315" w:rsidRPr="00492941">
        <w:rPr>
          <w:b/>
          <w:lang w:val="sl-SI"/>
        </w:rPr>
        <w:t xml:space="preserve"> za namene DDV, obveznost obračunavanja DDV in pravic</w:t>
      </w:r>
      <w:r>
        <w:rPr>
          <w:b/>
          <w:lang w:val="sl-SI"/>
        </w:rPr>
        <w:t>a</w:t>
      </w:r>
      <w:r w:rsidR="00461315" w:rsidRPr="00492941">
        <w:rPr>
          <w:b/>
          <w:lang w:val="sl-SI"/>
        </w:rPr>
        <w:t xml:space="preserve"> do odbitka DDV</w:t>
      </w:r>
      <w:bookmarkEnd w:id="3"/>
    </w:p>
    <w:p w:rsidR="00492941" w:rsidRPr="00492941" w:rsidRDefault="00492941" w:rsidP="00492941">
      <w:pPr>
        <w:pStyle w:val="Default"/>
      </w:pPr>
    </w:p>
    <w:p w:rsidR="00492941" w:rsidRPr="00492941" w:rsidRDefault="00492941" w:rsidP="00492941">
      <w:pPr>
        <w:tabs>
          <w:tab w:val="left" w:pos="0"/>
        </w:tabs>
        <w:rPr>
          <w:b/>
          <w:lang w:val="sl-SI"/>
        </w:rPr>
      </w:pPr>
      <w:r w:rsidRPr="00492941">
        <w:rPr>
          <w:b/>
          <w:bCs/>
          <w:szCs w:val="20"/>
          <w:lang w:val="sl-SI"/>
        </w:rPr>
        <w:t xml:space="preserve">Pojasnilo FURS št. </w:t>
      </w:r>
      <w:r w:rsidRPr="00492941">
        <w:rPr>
          <w:rFonts w:ascii="ArialMT" w:hAnsi="ArialMT" w:cs="ArialMT"/>
          <w:b/>
          <w:lang w:val="sl-SI"/>
        </w:rPr>
        <w:t>4230-724/2017-1</w:t>
      </w:r>
      <w:r w:rsidRPr="00492941">
        <w:rPr>
          <w:rFonts w:ascii="ArialMT" w:hAnsi="ArialMT" w:cs="ArialMT"/>
          <w:lang w:val="sl-SI"/>
        </w:rPr>
        <w:t xml:space="preserve"> </w:t>
      </w:r>
      <w:r w:rsidRPr="00492941">
        <w:rPr>
          <w:b/>
          <w:bCs/>
          <w:szCs w:val="20"/>
          <w:lang w:val="sl-SI"/>
        </w:rPr>
        <w:t xml:space="preserve">z dne </w:t>
      </w:r>
      <w:r w:rsidRPr="00492941">
        <w:rPr>
          <w:rFonts w:ascii="ArialMT" w:hAnsi="ArialMT" w:cs="ArialMT"/>
          <w:b/>
          <w:lang w:val="sl-SI"/>
        </w:rPr>
        <w:t>21. 11. 2017</w:t>
      </w:r>
    </w:p>
    <w:p w:rsidR="00461315" w:rsidRPr="00492941" w:rsidRDefault="00461315" w:rsidP="008B1B6F">
      <w:pPr>
        <w:rPr>
          <w:lang w:val="sl-SI"/>
        </w:rPr>
      </w:pPr>
    </w:p>
    <w:p w:rsidR="00461315" w:rsidRPr="00492941" w:rsidRDefault="004E1E4E" w:rsidP="004E1E4E">
      <w:pPr>
        <w:autoSpaceDE w:val="0"/>
        <w:autoSpaceDN w:val="0"/>
        <w:adjustRightInd w:val="0"/>
        <w:spacing w:line="240" w:lineRule="auto"/>
        <w:jc w:val="both"/>
        <w:rPr>
          <w:rFonts w:cs="Arial"/>
          <w:i/>
          <w:szCs w:val="20"/>
          <w:lang w:val="sl-SI"/>
        </w:rPr>
      </w:pPr>
      <w:r>
        <w:rPr>
          <w:lang w:val="sl-SI"/>
        </w:rPr>
        <w:t>Na vprašanje kako,</w:t>
      </w:r>
      <w:r>
        <w:rPr>
          <w:rFonts w:ascii="ArialMT" w:hAnsi="ArialMT" w:cs="ArialMT"/>
          <w:szCs w:val="20"/>
          <w:lang w:val="sl-SI" w:eastAsia="sl-SI"/>
        </w:rPr>
        <w:t xml:space="preserve"> naj ravna davčni zavezanec, ki se je prepozno identificiral za namene</w:t>
      </w:r>
      <w:r>
        <w:rPr>
          <w:rFonts w:ascii="ArialMT" w:hAnsi="ArialMT" w:cs="ArialMT"/>
          <w:szCs w:val="20"/>
          <w:lang w:val="sl-SI" w:eastAsia="sl-SI"/>
        </w:rPr>
        <w:t xml:space="preserve"> </w:t>
      </w:r>
      <w:r>
        <w:rPr>
          <w:rFonts w:ascii="ArialMT" w:hAnsi="ArialMT" w:cs="ArialMT"/>
          <w:szCs w:val="20"/>
          <w:lang w:val="sl-SI" w:eastAsia="sl-SI"/>
        </w:rPr>
        <w:t>DDV in ali ima davčni zavezanec, ki je od takega davčnega zavezanca prejel račun z obračunanim in</w:t>
      </w:r>
      <w:r>
        <w:rPr>
          <w:rFonts w:ascii="ArialMT" w:hAnsi="ArialMT" w:cs="ArialMT"/>
          <w:szCs w:val="20"/>
          <w:lang w:val="sl-SI" w:eastAsia="sl-SI"/>
        </w:rPr>
        <w:t xml:space="preserve"> i</w:t>
      </w:r>
      <w:r>
        <w:rPr>
          <w:rFonts w:ascii="ArialMT" w:hAnsi="ArialMT" w:cs="ArialMT"/>
          <w:szCs w:val="20"/>
          <w:lang w:val="sl-SI" w:eastAsia="sl-SI"/>
        </w:rPr>
        <w:t>zkazanim DDV na računu,</w:t>
      </w:r>
      <w:r>
        <w:rPr>
          <w:lang w:val="sl-SI"/>
        </w:rPr>
        <w:t xml:space="preserve"> v nadaljevanju pojasnjujemo</w:t>
      </w:r>
      <w:r w:rsidR="00492941" w:rsidRPr="00492941">
        <w:rPr>
          <w:lang w:val="sl-SI"/>
        </w:rPr>
        <w:t>:</w:t>
      </w:r>
    </w:p>
    <w:p w:rsidR="00461315" w:rsidRPr="00492941" w:rsidRDefault="00461315" w:rsidP="008B1B6F">
      <w:pPr>
        <w:rPr>
          <w:lang w:val="sl-SI"/>
        </w:rPr>
      </w:pPr>
    </w:p>
    <w:p w:rsidR="00D927FF" w:rsidRPr="00492941" w:rsidRDefault="007F12E6" w:rsidP="00D927FF">
      <w:pPr>
        <w:spacing w:line="260" w:lineRule="exact"/>
        <w:jc w:val="both"/>
        <w:rPr>
          <w:rFonts w:cs="Arial"/>
          <w:b/>
          <w:lang w:val="sl-SI"/>
        </w:rPr>
      </w:pPr>
      <w:r w:rsidRPr="00492941">
        <w:rPr>
          <w:rFonts w:cs="Arial"/>
          <w:b/>
          <w:lang w:val="sl-SI"/>
        </w:rPr>
        <w:t xml:space="preserve">1. </w:t>
      </w:r>
      <w:r w:rsidR="00461315" w:rsidRPr="00492941">
        <w:rPr>
          <w:rFonts w:cs="Arial"/>
          <w:b/>
          <w:lang w:val="sl-SI"/>
        </w:rPr>
        <w:t>D</w:t>
      </w:r>
      <w:r w:rsidRPr="00492941">
        <w:rPr>
          <w:rFonts w:cs="Arial"/>
          <w:b/>
          <w:lang w:val="sl-SI"/>
        </w:rPr>
        <w:t>avčn</w:t>
      </w:r>
      <w:r w:rsidR="00461315" w:rsidRPr="00492941">
        <w:rPr>
          <w:rFonts w:cs="Arial"/>
          <w:b/>
          <w:lang w:val="sl-SI"/>
        </w:rPr>
        <w:t>i</w:t>
      </w:r>
      <w:r w:rsidRPr="00492941">
        <w:rPr>
          <w:rFonts w:cs="Arial"/>
          <w:b/>
          <w:lang w:val="sl-SI"/>
        </w:rPr>
        <w:t xml:space="preserve"> zavezan</w:t>
      </w:r>
      <w:r w:rsidR="00461315" w:rsidRPr="00492941">
        <w:rPr>
          <w:rFonts w:cs="Arial"/>
          <w:b/>
          <w:lang w:val="sl-SI"/>
        </w:rPr>
        <w:t>e</w:t>
      </w:r>
      <w:r w:rsidRPr="00492941">
        <w:rPr>
          <w:rFonts w:cs="Arial"/>
          <w:b/>
          <w:lang w:val="sl-SI"/>
        </w:rPr>
        <w:t>c, katerega obdavčljivi promet je že presegel znesek 50.000 eurov</w:t>
      </w:r>
      <w:r w:rsidR="00461315" w:rsidRPr="00492941">
        <w:rPr>
          <w:rFonts w:cs="Arial"/>
          <w:b/>
          <w:lang w:val="sl-SI"/>
        </w:rPr>
        <w:t xml:space="preserve"> ter</w:t>
      </w:r>
      <w:r w:rsidRPr="00492941">
        <w:rPr>
          <w:rFonts w:cs="Arial"/>
          <w:b/>
          <w:lang w:val="sl-SI"/>
        </w:rPr>
        <w:t xml:space="preserve"> </w:t>
      </w:r>
      <w:r w:rsidR="00461315" w:rsidRPr="00492941">
        <w:rPr>
          <w:rFonts w:cs="Arial"/>
          <w:b/>
          <w:lang w:val="sl-SI"/>
        </w:rPr>
        <w:t xml:space="preserve">obveznost </w:t>
      </w:r>
      <w:r w:rsidRPr="00492941">
        <w:rPr>
          <w:rFonts w:cs="Arial"/>
          <w:b/>
          <w:lang w:val="sl-SI"/>
        </w:rPr>
        <w:t>obračunavanja DDV</w:t>
      </w:r>
      <w:r w:rsidR="00461315" w:rsidRPr="00492941">
        <w:rPr>
          <w:rFonts w:cs="Arial"/>
          <w:b/>
          <w:lang w:val="sl-SI"/>
        </w:rPr>
        <w:t xml:space="preserve"> in pravica do odbitka DDV</w:t>
      </w:r>
      <w:r w:rsidRPr="00492941">
        <w:rPr>
          <w:rFonts w:cs="Arial"/>
          <w:b/>
          <w:lang w:val="sl-SI"/>
        </w:rPr>
        <w:t xml:space="preserve"> </w:t>
      </w:r>
    </w:p>
    <w:p w:rsidR="00D927FF" w:rsidRPr="00492941" w:rsidRDefault="00D927FF" w:rsidP="00D927FF">
      <w:pPr>
        <w:spacing w:line="260" w:lineRule="exact"/>
        <w:jc w:val="both"/>
        <w:rPr>
          <w:rFonts w:cs="Arial"/>
          <w:lang w:val="sl-SI"/>
        </w:rPr>
      </w:pPr>
    </w:p>
    <w:p w:rsidR="007F12E6" w:rsidRPr="00492941" w:rsidRDefault="007F12E6" w:rsidP="007F12E6">
      <w:pPr>
        <w:spacing w:line="260" w:lineRule="exact"/>
        <w:jc w:val="both"/>
        <w:rPr>
          <w:rFonts w:cs="Arial"/>
          <w:i/>
          <w:lang w:val="sl-SI"/>
        </w:rPr>
      </w:pPr>
      <w:r w:rsidRPr="00492941">
        <w:rPr>
          <w:rFonts w:cs="Arial"/>
          <w:i/>
          <w:lang w:val="sl-SI"/>
        </w:rPr>
        <w:t>Davčni zavezanec, ki še ni identificiran za namene DDV, čeprav je presegel 50.000 eurov obdavčljivega prometa, mora od opravljenih dobav obračunati DDV in na izdanih računih izkazati DDV. Račun mora vsebovati tudi vse ostale predpisane obvezne podatke iz 82. člena ZDDV-1, pri čemer mora biti na računu navedena davčna številka davčnega zavezanca, ki omogoča njegovo identifikacijo. Ob izpolnjevanju vseh predpisanih pogojev pa ima tudi pravico do odbitka DDV za njemu zaračunane dobave blaga in storitev.</w:t>
      </w:r>
    </w:p>
    <w:p w:rsidR="007F12E6" w:rsidRPr="00492941" w:rsidRDefault="007F12E6" w:rsidP="00D927FF">
      <w:pPr>
        <w:spacing w:line="260" w:lineRule="exact"/>
        <w:jc w:val="both"/>
        <w:rPr>
          <w:rFonts w:cs="Arial"/>
          <w:lang w:val="sl-SI"/>
        </w:rPr>
      </w:pPr>
    </w:p>
    <w:p w:rsidR="007F12E6" w:rsidRPr="00492941" w:rsidRDefault="007F12E6" w:rsidP="007F12E6">
      <w:pPr>
        <w:jc w:val="both"/>
        <w:outlineLvl w:val="0"/>
        <w:rPr>
          <w:rFonts w:cs="Arial"/>
          <w:color w:val="000000"/>
          <w:szCs w:val="20"/>
          <w:lang w:val="sl-SI"/>
        </w:rPr>
      </w:pPr>
      <w:r w:rsidRPr="00492941">
        <w:rPr>
          <w:rFonts w:cs="Arial"/>
          <w:color w:val="000000"/>
          <w:szCs w:val="20"/>
          <w:lang w:val="sl-SI"/>
        </w:rPr>
        <w:t xml:space="preserve">Obveznost predložitve zahtevka za izdajo identifikacijske številke za DDV predpisuje </w:t>
      </w:r>
      <w:r w:rsidRPr="00492941">
        <w:rPr>
          <w:rFonts w:cs="Arial"/>
          <w:bCs/>
          <w:color w:val="000000"/>
          <w:szCs w:val="20"/>
          <w:lang w:val="sl-SI"/>
        </w:rPr>
        <w:t>78. člen</w:t>
      </w:r>
      <w:r w:rsidRPr="00492941">
        <w:rPr>
          <w:rFonts w:cs="Arial"/>
          <w:color w:val="000000"/>
          <w:szCs w:val="20"/>
          <w:lang w:val="sl-SI"/>
        </w:rPr>
        <w:t xml:space="preserve"> </w:t>
      </w:r>
      <w:hyperlink r:id="rId8" w:history="1">
        <w:r w:rsidRPr="00492941">
          <w:rPr>
            <w:rStyle w:val="Hiperpovezava"/>
            <w:rFonts w:cs="Arial"/>
            <w:lang w:val="sl-SI"/>
          </w:rPr>
          <w:t>Zakona o davku na dodano vrednost - ZDDV-1</w:t>
        </w:r>
      </w:hyperlink>
      <w:r w:rsidRPr="00492941">
        <w:rPr>
          <w:rFonts w:cs="Arial"/>
          <w:szCs w:val="20"/>
          <w:lang w:val="sl-SI"/>
        </w:rPr>
        <w:t xml:space="preserve">. </w:t>
      </w:r>
      <w:r w:rsidRPr="00492941">
        <w:rPr>
          <w:rFonts w:cs="Arial"/>
          <w:color w:val="000000"/>
          <w:szCs w:val="20"/>
          <w:lang w:val="sl-SI"/>
        </w:rPr>
        <w:t>V drugem odstavku navedenega člena je predpisana izjema glede obveznosti predložitve zahtevka za izdajo identifikacijske številke za DDV, ki je vezana na višino obdavčljivega prometa 50.000 eurov (prag za vstop v sistem DDV), pri čemer zakon v točki a) daje oprostitev samo davčnim zavezancem, ki utemeljeno pričakujejo, da v obdobju 12 mesecev ne bodo presegli prej navedenega zneska prometa.</w:t>
      </w:r>
    </w:p>
    <w:p w:rsidR="007F12E6" w:rsidRPr="00492941" w:rsidRDefault="007F12E6" w:rsidP="007F12E6">
      <w:pPr>
        <w:jc w:val="both"/>
        <w:outlineLvl w:val="0"/>
        <w:rPr>
          <w:rFonts w:cs="Arial"/>
          <w:color w:val="000000"/>
          <w:szCs w:val="20"/>
          <w:lang w:val="sl-SI"/>
        </w:rPr>
      </w:pPr>
    </w:p>
    <w:p w:rsidR="007F12E6" w:rsidRPr="00492941" w:rsidRDefault="007F12E6" w:rsidP="007F12E6">
      <w:pPr>
        <w:jc w:val="both"/>
        <w:outlineLvl w:val="0"/>
        <w:rPr>
          <w:rFonts w:cs="Arial"/>
          <w:color w:val="000000"/>
          <w:szCs w:val="20"/>
          <w:lang w:val="sl-SI"/>
        </w:rPr>
      </w:pPr>
      <w:r w:rsidRPr="00492941">
        <w:rPr>
          <w:rFonts w:cs="Arial"/>
          <w:color w:val="000000"/>
          <w:szCs w:val="20"/>
          <w:lang w:val="sl-SI"/>
        </w:rPr>
        <w:t xml:space="preserve">Tako mora davčni zavezanec pridobiti identifikacijsko številko za DDV že za mesec, v katerem bo presegel znesek 50.000 evrov, kar izhaja tudi iz drugega odstavka 130. člena </w:t>
      </w:r>
      <w:hyperlink r:id="rId9" w:history="1">
        <w:r w:rsidRPr="00492941">
          <w:rPr>
            <w:rStyle w:val="Hiperpovezava"/>
            <w:rFonts w:cs="Arial"/>
            <w:szCs w:val="20"/>
            <w:lang w:val="sl-SI"/>
          </w:rPr>
          <w:t>Pravilnika o izvajanju zakona o davku na dodano vrednost – pravilnik</w:t>
        </w:r>
      </w:hyperlink>
      <w:r w:rsidRPr="00492941">
        <w:rPr>
          <w:rFonts w:cs="Arial"/>
          <w:color w:val="000000"/>
          <w:szCs w:val="20"/>
          <w:lang w:val="sl-SI"/>
        </w:rPr>
        <w:t xml:space="preserve">. Tretji odstavek tega člena pravilnika določa še, da mora davčni zavezanec predložiti zahtevek za izdajo identifikacijske številke za DDV najpozneje v mesecu, v katerem je verjetno, da bo vrednost obdavčljivega prometa presegla predpisani znesek. </w:t>
      </w:r>
    </w:p>
    <w:p w:rsidR="007F12E6" w:rsidRPr="00492941" w:rsidRDefault="007F12E6" w:rsidP="007F12E6">
      <w:pPr>
        <w:jc w:val="both"/>
        <w:outlineLvl w:val="0"/>
        <w:rPr>
          <w:rFonts w:cs="Arial"/>
          <w:color w:val="000000"/>
          <w:szCs w:val="20"/>
          <w:lang w:val="sl-SI"/>
        </w:rPr>
      </w:pPr>
    </w:p>
    <w:p w:rsidR="0053793C" w:rsidRPr="00492941" w:rsidRDefault="0053793C" w:rsidP="00D927FF">
      <w:pPr>
        <w:spacing w:line="260" w:lineRule="exact"/>
        <w:jc w:val="both"/>
        <w:rPr>
          <w:rFonts w:cs="Arial"/>
          <w:lang w:val="sl-SI"/>
        </w:rPr>
      </w:pPr>
      <w:r w:rsidRPr="00492941">
        <w:rPr>
          <w:rFonts w:cs="Arial"/>
          <w:lang w:val="sl-SI"/>
        </w:rPr>
        <w:t>Davčni zavezanec, ki je presegel znesek 50.000 eurov obdavčljivega prometa, mora obračunati DDV</w:t>
      </w:r>
      <w:r w:rsidR="00D927FF" w:rsidRPr="00492941">
        <w:rPr>
          <w:rFonts w:cs="Arial"/>
          <w:lang w:val="sl-SI"/>
        </w:rPr>
        <w:t xml:space="preserve">, če je v skladu s 33. členom </w:t>
      </w:r>
      <w:hyperlink r:id="rId10" w:history="1">
        <w:r w:rsidR="00D927FF" w:rsidRPr="00492941">
          <w:rPr>
            <w:rStyle w:val="Hiperpovezava"/>
            <w:rFonts w:cs="Arial"/>
            <w:lang w:val="sl-SI"/>
          </w:rPr>
          <w:t>Zakona o davku na dodano vrednost - ZDDV-1</w:t>
        </w:r>
      </w:hyperlink>
      <w:r w:rsidR="00D927FF" w:rsidRPr="00492941">
        <w:rPr>
          <w:rFonts w:cs="Arial"/>
          <w:lang w:val="sl-SI"/>
        </w:rPr>
        <w:t xml:space="preserve"> nastal obdavčljivi dogodek</w:t>
      </w:r>
      <w:r w:rsidRPr="00492941">
        <w:rPr>
          <w:rFonts w:cs="Arial"/>
          <w:lang w:val="sl-SI"/>
        </w:rPr>
        <w:t xml:space="preserve">, </w:t>
      </w:r>
      <w:r w:rsidR="00D927FF" w:rsidRPr="00492941">
        <w:rPr>
          <w:rFonts w:cs="Arial"/>
          <w:lang w:val="sl-SI"/>
        </w:rPr>
        <w:t xml:space="preserve">in sicer </w:t>
      </w:r>
      <w:r w:rsidRPr="00492941">
        <w:rPr>
          <w:rFonts w:cs="Arial"/>
          <w:lang w:val="sl-SI"/>
        </w:rPr>
        <w:t xml:space="preserve">kljub temu, da mu </w:t>
      </w:r>
      <w:r w:rsidR="00D927FF" w:rsidRPr="00492941">
        <w:rPr>
          <w:rFonts w:cs="Arial"/>
          <w:lang w:val="sl-SI"/>
        </w:rPr>
        <w:t>identifikacijska</w:t>
      </w:r>
      <w:r w:rsidRPr="00492941">
        <w:rPr>
          <w:rFonts w:cs="Arial"/>
          <w:lang w:val="sl-SI"/>
        </w:rPr>
        <w:t xml:space="preserve"> številka</w:t>
      </w:r>
      <w:r w:rsidR="00D927FF" w:rsidRPr="00492941">
        <w:rPr>
          <w:rFonts w:cs="Arial"/>
          <w:lang w:val="sl-SI"/>
        </w:rPr>
        <w:t xml:space="preserve"> za namene DDV</w:t>
      </w:r>
      <w:r w:rsidRPr="00492941">
        <w:rPr>
          <w:rFonts w:cs="Arial"/>
          <w:lang w:val="sl-SI"/>
        </w:rPr>
        <w:t xml:space="preserve"> ni bila izdana. Davčni zavezanec mora obračunano obveznost plačati v proračun države, ne glede na to, da obračuna DDV do dneva identifikacije za namene DDV ne more predložiti. </w:t>
      </w:r>
    </w:p>
    <w:p w:rsidR="0053793C" w:rsidRPr="00492941" w:rsidRDefault="0053793C" w:rsidP="0053793C">
      <w:pPr>
        <w:spacing w:line="260" w:lineRule="exact"/>
        <w:jc w:val="both"/>
        <w:rPr>
          <w:rFonts w:cs="Arial"/>
          <w:lang w:val="sl-SI"/>
        </w:rPr>
      </w:pPr>
    </w:p>
    <w:p w:rsidR="0053793C" w:rsidRPr="00492941" w:rsidRDefault="0053793C" w:rsidP="0053793C">
      <w:pPr>
        <w:spacing w:line="260" w:lineRule="exact"/>
        <w:jc w:val="both"/>
        <w:rPr>
          <w:rFonts w:cs="Arial"/>
          <w:lang w:val="sl-SI"/>
        </w:rPr>
      </w:pPr>
      <w:r w:rsidRPr="00492941">
        <w:rPr>
          <w:rFonts w:cs="Arial"/>
          <w:lang w:val="sl-SI"/>
        </w:rPr>
        <w:t xml:space="preserve">Ko davčni zavezanec pridobi </w:t>
      </w:r>
      <w:r w:rsidR="00D927FF" w:rsidRPr="00492941">
        <w:rPr>
          <w:rFonts w:cs="Arial"/>
          <w:lang w:val="sl-SI"/>
        </w:rPr>
        <w:t>identifikacijsko številko za namene DDV</w:t>
      </w:r>
      <w:r w:rsidRPr="00492941">
        <w:rPr>
          <w:rFonts w:cs="Arial"/>
          <w:lang w:val="sl-SI"/>
        </w:rPr>
        <w:t xml:space="preserve">, v prvem predloženem obračunu po pridobitvi </w:t>
      </w:r>
      <w:r w:rsidR="00D927FF" w:rsidRPr="00492941">
        <w:rPr>
          <w:rFonts w:cs="Arial"/>
          <w:lang w:val="sl-SI"/>
        </w:rPr>
        <w:t xml:space="preserve">identifikacijske </w:t>
      </w:r>
      <w:r w:rsidRPr="00492941">
        <w:rPr>
          <w:rFonts w:cs="Arial"/>
          <w:lang w:val="sl-SI"/>
        </w:rPr>
        <w:t>številke za DDV v skladu z 88.b členom ZDDV-1 izkaže tudi obračunane obveznosti iz vmesnega obdobja, če mu te še niso bile odmerjene z odločbo v postopku davčnega nadzora, ob izpolnjevanju vseh predpisanih pogojev pa ima tudi pravico do odbitka DDV za njemu zaračunane dobave blaga in storitev.</w:t>
      </w:r>
    </w:p>
    <w:p w:rsidR="0053793C" w:rsidRPr="00492941" w:rsidRDefault="0053793C" w:rsidP="0053793C">
      <w:pPr>
        <w:spacing w:line="260" w:lineRule="exact"/>
        <w:jc w:val="both"/>
        <w:rPr>
          <w:rFonts w:cs="Arial"/>
          <w:lang w:val="sl-SI"/>
        </w:rPr>
      </w:pPr>
    </w:p>
    <w:p w:rsidR="0053793C" w:rsidRPr="00492941" w:rsidRDefault="0053793C" w:rsidP="0053793C">
      <w:pPr>
        <w:spacing w:line="260" w:lineRule="exact"/>
        <w:jc w:val="both"/>
        <w:rPr>
          <w:rFonts w:cs="Arial"/>
          <w:lang w:val="sl-SI"/>
        </w:rPr>
      </w:pPr>
      <w:r w:rsidRPr="00492941">
        <w:rPr>
          <w:rFonts w:cs="Arial"/>
          <w:lang w:val="sl-SI"/>
        </w:rPr>
        <w:t xml:space="preserve">V zvezi z izdajo računa </w:t>
      </w:r>
      <w:r w:rsidR="007F12E6" w:rsidRPr="00492941">
        <w:rPr>
          <w:rFonts w:cs="Arial"/>
          <w:lang w:val="sl-SI"/>
        </w:rPr>
        <w:t>iz</w:t>
      </w:r>
      <w:r w:rsidRPr="00492941">
        <w:rPr>
          <w:rFonts w:cs="Arial"/>
          <w:lang w:val="sl-SI"/>
        </w:rPr>
        <w:t xml:space="preserve"> sodb</w:t>
      </w:r>
      <w:r w:rsidR="007F12E6" w:rsidRPr="00492941">
        <w:rPr>
          <w:rFonts w:cs="Arial"/>
          <w:lang w:val="sl-SI"/>
        </w:rPr>
        <w:t>e s</w:t>
      </w:r>
      <w:r w:rsidRPr="00492941">
        <w:rPr>
          <w:rFonts w:cs="Arial"/>
          <w:lang w:val="sl-SI"/>
        </w:rPr>
        <w:t>odišča E</w:t>
      </w:r>
      <w:r w:rsidR="007F12E6" w:rsidRPr="00492941">
        <w:rPr>
          <w:rFonts w:cs="Arial"/>
          <w:lang w:val="sl-SI"/>
        </w:rPr>
        <w:t>vropske unije (v nadaljevanju sodišče E</w:t>
      </w:r>
      <w:r w:rsidRPr="00492941">
        <w:rPr>
          <w:rFonts w:cs="Arial"/>
          <w:lang w:val="sl-SI"/>
        </w:rPr>
        <w:t>U</w:t>
      </w:r>
      <w:r w:rsidR="007F12E6" w:rsidRPr="00492941">
        <w:rPr>
          <w:rFonts w:cs="Arial"/>
          <w:lang w:val="sl-SI"/>
        </w:rPr>
        <w:t>)</w:t>
      </w:r>
      <w:r w:rsidRPr="00492941">
        <w:rPr>
          <w:rFonts w:cs="Arial"/>
          <w:lang w:val="sl-SI"/>
        </w:rPr>
        <w:t xml:space="preserve"> C-438/09 izhaja, da če računi vsebujejo vse podatke, ki so potrebni za identifikacijo osebe, ki je te račune izdala, in vrste opravljenih storitev, ima davčni zavezanec pravico do odbitka </w:t>
      </w:r>
      <w:r w:rsidR="007F12E6" w:rsidRPr="00492941">
        <w:rPr>
          <w:rFonts w:cs="Arial"/>
          <w:lang w:val="sl-SI"/>
        </w:rPr>
        <w:t>DDV</w:t>
      </w:r>
      <w:r w:rsidRPr="00492941">
        <w:rPr>
          <w:rFonts w:cs="Arial"/>
          <w:lang w:val="sl-SI"/>
        </w:rPr>
        <w:t>, plačanega kot vstopni davek za storitve, ki jih opravlja drugi davčni zavezanec, ki ni registriran za namene tega davka.</w:t>
      </w:r>
    </w:p>
    <w:p w:rsidR="0053793C" w:rsidRPr="00492941" w:rsidRDefault="0053793C" w:rsidP="0053793C">
      <w:pPr>
        <w:spacing w:line="260" w:lineRule="exact"/>
        <w:jc w:val="both"/>
        <w:rPr>
          <w:rFonts w:cs="Arial"/>
          <w:lang w:val="sl-SI"/>
        </w:rPr>
      </w:pPr>
    </w:p>
    <w:p w:rsidR="0053793C" w:rsidRPr="00492941" w:rsidRDefault="0053793C" w:rsidP="0053793C">
      <w:pPr>
        <w:spacing w:line="260" w:lineRule="exact"/>
        <w:jc w:val="both"/>
        <w:rPr>
          <w:rFonts w:cs="Arial"/>
          <w:lang w:val="sl-SI"/>
        </w:rPr>
      </w:pPr>
      <w:r w:rsidRPr="00492941">
        <w:rPr>
          <w:rFonts w:cs="Arial"/>
          <w:lang w:val="sl-SI"/>
        </w:rPr>
        <w:t xml:space="preserve">Iz navedenega izhaja, da davčni zavezanec, ki je presegel 50.000 eurov obdavčljivega prometa, na izdanih računih obračuna DDV, račun pa mora vsebovati tudi vse ostale predpisane obvezne podatke iz 82. člena ZDDV-1. </w:t>
      </w:r>
      <w:r w:rsidR="007F12E6" w:rsidRPr="00492941">
        <w:rPr>
          <w:rFonts w:cs="Arial"/>
          <w:lang w:val="sl-SI"/>
        </w:rPr>
        <w:t>Če</w:t>
      </w:r>
      <w:r w:rsidRPr="00492941">
        <w:rPr>
          <w:rFonts w:cs="Arial"/>
          <w:lang w:val="sl-SI"/>
        </w:rPr>
        <w:t xml:space="preserve"> davčn</w:t>
      </w:r>
      <w:r w:rsidR="007F12E6" w:rsidRPr="00492941">
        <w:rPr>
          <w:rFonts w:cs="Arial"/>
          <w:lang w:val="sl-SI"/>
        </w:rPr>
        <w:t>i</w:t>
      </w:r>
      <w:r w:rsidRPr="00492941">
        <w:rPr>
          <w:rFonts w:cs="Arial"/>
          <w:lang w:val="sl-SI"/>
        </w:rPr>
        <w:t xml:space="preserve"> zavezan</w:t>
      </w:r>
      <w:r w:rsidR="007F12E6" w:rsidRPr="00492941">
        <w:rPr>
          <w:rFonts w:cs="Arial"/>
          <w:lang w:val="sl-SI"/>
        </w:rPr>
        <w:t>e</w:t>
      </w:r>
      <w:r w:rsidRPr="00492941">
        <w:rPr>
          <w:rFonts w:cs="Arial"/>
          <w:lang w:val="sl-SI"/>
        </w:rPr>
        <w:t>c</w:t>
      </w:r>
      <w:r w:rsidR="007F12E6" w:rsidRPr="00492941">
        <w:rPr>
          <w:rFonts w:cs="Arial"/>
          <w:lang w:val="sl-SI"/>
        </w:rPr>
        <w:t xml:space="preserve"> kljub preseganju zneska obdavčljivega prometa ni identificiran za namene DDV</w:t>
      </w:r>
      <w:r w:rsidRPr="00492941">
        <w:rPr>
          <w:rFonts w:cs="Arial"/>
          <w:lang w:val="sl-SI"/>
        </w:rPr>
        <w:t xml:space="preserve">, </w:t>
      </w:r>
      <w:r w:rsidR="007F12E6" w:rsidRPr="00492941">
        <w:rPr>
          <w:rFonts w:cs="Arial"/>
          <w:lang w:val="sl-SI"/>
        </w:rPr>
        <w:t xml:space="preserve">na računu </w:t>
      </w:r>
      <w:r w:rsidRPr="00492941">
        <w:rPr>
          <w:rFonts w:cs="Arial"/>
          <w:lang w:val="sl-SI"/>
        </w:rPr>
        <w:t>ne more zagotoviti podatka o identifikacijski številki za DDV, mora pa biti na računu navedena davčna številka davčnega zavezanca, ki omogoča njegovo identifikacijo.</w:t>
      </w:r>
    </w:p>
    <w:p w:rsidR="00D927FF" w:rsidRPr="00492941" w:rsidRDefault="00D927FF" w:rsidP="0053793C">
      <w:pPr>
        <w:spacing w:line="260" w:lineRule="exact"/>
        <w:jc w:val="both"/>
        <w:rPr>
          <w:rFonts w:cs="Arial"/>
          <w:lang w:val="sl-SI"/>
        </w:rPr>
      </w:pPr>
    </w:p>
    <w:p w:rsidR="007F12E6" w:rsidRPr="00492941" w:rsidRDefault="00461315" w:rsidP="007F12E6">
      <w:pPr>
        <w:shd w:val="clear" w:color="auto" w:fill="FFFFFF"/>
        <w:spacing w:line="240" w:lineRule="auto"/>
        <w:jc w:val="both"/>
        <w:rPr>
          <w:rFonts w:cs="Arial"/>
          <w:b/>
          <w:szCs w:val="20"/>
          <w:lang w:val="sl-SI"/>
        </w:rPr>
      </w:pPr>
      <w:r w:rsidRPr="00492941">
        <w:rPr>
          <w:rFonts w:cs="Arial"/>
          <w:b/>
          <w:lang w:val="sl-SI"/>
        </w:rPr>
        <w:t>2. Možnost</w:t>
      </w:r>
      <w:r w:rsidR="007F12E6" w:rsidRPr="00492941">
        <w:rPr>
          <w:rFonts w:cs="Arial"/>
          <w:b/>
          <w:lang w:val="sl-SI"/>
        </w:rPr>
        <w:t xml:space="preserve"> uveljavljanja odbitka DDV</w:t>
      </w:r>
      <w:r w:rsidR="007F12E6" w:rsidRPr="00492941">
        <w:rPr>
          <w:rFonts w:cs="Arial"/>
          <w:b/>
          <w:szCs w:val="20"/>
          <w:lang w:val="sl-SI"/>
        </w:rPr>
        <w:t>, zaračunanega od osebe, ki ni identificirana za namene DDV</w:t>
      </w:r>
    </w:p>
    <w:p w:rsidR="007F12E6" w:rsidRPr="00492941" w:rsidRDefault="007F12E6" w:rsidP="0053793C">
      <w:pPr>
        <w:spacing w:line="260" w:lineRule="exact"/>
        <w:jc w:val="both"/>
        <w:rPr>
          <w:rFonts w:cs="Arial"/>
          <w:lang w:val="sl-SI"/>
        </w:rPr>
      </w:pPr>
    </w:p>
    <w:p w:rsidR="00D927FF" w:rsidRPr="00492941" w:rsidRDefault="00D927FF" w:rsidP="00D927FF">
      <w:pPr>
        <w:jc w:val="both"/>
        <w:rPr>
          <w:rFonts w:cs="Arial"/>
          <w:i/>
          <w:color w:val="000000"/>
          <w:szCs w:val="20"/>
          <w:lang w:val="sl-SI"/>
        </w:rPr>
      </w:pPr>
      <w:r w:rsidRPr="00492941">
        <w:rPr>
          <w:rFonts w:cs="Arial"/>
          <w:i/>
          <w:color w:val="000000"/>
          <w:szCs w:val="20"/>
          <w:lang w:val="sl-SI"/>
        </w:rPr>
        <w:t>Davčni zavezanec, ki prejme račun</w:t>
      </w:r>
      <w:r w:rsidR="007F12E6" w:rsidRPr="00492941">
        <w:rPr>
          <w:rFonts w:cs="Arial"/>
          <w:i/>
          <w:color w:val="000000"/>
          <w:szCs w:val="20"/>
          <w:lang w:val="sl-SI"/>
        </w:rPr>
        <w:t>,</w:t>
      </w:r>
      <w:r w:rsidRPr="00492941">
        <w:rPr>
          <w:rFonts w:cs="Arial"/>
          <w:i/>
          <w:color w:val="000000"/>
          <w:szCs w:val="20"/>
          <w:lang w:val="sl-SI"/>
        </w:rPr>
        <w:t xml:space="preserve"> na katerem je obračunan DDV od »malega davčnega zavezanca«, ki uveljavlja oprostitev plačevanja DDV, zato ker v obdobju zadnjih 12 mesecev ni presegel oziroma ni verjetno, da bo presegel znesek 5</w:t>
      </w:r>
      <w:r w:rsidR="007F12E6" w:rsidRPr="00492941">
        <w:rPr>
          <w:rFonts w:cs="Arial"/>
          <w:i/>
          <w:color w:val="000000"/>
          <w:szCs w:val="20"/>
          <w:lang w:val="sl-SI"/>
        </w:rPr>
        <w:t>0</w:t>
      </w:r>
      <w:r w:rsidRPr="00492941">
        <w:rPr>
          <w:rFonts w:cs="Arial"/>
          <w:i/>
          <w:color w:val="000000"/>
          <w:szCs w:val="20"/>
          <w:lang w:val="sl-SI"/>
        </w:rPr>
        <w:t>.000 eurov obdavčljivega prometa, ni upravičen do odbitka na računu izkazanega DDV, ker je DDV v tem primeru obračunan in izkazan v nasprotju z ZDDV-1.</w:t>
      </w:r>
    </w:p>
    <w:p w:rsidR="00D927FF" w:rsidRPr="00492941" w:rsidRDefault="00D927FF" w:rsidP="00D927FF">
      <w:pPr>
        <w:jc w:val="both"/>
        <w:rPr>
          <w:rFonts w:cs="Arial"/>
          <w:i/>
          <w:szCs w:val="20"/>
          <w:lang w:val="sl-SI"/>
        </w:rPr>
      </w:pPr>
    </w:p>
    <w:p w:rsidR="00D927FF" w:rsidRPr="00492941" w:rsidRDefault="00D927FF" w:rsidP="00D927FF">
      <w:pPr>
        <w:jc w:val="both"/>
        <w:rPr>
          <w:rFonts w:cs="Arial"/>
          <w:i/>
          <w:color w:val="000000"/>
          <w:szCs w:val="20"/>
          <w:lang w:val="sl-SI"/>
        </w:rPr>
      </w:pPr>
      <w:r w:rsidRPr="00492941">
        <w:rPr>
          <w:rFonts w:cs="Arial"/>
          <w:i/>
          <w:szCs w:val="20"/>
          <w:lang w:val="sl-SI"/>
        </w:rPr>
        <w:t>Davčni zavezanec, ki je prejel račun z obračunanim in izkazanim DDV na računu, od davčnega zavezanca, ki bi se po določbah ZDDV-1 sicer moral identificirati za DDV, vendar le-tega ni naredil, ima pravico do odbitka tega DDV, če račun vsebuje vse podatke</w:t>
      </w:r>
      <w:r w:rsidR="007F12E6" w:rsidRPr="00492941">
        <w:rPr>
          <w:rFonts w:cs="Arial"/>
          <w:i/>
          <w:szCs w:val="20"/>
          <w:lang w:val="sl-SI"/>
        </w:rPr>
        <w:t>,</w:t>
      </w:r>
      <w:r w:rsidRPr="00492941">
        <w:rPr>
          <w:rFonts w:cs="Arial"/>
          <w:i/>
          <w:szCs w:val="20"/>
          <w:lang w:val="sl-SI"/>
        </w:rPr>
        <w:t xml:space="preserve"> predpisane v 82. členu ZDDV-1.</w:t>
      </w:r>
    </w:p>
    <w:p w:rsidR="00D927FF" w:rsidRPr="00492941" w:rsidRDefault="00D927FF" w:rsidP="00D927FF">
      <w:pPr>
        <w:jc w:val="both"/>
        <w:rPr>
          <w:rFonts w:cs="Arial"/>
          <w:color w:val="000000"/>
          <w:szCs w:val="20"/>
          <w:lang w:val="sl-SI"/>
        </w:rPr>
      </w:pPr>
    </w:p>
    <w:p w:rsidR="00D927FF" w:rsidRPr="00492941" w:rsidRDefault="00D927FF" w:rsidP="00D927FF">
      <w:pPr>
        <w:jc w:val="both"/>
        <w:rPr>
          <w:rFonts w:cs="Arial"/>
          <w:color w:val="000000"/>
          <w:szCs w:val="20"/>
          <w:lang w:val="sl-SI"/>
        </w:rPr>
      </w:pPr>
      <w:r w:rsidRPr="00492941">
        <w:rPr>
          <w:rFonts w:cs="Arial"/>
          <w:color w:val="000000"/>
          <w:szCs w:val="20"/>
          <w:lang w:val="sl-SI"/>
        </w:rPr>
        <w:t>V skladu s 94. členom ZDDV-1 je davčni zavezanec oproščen obračunavanja DDV, če v obdobju zadnjih 12 mesecev ni presegel oziroma ni v</w:t>
      </w:r>
      <w:r w:rsidR="00461315" w:rsidRPr="00492941">
        <w:rPr>
          <w:rFonts w:cs="Arial"/>
          <w:color w:val="000000"/>
          <w:szCs w:val="20"/>
          <w:lang w:val="sl-SI"/>
        </w:rPr>
        <w:t xml:space="preserve">erjetno, da bo presegel znesek </w:t>
      </w:r>
      <w:r w:rsidRPr="00492941">
        <w:rPr>
          <w:rFonts w:cs="Arial"/>
          <w:color w:val="000000"/>
          <w:szCs w:val="20"/>
          <w:lang w:val="sl-SI"/>
        </w:rPr>
        <w:t>5</w:t>
      </w:r>
      <w:r w:rsidR="00461315" w:rsidRPr="00492941">
        <w:rPr>
          <w:rFonts w:cs="Arial"/>
          <w:color w:val="000000"/>
          <w:szCs w:val="20"/>
          <w:lang w:val="sl-SI"/>
        </w:rPr>
        <w:t>0</w:t>
      </w:r>
      <w:r w:rsidRPr="00492941">
        <w:rPr>
          <w:rFonts w:cs="Arial"/>
          <w:color w:val="000000"/>
          <w:szCs w:val="20"/>
          <w:lang w:val="sl-SI"/>
        </w:rPr>
        <w:t>.000 eurov obdavčljivega prometa. Če davčni zavezanec uveljavlja navedeno oprostitev, zakon v četrtem odstavku istega člena jasno določa, da davčni zavezanec v tem primeru DDV ne sme izkazovati na računih, hkrati pa tudi nima pravice do odbitka DDV v skladu s 63. členom ZDDV-1. Pri tem velja opozoriti, da je v teh primerih morebitni DDV na računih izkazan v nasprotju z ZDDV-1 (četrti odstavek 94. člena), zato prejemniki takšnih računov po določbi točke a) prvega odstavka 67. člena ZDDV-1 nimajo pravice do odbitka DDV po teh računih.</w:t>
      </w:r>
      <w:r w:rsidR="00461315" w:rsidRPr="00492941">
        <w:rPr>
          <w:rFonts w:cs="Arial"/>
          <w:color w:val="000000"/>
          <w:szCs w:val="20"/>
          <w:lang w:val="sl-SI"/>
        </w:rPr>
        <w:t xml:space="preserve"> Tako je tudi odločilo s</w:t>
      </w:r>
      <w:r w:rsidRPr="00492941">
        <w:rPr>
          <w:rFonts w:cs="Arial"/>
          <w:color w:val="000000"/>
          <w:szCs w:val="20"/>
          <w:lang w:val="sl-SI"/>
        </w:rPr>
        <w:t xml:space="preserve">odišče </w:t>
      </w:r>
      <w:r w:rsidR="00461315" w:rsidRPr="00492941">
        <w:rPr>
          <w:rFonts w:cs="Arial"/>
          <w:color w:val="000000"/>
          <w:szCs w:val="20"/>
          <w:lang w:val="sl-SI"/>
        </w:rPr>
        <w:t>EU</w:t>
      </w:r>
      <w:r w:rsidRPr="00492941">
        <w:rPr>
          <w:rFonts w:cs="Arial"/>
          <w:color w:val="000000"/>
          <w:szCs w:val="20"/>
          <w:lang w:val="sl-SI"/>
        </w:rPr>
        <w:t xml:space="preserve"> v več svojih sodbah, in sicer v sodbi </w:t>
      </w:r>
      <w:proofErr w:type="spellStart"/>
      <w:r w:rsidRPr="00492941">
        <w:rPr>
          <w:rFonts w:cs="Arial"/>
          <w:color w:val="000000"/>
          <w:szCs w:val="20"/>
          <w:lang w:val="sl-SI"/>
        </w:rPr>
        <w:t>Genius</w:t>
      </w:r>
      <w:proofErr w:type="spellEnd"/>
      <w:r w:rsidRPr="00492941">
        <w:rPr>
          <w:rFonts w:cs="Arial"/>
          <w:color w:val="000000"/>
          <w:szCs w:val="20"/>
          <w:lang w:val="sl-SI"/>
        </w:rPr>
        <w:t xml:space="preserve"> Holding BV  (C-342/87) in sodbi </w:t>
      </w:r>
      <w:proofErr w:type="spellStart"/>
      <w:r w:rsidRPr="00492941">
        <w:rPr>
          <w:rFonts w:cs="Arial"/>
          <w:color w:val="000000"/>
          <w:szCs w:val="20"/>
          <w:lang w:val="sl-SI"/>
        </w:rPr>
        <w:t>Schmeink</w:t>
      </w:r>
      <w:proofErr w:type="spellEnd"/>
      <w:r w:rsidRPr="00492941">
        <w:rPr>
          <w:rFonts w:cs="Arial"/>
          <w:color w:val="000000"/>
          <w:szCs w:val="20"/>
          <w:lang w:val="sl-SI"/>
        </w:rPr>
        <w:t xml:space="preserve"> in </w:t>
      </w:r>
      <w:proofErr w:type="spellStart"/>
      <w:r w:rsidRPr="00492941">
        <w:rPr>
          <w:rFonts w:cs="Arial"/>
          <w:color w:val="000000"/>
          <w:szCs w:val="20"/>
          <w:lang w:val="sl-SI"/>
        </w:rPr>
        <w:t>Strobl</w:t>
      </w:r>
      <w:proofErr w:type="spellEnd"/>
      <w:r w:rsidRPr="00492941">
        <w:rPr>
          <w:rFonts w:cs="Arial"/>
          <w:color w:val="000000"/>
          <w:szCs w:val="20"/>
          <w:lang w:val="sl-SI"/>
        </w:rPr>
        <w:t xml:space="preserve"> (C-454/98), kjer je odločilo, da se pravica do odbitka DDV nanaša samo na zakonito obračunan DDV. Sodišče to utemeljuje s tem, da bi bile v nasprotnem primeru lažje izvedljive davčne utaje, če bi se lahko odbil vsak davek, ki je bil zaračunan, čeprav ne ustreza zakonito dolgovanim davkom. Pravica do odbitka torej ne velja za davek, ki je dolgovan izključno zato, ker je izkazan na računu, kot je to v prej navedenem primeru. </w:t>
      </w:r>
    </w:p>
    <w:p w:rsidR="00D927FF" w:rsidRPr="00492941" w:rsidRDefault="00D927FF" w:rsidP="00D927FF">
      <w:pPr>
        <w:jc w:val="both"/>
        <w:rPr>
          <w:rFonts w:cs="Arial"/>
          <w:color w:val="000000"/>
          <w:szCs w:val="20"/>
          <w:lang w:val="sl-SI"/>
        </w:rPr>
      </w:pPr>
    </w:p>
    <w:p w:rsidR="00D927FF" w:rsidRPr="00492941" w:rsidRDefault="00D927FF" w:rsidP="00D927FF">
      <w:pPr>
        <w:jc w:val="both"/>
        <w:rPr>
          <w:rFonts w:cs="Arial"/>
          <w:color w:val="000000"/>
          <w:szCs w:val="20"/>
          <w:lang w:val="sl-SI"/>
        </w:rPr>
      </w:pPr>
      <w:r w:rsidRPr="00492941">
        <w:rPr>
          <w:rFonts w:cs="Arial"/>
          <w:color w:val="000000"/>
          <w:szCs w:val="20"/>
          <w:lang w:val="sl-SI"/>
        </w:rPr>
        <w:t>Iz navedenega izhaja, da davčni zavezanec, ki prejme račun</w:t>
      </w:r>
      <w:r w:rsidR="00461315" w:rsidRPr="00492941">
        <w:rPr>
          <w:rFonts w:cs="Arial"/>
          <w:color w:val="000000"/>
          <w:szCs w:val="20"/>
          <w:lang w:val="sl-SI"/>
        </w:rPr>
        <w:t>,</w:t>
      </w:r>
      <w:r w:rsidRPr="00492941">
        <w:rPr>
          <w:rFonts w:cs="Arial"/>
          <w:color w:val="000000"/>
          <w:szCs w:val="20"/>
          <w:lang w:val="sl-SI"/>
        </w:rPr>
        <w:t xml:space="preserve"> na katerem je obračunan DDV od »malega davčnega zavezanca«, ki uveljavlja oprostitev plačevanja DDV, zato ker v obdobju zadnjih 12 mesecev ni presegel oziroma ni verjetno, da bo presegel znesek 5</w:t>
      </w:r>
      <w:r w:rsidR="00461315" w:rsidRPr="00492941">
        <w:rPr>
          <w:rFonts w:cs="Arial"/>
          <w:color w:val="000000"/>
          <w:szCs w:val="20"/>
          <w:lang w:val="sl-SI"/>
        </w:rPr>
        <w:t>0</w:t>
      </w:r>
      <w:r w:rsidRPr="00492941">
        <w:rPr>
          <w:rFonts w:cs="Arial"/>
          <w:color w:val="000000"/>
          <w:szCs w:val="20"/>
          <w:lang w:val="sl-SI"/>
        </w:rPr>
        <w:t>.000 eurov obdavčljivega prometa, ni upravičen do odbitka na računu izkazanega DDV, ker je DDV v tem primeru obračunan in izkazan v nasprotju z ZDDV-1.</w:t>
      </w:r>
    </w:p>
    <w:p w:rsidR="00D927FF" w:rsidRPr="00492941" w:rsidRDefault="00D927FF" w:rsidP="00D927FF">
      <w:pPr>
        <w:jc w:val="both"/>
        <w:rPr>
          <w:rFonts w:cs="Arial"/>
          <w:color w:val="000000"/>
          <w:szCs w:val="20"/>
          <w:lang w:val="sl-SI"/>
        </w:rPr>
      </w:pPr>
    </w:p>
    <w:p w:rsidR="00461315" w:rsidRPr="00492941" w:rsidRDefault="00D927FF" w:rsidP="00461315">
      <w:pPr>
        <w:jc w:val="both"/>
        <w:rPr>
          <w:rFonts w:cs="Arial"/>
          <w:color w:val="000000"/>
          <w:szCs w:val="20"/>
          <w:lang w:val="sl-SI"/>
        </w:rPr>
      </w:pPr>
      <w:r w:rsidRPr="00492941">
        <w:rPr>
          <w:rFonts w:cs="Arial"/>
          <w:color w:val="000000"/>
          <w:szCs w:val="20"/>
          <w:lang w:val="sl-SI"/>
        </w:rPr>
        <w:t>Drugače pa se o pravici do odbitka DDV odloča v primerih, ko davčni zavezanci kršijo »le« določbe o identifikaciji za namene DDV. V primeru, če t. i. »mali davčni zavezanec« preseže predpisani prag za oprostitev in se neupravičeno ne identificira za namene DDV</w:t>
      </w:r>
      <w:r w:rsidR="00461315" w:rsidRPr="00492941">
        <w:rPr>
          <w:rFonts w:cs="Arial"/>
          <w:color w:val="000000"/>
          <w:szCs w:val="20"/>
          <w:lang w:val="sl-SI"/>
        </w:rPr>
        <w:t xml:space="preserve">, </w:t>
      </w:r>
      <w:r w:rsidR="00461315" w:rsidRPr="00492941">
        <w:rPr>
          <w:rFonts w:cs="Arial"/>
          <w:szCs w:val="20"/>
          <w:lang w:val="sl-SI"/>
        </w:rPr>
        <w:t>ima davčni zavezanec pravico do odbitka DDV, ki ga je obračunal in izkazal na računu davčni zavezanec, ki bi se po določbah ZDDV-1 moral identificirati za DDV, vendar le-tega ni naredil, če račun vsebuje vse podatke, predpisane v 82. členu ZDDV-1.</w:t>
      </w:r>
    </w:p>
    <w:p w:rsidR="00492941" w:rsidRPr="00492941" w:rsidRDefault="00492941" w:rsidP="00461315">
      <w:pPr>
        <w:jc w:val="both"/>
        <w:outlineLvl w:val="0"/>
        <w:rPr>
          <w:rFonts w:cs="Arial"/>
          <w:color w:val="000000"/>
          <w:szCs w:val="20"/>
          <w:lang w:val="sl-SI"/>
        </w:rPr>
      </w:pPr>
    </w:p>
    <w:p w:rsidR="00461315" w:rsidRPr="00492941" w:rsidRDefault="00461315" w:rsidP="00461315">
      <w:pPr>
        <w:jc w:val="both"/>
        <w:outlineLvl w:val="0"/>
        <w:rPr>
          <w:rFonts w:cs="Arial"/>
          <w:color w:val="000000"/>
          <w:szCs w:val="20"/>
          <w:lang w:val="sl-SI"/>
        </w:rPr>
      </w:pPr>
      <w:r w:rsidRPr="00492941">
        <w:rPr>
          <w:rFonts w:cs="Arial"/>
          <w:color w:val="000000"/>
          <w:szCs w:val="20"/>
          <w:lang w:val="sl-SI"/>
        </w:rPr>
        <w:t xml:space="preserve">Pri tem se postavlja vprašanje, kako naj prejemnik računa ve, ali bi se moral izdajatelj računa identificirati za namene DDV ali ne. Treba je poudariti, da je prejemnik računa v tem primeru dolžan </w:t>
      </w:r>
      <w:r w:rsidRPr="00492941">
        <w:rPr>
          <w:rFonts w:cs="Arial"/>
          <w:color w:val="000000"/>
          <w:szCs w:val="20"/>
          <w:lang w:val="sl-SI"/>
        </w:rPr>
        <w:lastRenderedPageBreak/>
        <w:t xml:space="preserve">izvesti ustrezne preveritve poslovnega partnerja, da bi zagotovil, da je DDV, ki je izkazan na računu, obračunal tisti davčni zavezanec, ki ga je v skladu z zakonom dolžan obračunati, kajti v nasprotnem primeru prejemnik računa nima pravice do odbitka njemu zaračunanega DDV.  </w:t>
      </w:r>
    </w:p>
    <w:p w:rsidR="00461315" w:rsidRPr="00492941" w:rsidRDefault="00461315" w:rsidP="00D927FF">
      <w:pPr>
        <w:jc w:val="both"/>
        <w:rPr>
          <w:rFonts w:cs="Arial"/>
          <w:color w:val="000000"/>
          <w:szCs w:val="20"/>
          <w:lang w:val="sl-SI"/>
        </w:rPr>
      </w:pPr>
    </w:p>
    <w:p w:rsidR="00D927FF" w:rsidRPr="00492941" w:rsidRDefault="00D927FF" w:rsidP="008B1B6F">
      <w:pPr>
        <w:tabs>
          <w:tab w:val="left" w:pos="709"/>
          <w:tab w:val="left" w:pos="3402"/>
        </w:tabs>
        <w:rPr>
          <w:lang w:val="sl-SI"/>
        </w:rPr>
      </w:pPr>
    </w:p>
    <w:sectPr w:rsidR="00D927FF" w:rsidRPr="00492941" w:rsidSect="00F0025B">
      <w:headerReference w:type="default" r:id="rId11"/>
      <w:footerReference w:type="default" r:id="rId12"/>
      <w:headerReference w:type="first" r:id="rId13"/>
      <w:footerReference w:type="first" r:id="rId14"/>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F44" w:rsidRDefault="00963F44">
      <w:pPr>
        <w:spacing w:line="240" w:lineRule="auto"/>
      </w:pPr>
      <w:r>
        <w:separator/>
      </w:r>
    </w:p>
  </w:endnote>
  <w:endnote w:type="continuationSeparator" w:id="0">
    <w:p w:rsidR="00963F44" w:rsidRDefault="00963F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7"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B21" w:rsidRDefault="009066DC" w:rsidP="00751D38">
    <w:pPr>
      <w:pStyle w:val="Footer0"/>
      <w:jc w:val="right"/>
    </w:pPr>
    <w:r>
      <w:rPr>
        <w:rFonts w:cs="Arial"/>
        <w:sz w:val="16"/>
      </w:rPr>
      <w:fldChar w:fldCharType="begin"/>
    </w:r>
    <w:r>
      <w:rPr>
        <w:rFonts w:cs="Arial"/>
        <w:sz w:val="16"/>
      </w:rPr>
      <w:instrText xml:space="preserve"> PAGE </w:instrText>
    </w:r>
    <w:r>
      <w:rPr>
        <w:rFonts w:cs="Arial"/>
        <w:sz w:val="16"/>
      </w:rPr>
      <w:fldChar w:fldCharType="separate"/>
    </w:r>
    <w:r w:rsidR="004E1E4E">
      <w:rPr>
        <w:rFonts w:cs="Arial"/>
        <w:noProof/>
        <w:sz w:val="16"/>
      </w:rPr>
      <w:t>3</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4E1E4E">
      <w:rPr>
        <w:rFonts w:cs="Arial"/>
        <w:noProof/>
        <w:sz w:val="16"/>
      </w:rPr>
      <w:t>3</w:t>
    </w:r>
    <w:r>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B21" w:rsidRDefault="009066DC" w:rsidP="00751D38">
    <w:pPr>
      <w:pStyle w:val="Footer1"/>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4E1E4E">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4E1E4E">
      <w:rPr>
        <w:rFonts w:cs="Arial"/>
        <w:noProof/>
        <w:sz w:val="16"/>
      </w:rPr>
      <w:t>3</w:t>
    </w:r>
    <w:r w:rsidRPr="006F142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F44" w:rsidRDefault="00963F44">
      <w:pPr>
        <w:spacing w:line="240" w:lineRule="auto"/>
      </w:pPr>
      <w:r>
        <w:separator/>
      </w:r>
    </w:p>
  </w:footnote>
  <w:footnote w:type="continuationSeparator" w:id="0">
    <w:p w:rsidR="00963F44" w:rsidRDefault="00963F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B21" w:rsidRPr="00110CBD" w:rsidRDefault="000B0B21" w:rsidP="007D75CF">
    <w:pPr>
      <w:pStyle w:val="Header0"/>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CE2D2D">
      <w:trPr>
        <w:cantSplit/>
        <w:trHeight w:hRule="exact" w:val="847"/>
      </w:trPr>
      <w:tc>
        <w:tcPr>
          <w:tcW w:w="567" w:type="dxa"/>
        </w:tcPr>
        <w:p w:rsidR="000B0B21" w:rsidRDefault="009066DC" w:rsidP="00D248DE">
          <w:pPr>
            <w:pStyle w:val="Normal2"/>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sym w:font="Republika" w:char="F8FF"/>
          </w:r>
        </w:p>
        <w:p w:rsidR="000B0B21" w:rsidRPr="006D42D9" w:rsidRDefault="000B0B21" w:rsidP="006D42D9">
          <w:pPr>
            <w:pStyle w:val="Normal2"/>
            <w:rPr>
              <w:rFonts w:ascii="Republika" w:hAnsi="Republika"/>
              <w:sz w:val="60"/>
              <w:szCs w:val="60"/>
              <w:lang w:val="sl-SI"/>
            </w:rPr>
          </w:pPr>
        </w:p>
        <w:p w:rsidR="000B0B21" w:rsidRPr="006D42D9" w:rsidRDefault="000B0B21" w:rsidP="006D42D9">
          <w:pPr>
            <w:pStyle w:val="Normal2"/>
            <w:rPr>
              <w:rFonts w:ascii="Republika" w:hAnsi="Republika"/>
              <w:sz w:val="60"/>
              <w:szCs w:val="60"/>
              <w:lang w:val="sl-SI"/>
            </w:rPr>
          </w:pPr>
        </w:p>
        <w:p w:rsidR="000B0B21" w:rsidRPr="006D42D9" w:rsidRDefault="000B0B21" w:rsidP="006D42D9">
          <w:pPr>
            <w:pStyle w:val="Normal2"/>
            <w:rPr>
              <w:rFonts w:ascii="Republika" w:hAnsi="Republika"/>
              <w:sz w:val="60"/>
              <w:szCs w:val="60"/>
              <w:lang w:val="sl-SI"/>
            </w:rPr>
          </w:pPr>
        </w:p>
        <w:p w:rsidR="000B0B21" w:rsidRPr="006D42D9" w:rsidRDefault="000B0B21" w:rsidP="006D42D9">
          <w:pPr>
            <w:pStyle w:val="Normal2"/>
            <w:rPr>
              <w:rFonts w:ascii="Republika" w:hAnsi="Republika"/>
              <w:sz w:val="60"/>
              <w:szCs w:val="60"/>
              <w:lang w:val="sl-SI"/>
            </w:rPr>
          </w:pPr>
        </w:p>
        <w:p w:rsidR="000B0B21" w:rsidRPr="006D42D9" w:rsidRDefault="000B0B21" w:rsidP="006D42D9">
          <w:pPr>
            <w:pStyle w:val="Normal2"/>
            <w:rPr>
              <w:rFonts w:ascii="Republika" w:hAnsi="Republika"/>
              <w:sz w:val="60"/>
              <w:szCs w:val="60"/>
              <w:lang w:val="sl-SI"/>
            </w:rPr>
          </w:pPr>
        </w:p>
        <w:p w:rsidR="000B0B21" w:rsidRPr="006D42D9" w:rsidRDefault="000B0B21" w:rsidP="006D42D9">
          <w:pPr>
            <w:pStyle w:val="Normal2"/>
            <w:rPr>
              <w:rFonts w:ascii="Republika" w:hAnsi="Republika"/>
              <w:sz w:val="60"/>
              <w:szCs w:val="60"/>
              <w:lang w:val="sl-SI"/>
            </w:rPr>
          </w:pPr>
        </w:p>
        <w:p w:rsidR="000B0B21" w:rsidRPr="006D42D9" w:rsidRDefault="000B0B21" w:rsidP="006D42D9">
          <w:pPr>
            <w:pStyle w:val="Normal2"/>
            <w:rPr>
              <w:rFonts w:ascii="Republika" w:hAnsi="Republika"/>
              <w:sz w:val="60"/>
              <w:szCs w:val="60"/>
              <w:lang w:val="sl-SI"/>
            </w:rPr>
          </w:pPr>
        </w:p>
        <w:p w:rsidR="000B0B21" w:rsidRPr="006D42D9" w:rsidRDefault="000B0B21" w:rsidP="006D42D9">
          <w:pPr>
            <w:pStyle w:val="Normal2"/>
            <w:rPr>
              <w:rFonts w:ascii="Republika" w:hAnsi="Republika"/>
              <w:sz w:val="60"/>
              <w:szCs w:val="60"/>
              <w:lang w:val="sl-SI"/>
            </w:rPr>
          </w:pPr>
        </w:p>
        <w:p w:rsidR="000B0B21" w:rsidRPr="006D42D9" w:rsidRDefault="000B0B21" w:rsidP="006D42D9">
          <w:pPr>
            <w:pStyle w:val="Normal2"/>
            <w:rPr>
              <w:rFonts w:ascii="Republika" w:hAnsi="Republika"/>
              <w:sz w:val="60"/>
              <w:szCs w:val="60"/>
              <w:lang w:val="sl-SI"/>
            </w:rPr>
          </w:pPr>
        </w:p>
        <w:p w:rsidR="000B0B21" w:rsidRPr="006D42D9" w:rsidRDefault="000B0B21" w:rsidP="006D42D9">
          <w:pPr>
            <w:pStyle w:val="Normal2"/>
            <w:rPr>
              <w:rFonts w:ascii="Republika" w:hAnsi="Republika"/>
              <w:sz w:val="60"/>
              <w:szCs w:val="60"/>
              <w:lang w:val="sl-SI"/>
            </w:rPr>
          </w:pPr>
        </w:p>
        <w:p w:rsidR="000B0B21" w:rsidRPr="006D42D9" w:rsidRDefault="000B0B21" w:rsidP="006D42D9">
          <w:pPr>
            <w:pStyle w:val="Normal2"/>
            <w:rPr>
              <w:rFonts w:ascii="Republika" w:hAnsi="Republika"/>
              <w:sz w:val="60"/>
              <w:szCs w:val="60"/>
              <w:lang w:val="sl-SI"/>
            </w:rPr>
          </w:pPr>
        </w:p>
        <w:p w:rsidR="000B0B21" w:rsidRPr="006D42D9" w:rsidRDefault="000B0B21" w:rsidP="006D42D9">
          <w:pPr>
            <w:pStyle w:val="Normal2"/>
            <w:rPr>
              <w:rFonts w:ascii="Republika" w:hAnsi="Republika"/>
              <w:sz w:val="60"/>
              <w:szCs w:val="60"/>
              <w:lang w:val="sl-SI"/>
            </w:rPr>
          </w:pPr>
        </w:p>
        <w:p w:rsidR="000B0B21" w:rsidRPr="006D42D9" w:rsidRDefault="000B0B21" w:rsidP="006D42D9">
          <w:pPr>
            <w:pStyle w:val="Normal2"/>
            <w:rPr>
              <w:rFonts w:ascii="Republika" w:hAnsi="Republika"/>
              <w:sz w:val="60"/>
              <w:szCs w:val="60"/>
              <w:lang w:val="sl-SI"/>
            </w:rPr>
          </w:pPr>
        </w:p>
        <w:p w:rsidR="000B0B21" w:rsidRPr="006D42D9" w:rsidRDefault="000B0B21" w:rsidP="006D42D9">
          <w:pPr>
            <w:pStyle w:val="Normal2"/>
            <w:rPr>
              <w:rFonts w:ascii="Republika" w:hAnsi="Republika"/>
              <w:sz w:val="60"/>
              <w:szCs w:val="60"/>
              <w:lang w:val="sl-SI"/>
            </w:rPr>
          </w:pPr>
        </w:p>
        <w:p w:rsidR="000B0B21" w:rsidRPr="006D42D9" w:rsidRDefault="000B0B21" w:rsidP="006D42D9">
          <w:pPr>
            <w:pStyle w:val="Normal2"/>
            <w:rPr>
              <w:rFonts w:ascii="Republika" w:hAnsi="Republika"/>
              <w:sz w:val="60"/>
              <w:szCs w:val="60"/>
              <w:lang w:val="sl-SI"/>
            </w:rPr>
          </w:pPr>
        </w:p>
        <w:p w:rsidR="000B0B21" w:rsidRPr="006D42D9" w:rsidRDefault="000B0B21" w:rsidP="006D42D9">
          <w:pPr>
            <w:pStyle w:val="Normal2"/>
            <w:rPr>
              <w:rFonts w:ascii="Republika" w:hAnsi="Republika"/>
              <w:sz w:val="60"/>
              <w:szCs w:val="60"/>
              <w:lang w:val="sl-SI"/>
            </w:rPr>
          </w:pPr>
        </w:p>
      </w:tc>
    </w:tr>
  </w:tbl>
  <w:p w:rsidR="000B0B21" w:rsidRPr="008F3500" w:rsidRDefault="009066DC" w:rsidP="00924E3C">
    <w:pPr>
      <w:pStyle w:val="Normal3"/>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9264" behindDoc="1" locked="0" layoutInCell="0" allowOverlap="1" wp14:anchorId="7CA9138D" wp14:editId="7CA9138E">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6550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lang w:val="sl-SI"/>
      </w:rPr>
      <w:t>REPUBLIKA SLOVENIJA</w:t>
    </w:r>
  </w:p>
  <w:p w:rsidR="000B0B21" w:rsidRPr="00FD746A" w:rsidRDefault="009066DC" w:rsidP="00924E3C">
    <w:pPr>
      <w:pStyle w:val="Header1"/>
      <w:tabs>
        <w:tab w:val="clear" w:pos="4320"/>
        <w:tab w:val="clear" w:pos="8640"/>
        <w:tab w:val="left" w:pos="5112"/>
      </w:tabs>
      <w:spacing w:after="120" w:line="240" w:lineRule="exact"/>
      <w:rPr>
        <w:rFonts w:ascii="Republika" w:hAnsi="Republika"/>
        <w:b/>
        <w:caps/>
        <w:lang w:val="sl-SI"/>
      </w:rPr>
    </w:pPr>
    <w:r w:rsidRPr="00FD746A">
      <w:rPr>
        <w:rFonts w:ascii="Republika" w:hAnsi="Republika"/>
        <w:b/>
        <w:caps/>
        <w:lang w:val="sl-SI"/>
      </w:rPr>
      <w:t>Ministrstvo za finance</w:t>
    </w:r>
  </w:p>
  <w:p w:rsidR="00ED7E82" w:rsidRDefault="009066DC" w:rsidP="00ED7E82">
    <w:pPr>
      <w:pStyle w:val="Header2"/>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w:t>
    </w:r>
    <w:r w:rsidR="00A12D5C">
      <w:rPr>
        <w:rFonts w:ascii="Republika" w:hAnsi="Republika"/>
        <w:caps/>
        <w:lang w:val="sl-SI"/>
      </w:rPr>
      <w:t xml:space="preserve"> uprava Republike Slovenije</w:t>
    </w:r>
  </w:p>
  <w:p w:rsidR="000B0B21" w:rsidRPr="00A12D5C" w:rsidRDefault="009066DC" w:rsidP="00ED7E82">
    <w:pPr>
      <w:pStyle w:val="Header3"/>
      <w:tabs>
        <w:tab w:val="clear" w:pos="4320"/>
        <w:tab w:val="clear" w:pos="8640"/>
        <w:tab w:val="left" w:pos="5112"/>
      </w:tabs>
      <w:spacing w:before="120" w:line="240" w:lineRule="exact"/>
      <w:rPr>
        <w:rFonts w:ascii="Republika" w:hAnsi="Republika"/>
        <w:caps/>
        <w:lang w:val="sl-SI"/>
      </w:rPr>
    </w:pPr>
    <w:r>
      <w:rPr>
        <w:rFonts w:ascii="Republika" w:hAnsi="Republika"/>
        <w:lang w:val="sl-SI"/>
      </w:rPr>
      <w:t xml:space="preserve">Generalni </w:t>
    </w:r>
    <w:r w:rsidR="00F907E8">
      <w:rPr>
        <w:rFonts w:ascii="Republika" w:hAnsi="Republika"/>
        <w:lang w:val="sl-SI"/>
      </w:rPr>
      <w:t>finančni</w:t>
    </w:r>
    <w:r>
      <w:rPr>
        <w:rFonts w:ascii="Republika" w:hAnsi="Republika"/>
        <w:lang w:val="sl-SI"/>
      </w:rPr>
      <w:t xml:space="preserve"> urad</w:t>
    </w:r>
  </w:p>
  <w:p w:rsidR="000B0B21" w:rsidRPr="008F3500" w:rsidRDefault="009066DC" w:rsidP="00ED7E82">
    <w:pPr>
      <w:pStyle w:val="Header4"/>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 xml:space="preserve">01 478 </w:t>
    </w:r>
    <w:r w:rsidR="00F907E8">
      <w:rPr>
        <w:rFonts w:cs="Arial"/>
        <w:sz w:val="16"/>
        <w:lang w:val="sl-SI"/>
      </w:rPr>
      <w:t>38</w:t>
    </w:r>
    <w:r>
      <w:rPr>
        <w:rFonts w:cs="Arial"/>
        <w:sz w:val="16"/>
        <w:lang w:val="sl-SI"/>
      </w:rPr>
      <w:t xml:space="preserve"> 00</w:t>
    </w:r>
  </w:p>
  <w:p w:rsidR="000B0B21" w:rsidRPr="008F3500" w:rsidRDefault="009066DC" w:rsidP="00924E3C">
    <w:pPr>
      <w:pStyle w:val="Header5"/>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A12D5C">
      <w:rPr>
        <w:rFonts w:cs="Arial"/>
        <w:sz w:val="16"/>
        <w:lang w:val="sl-SI"/>
      </w:rPr>
      <w:t xml:space="preserve">01 478 </w:t>
    </w:r>
    <w:r w:rsidR="00F907E8">
      <w:rPr>
        <w:rFonts w:cs="Arial"/>
        <w:sz w:val="16"/>
        <w:lang w:val="sl-SI"/>
      </w:rPr>
      <w:t>39</w:t>
    </w:r>
    <w:r w:rsidR="00A12D5C">
      <w:rPr>
        <w:rFonts w:cs="Arial"/>
        <w:sz w:val="16"/>
        <w:lang w:val="sl-SI"/>
      </w:rPr>
      <w:t xml:space="preserve"> </w:t>
    </w:r>
    <w:r w:rsidR="00F907E8">
      <w:rPr>
        <w:rFonts w:cs="Arial"/>
        <w:sz w:val="16"/>
        <w:lang w:val="sl-SI"/>
      </w:rPr>
      <w:t>00</w:t>
    </w:r>
    <w:r w:rsidRPr="008F3500">
      <w:rPr>
        <w:rFonts w:cs="Arial"/>
        <w:sz w:val="16"/>
        <w:lang w:val="sl-SI"/>
      </w:rPr>
      <w:t xml:space="preserve"> </w:t>
    </w:r>
  </w:p>
  <w:p w:rsidR="000B0B21" w:rsidRPr="008F3500" w:rsidRDefault="009066DC" w:rsidP="007D75CF">
    <w:pPr>
      <w:pStyle w:val="Header6"/>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F907E8">
      <w:rPr>
        <w:rFonts w:cs="Arial"/>
        <w:sz w:val="16"/>
        <w:lang w:val="sl-SI"/>
      </w:rPr>
      <w:t>gfu</w:t>
    </w:r>
    <w:r w:rsidR="00A12D5C">
      <w:rPr>
        <w:rFonts w:cs="Arial"/>
        <w:sz w:val="16"/>
        <w:lang w:val="sl-SI"/>
      </w:rPr>
      <w:t>.</w:t>
    </w:r>
    <w:r w:rsidR="00F907E8">
      <w:rPr>
        <w:rFonts w:cs="Arial"/>
        <w:sz w:val="16"/>
        <w:lang w:val="sl-SI"/>
      </w:rPr>
      <w:t>fu</w:t>
    </w:r>
    <w:r w:rsidR="00A12D5C">
      <w:rPr>
        <w:rFonts w:cs="Arial"/>
        <w:sz w:val="16"/>
        <w:lang w:val="sl-SI"/>
      </w:rPr>
      <w:t>@gov.si</w:t>
    </w:r>
  </w:p>
  <w:p w:rsidR="000B0B21" w:rsidRPr="008F3500" w:rsidRDefault="009066DC" w:rsidP="007D75CF">
    <w:pPr>
      <w:pStyle w:val="Header7"/>
      <w:tabs>
        <w:tab w:val="clear" w:pos="4320"/>
        <w:tab w:val="clear" w:pos="8640"/>
        <w:tab w:val="left" w:pos="5112"/>
      </w:tabs>
      <w:spacing w:line="240" w:lineRule="exact"/>
      <w:rPr>
        <w:rFonts w:cs="Arial"/>
        <w:sz w:val="16"/>
        <w:lang w:val="sl-SI"/>
      </w:rPr>
    </w:pPr>
    <w:r w:rsidRPr="008F3500">
      <w:rPr>
        <w:rFonts w:cs="Arial"/>
        <w:sz w:val="16"/>
        <w:lang w:val="sl-SI"/>
      </w:rPr>
      <w:tab/>
    </w:r>
    <w:r w:rsidR="00A12D5C">
      <w:rPr>
        <w:rFonts w:cs="Arial"/>
        <w:sz w:val="16"/>
        <w:lang w:val="sl-SI"/>
      </w:rPr>
      <w:t>www.</w:t>
    </w:r>
    <w:r w:rsidR="00F907E8">
      <w:rPr>
        <w:rFonts w:cs="Arial"/>
        <w:sz w:val="16"/>
        <w:lang w:val="sl-SI"/>
      </w:rPr>
      <w:t>fu</w:t>
    </w:r>
    <w:r w:rsidR="00A12D5C">
      <w:rPr>
        <w:rFonts w:cs="Arial"/>
        <w:sz w:val="16"/>
        <w:lang w:val="sl-SI"/>
      </w:rPr>
      <w:t>.gov.si</w:t>
    </w:r>
  </w:p>
  <w:p w:rsidR="000B0B21" w:rsidRPr="008F3500" w:rsidRDefault="000B0B21" w:rsidP="007D75CF">
    <w:pPr>
      <w:pStyle w:val="Header8"/>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776F"/>
    <w:multiLevelType w:val="hybridMultilevel"/>
    <w:tmpl w:val="10500E3A"/>
    <w:lvl w:ilvl="0" w:tplc="0424000F">
      <w:start w:val="1"/>
      <w:numFmt w:val="decimal"/>
      <w:lvlText w:val="%1."/>
      <w:lvlJc w:val="left"/>
      <w:pPr>
        <w:ind w:left="-468" w:hanging="360"/>
      </w:pPr>
      <w:rPr>
        <w:rFonts w:hint="default"/>
      </w:rPr>
    </w:lvl>
    <w:lvl w:ilvl="1" w:tplc="04240003">
      <w:start w:val="1"/>
      <w:numFmt w:val="bullet"/>
      <w:lvlText w:val="o"/>
      <w:lvlJc w:val="left"/>
      <w:pPr>
        <w:ind w:left="252" w:hanging="360"/>
      </w:pPr>
      <w:rPr>
        <w:rFonts w:ascii="Courier New" w:hAnsi="Courier New" w:cs="Courier New" w:hint="default"/>
      </w:rPr>
    </w:lvl>
    <w:lvl w:ilvl="2" w:tplc="04240005" w:tentative="1">
      <w:start w:val="1"/>
      <w:numFmt w:val="bullet"/>
      <w:lvlText w:val=""/>
      <w:lvlJc w:val="left"/>
      <w:pPr>
        <w:ind w:left="972" w:hanging="360"/>
      </w:pPr>
      <w:rPr>
        <w:rFonts w:ascii="Wingdings" w:hAnsi="Wingdings" w:hint="default"/>
      </w:rPr>
    </w:lvl>
    <w:lvl w:ilvl="3" w:tplc="04240001" w:tentative="1">
      <w:start w:val="1"/>
      <w:numFmt w:val="bullet"/>
      <w:lvlText w:val=""/>
      <w:lvlJc w:val="left"/>
      <w:pPr>
        <w:ind w:left="1692" w:hanging="360"/>
      </w:pPr>
      <w:rPr>
        <w:rFonts w:ascii="Symbol" w:hAnsi="Symbol" w:hint="default"/>
      </w:rPr>
    </w:lvl>
    <w:lvl w:ilvl="4" w:tplc="04240003" w:tentative="1">
      <w:start w:val="1"/>
      <w:numFmt w:val="bullet"/>
      <w:lvlText w:val="o"/>
      <w:lvlJc w:val="left"/>
      <w:pPr>
        <w:ind w:left="2412" w:hanging="360"/>
      </w:pPr>
      <w:rPr>
        <w:rFonts w:ascii="Courier New" w:hAnsi="Courier New" w:cs="Courier New" w:hint="default"/>
      </w:rPr>
    </w:lvl>
    <w:lvl w:ilvl="5" w:tplc="04240005" w:tentative="1">
      <w:start w:val="1"/>
      <w:numFmt w:val="bullet"/>
      <w:lvlText w:val=""/>
      <w:lvlJc w:val="left"/>
      <w:pPr>
        <w:ind w:left="3132" w:hanging="360"/>
      </w:pPr>
      <w:rPr>
        <w:rFonts w:ascii="Wingdings" w:hAnsi="Wingdings" w:hint="default"/>
      </w:rPr>
    </w:lvl>
    <w:lvl w:ilvl="6" w:tplc="04240001" w:tentative="1">
      <w:start w:val="1"/>
      <w:numFmt w:val="bullet"/>
      <w:lvlText w:val=""/>
      <w:lvlJc w:val="left"/>
      <w:pPr>
        <w:ind w:left="3852" w:hanging="360"/>
      </w:pPr>
      <w:rPr>
        <w:rFonts w:ascii="Symbol" w:hAnsi="Symbol" w:hint="default"/>
      </w:rPr>
    </w:lvl>
    <w:lvl w:ilvl="7" w:tplc="04240003" w:tentative="1">
      <w:start w:val="1"/>
      <w:numFmt w:val="bullet"/>
      <w:lvlText w:val="o"/>
      <w:lvlJc w:val="left"/>
      <w:pPr>
        <w:ind w:left="4572" w:hanging="360"/>
      </w:pPr>
      <w:rPr>
        <w:rFonts w:ascii="Courier New" w:hAnsi="Courier New" w:cs="Courier New" w:hint="default"/>
      </w:rPr>
    </w:lvl>
    <w:lvl w:ilvl="8" w:tplc="04240005" w:tentative="1">
      <w:start w:val="1"/>
      <w:numFmt w:val="bullet"/>
      <w:lvlText w:val=""/>
      <w:lvlJc w:val="left"/>
      <w:pPr>
        <w:ind w:left="5292" w:hanging="360"/>
      </w:pPr>
      <w:rPr>
        <w:rFonts w:ascii="Wingdings" w:hAnsi="Wingdings" w:hint="default"/>
      </w:rPr>
    </w:lvl>
  </w:abstractNum>
  <w:abstractNum w:abstractNumId="1" w15:restartNumberingAfterBreak="0">
    <w:nsid w:val="0CE25CD1"/>
    <w:multiLevelType w:val="hybridMultilevel"/>
    <w:tmpl w:val="2D24329E"/>
    <w:lvl w:ilvl="0" w:tplc="4B1CCEC8">
      <w:start w:val="1"/>
      <w:numFmt w:val="decimal"/>
      <w:lvlText w:val="%1."/>
      <w:lvlJc w:val="left"/>
      <w:pPr>
        <w:tabs>
          <w:tab w:val="num" w:pos="1080"/>
        </w:tabs>
        <w:ind w:left="1080" w:hanging="360"/>
      </w:pPr>
      <w:rPr>
        <w:rFonts w:hint="default"/>
      </w:rPr>
    </w:lvl>
    <w:lvl w:ilvl="1" w:tplc="84FEA374" w:tentative="1">
      <w:start w:val="1"/>
      <w:numFmt w:val="lowerLetter"/>
      <w:lvlText w:val="%2."/>
      <w:lvlJc w:val="left"/>
      <w:pPr>
        <w:ind w:left="1800" w:hanging="360"/>
      </w:pPr>
    </w:lvl>
    <w:lvl w:ilvl="2" w:tplc="39A4982C" w:tentative="1">
      <w:start w:val="1"/>
      <w:numFmt w:val="lowerRoman"/>
      <w:lvlText w:val="%3."/>
      <w:lvlJc w:val="right"/>
      <w:pPr>
        <w:ind w:left="2520" w:hanging="180"/>
      </w:pPr>
    </w:lvl>
    <w:lvl w:ilvl="3" w:tplc="5940878E" w:tentative="1">
      <w:start w:val="1"/>
      <w:numFmt w:val="decimal"/>
      <w:lvlText w:val="%4."/>
      <w:lvlJc w:val="left"/>
      <w:pPr>
        <w:ind w:left="3240" w:hanging="360"/>
      </w:pPr>
    </w:lvl>
    <w:lvl w:ilvl="4" w:tplc="E7E4A648" w:tentative="1">
      <w:start w:val="1"/>
      <w:numFmt w:val="lowerLetter"/>
      <w:lvlText w:val="%5."/>
      <w:lvlJc w:val="left"/>
      <w:pPr>
        <w:ind w:left="3960" w:hanging="360"/>
      </w:pPr>
    </w:lvl>
    <w:lvl w:ilvl="5" w:tplc="BF84A85C" w:tentative="1">
      <w:start w:val="1"/>
      <w:numFmt w:val="lowerRoman"/>
      <w:lvlText w:val="%6."/>
      <w:lvlJc w:val="right"/>
      <w:pPr>
        <w:ind w:left="4680" w:hanging="180"/>
      </w:pPr>
    </w:lvl>
    <w:lvl w:ilvl="6" w:tplc="416C1784" w:tentative="1">
      <w:start w:val="1"/>
      <w:numFmt w:val="decimal"/>
      <w:lvlText w:val="%7."/>
      <w:lvlJc w:val="left"/>
      <w:pPr>
        <w:ind w:left="5400" w:hanging="360"/>
      </w:pPr>
    </w:lvl>
    <w:lvl w:ilvl="7" w:tplc="A874157E" w:tentative="1">
      <w:start w:val="1"/>
      <w:numFmt w:val="lowerLetter"/>
      <w:lvlText w:val="%8."/>
      <w:lvlJc w:val="left"/>
      <w:pPr>
        <w:ind w:left="6120" w:hanging="360"/>
      </w:pPr>
    </w:lvl>
    <w:lvl w:ilvl="8" w:tplc="ED684A06"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DF30D9B8">
      <w:start w:val="1"/>
      <w:numFmt w:val="decimal"/>
      <w:lvlText w:val="%1."/>
      <w:lvlJc w:val="left"/>
      <w:pPr>
        <w:tabs>
          <w:tab w:val="num" w:pos="360"/>
        </w:tabs>
        <w:ind w:left="360" w:hanging="360"/>
      </w:pPr>
      <w:rPr>
        <w:rFonts w:hint="default"/>
      </w:rPr>
    </w:lvl>
    <w:lvl w:ilvl="1" w:tplc="0C58DE12" w:tentative="1">
      <w:start w:val="1"/>
      <w:numFmt w:val="lowerLetter"/>
      <w:lvlText w:val="%2."/>
      <w:lvlJc w:val="left"/>
      <w:pPr>
        <w:ind w:left="1080" w:hanging="360"/>
      </w:pPr>
    </w:lvl>
    <w:lvl w:ilvl="2" w:tplc="D7021242" w:tentative="1">
      <w:start w:val="1"/>
      <w:numFmt w:val="lowerRoman"/>
      <w:lvlText w:val="%3."/>
      <w:lvlJc w:val="right"/>
      <w:pPr>
        <w:ind w:left="1800" w:hanging="180"/>
      </w:pPr>
    </w:lvl>
    <w:lvl w:ilvl="3" w:tplc="B5502B30" w:tentative="1">
      <w:start w:val="1"/>
      <w:numFmt w:val="decimal"/>
      <w:lvlText w:val="%4."/>
      <w:lvlJc w:val="left"/>
      <w:pPr>
        <w:ind w:left="2520" w:hanging="360"/>
      </w:pPr>
    </w:lvl>
    <w:lvl w:ilvl="4" w:tplc="1FCEA374" w:tentative="1">
      <w:start w:val="1"/>
      <w:numFmt w:val="lowerLetter"/>
      <w:lvlText w:val="%5."/>
      <w:lvlJc w:val="left"/>
      <w:pPr>
        <w:ind w:left="3240" w:hanging="360"/>
      </w:pPr>
    </w:lvl>
    <w:lvl w:ilvl="5" w:tplc="329AB008" w:tentative="1">
      <w:start w:val="1"/>
      <w:numFmt w:val="lowerRoman"/>
      <w:lvlText w:val="%6."/>
      <w:lvlJc w:val="right"/>
      <w:pPr>
        <w:ind w:left="3960" w:hanging="180"/>
      </w:pPr>
    </w:lvl>
    <w:lvl w:ilvl="6" w:tplc="A9F0F046" w:tentative="1">
      <w:start w:val="1"/>
      <w:numFmt w:val="decimal"/>
      <w:lvlText w:val="%7."/>
      <w:lvlJc w:val="left"/>
      <w:pPr>
        <w:ind w:left="4680" w:hanging="360"/>
      </w:pPr>
    </w:lvl>
    <w:lvl w:ilvl="7" w:tplc="631ECA3A" w:tentative="1">
      <w:start w:val="1"/>
      <w:numFmt w:val="lowerLetter"/>
      <w:lvlText w:val="%8."/>
      <w:lvlJc w:val="left"/>
      <w:pPr>
        <w:ind w:left="5400" w:hanging="360"/>
      </w:pPr>
    </w:lvl>
    <w:lvl w:ilvl="8" w:tplc="A582D4F0" w:tentative="1">
      <w:start w:val="1"/>
      <w:numFmt w:val="lowerRoman"/>
      <w:lvlText w:val="%9."/>
      <w:lvlJc w:val="right"/>
      <w:pPr>
        <w:ind w:left="6120" w:hanging="180"/>
      </w:pPr>
    </w:lvl>
  </w:abstractNum>
  <w:abstractNum w:abstractNumId="3" w15:restartNumberingAfterBreak="0">
    <w:nsid w:val="2D072372"/>
    <w:multiLevelType w:val="hybridMultilevel"/>
    <w:tmpl w:val="94FE8146"/>
    <w:lvl w:ilvl="0" w:tplc="DFB6D238">
      <w:start w:val="1"/>
      <w:numFmt w:val="decimal"/>
      <w:lvlText w:val="%1."/>
      <w:lvlJc w:val="left"/>
      <w:pPr>
        <w:tabs>
          <w:tab w:val="num" w:pos="720"/>
        </w:tabs>
        <w:ind w:left="720" w:hanging="360"/>
      </w:pPr>
      <w:rPr>
        <w:rFonts w:hint="default"/>
      </w:rPr>
    </w:lvl>
    <w:lvl w:ilvl="1" w:tplc="4AD070A0" w:tentative="1">
      <w:start w:val="1"/>
      <w:numFmt w:val="lowerLetter"/>
      <w:lvlText w:val="%2."/>
      <w:lvlJc w:val="left"/>
      <w:pPr>
        <w:tabs>
          <w:tab w:val="num" w:pos="1440"/>
        </w:tabs>
        <w:ind w:left="1440" w:hanging="360"/>
      </w:pPr>
    </w:lvl>
    <w:lvl w:ilvl="2" w:tplc="10ECA062" w:tentative="1">
      <w:start w:val="1"/>
      <w:numFmt w:val="lowerRoman"/>
      <w:lvlText w:val="%3."/>
      <w:lvlJc w:val="right"/>
      <w:pPr>
        <w:tabs>
          <w:tab w:val="num" w:pos="2160"/>
        </w:tabs>
        <w:ind w:left="2160" w:hanging="180"/>
      </w:pPr>
    </w:lvl>
    <w:lvl w:ilvl="3" w:tplc="8220ACE4" w:tentative="1">
      <w:start w:val="1"/>
      <w:numFmt w:val="decimal"/>
      <w:lvlText w:val="%4."/>
      <w:lvlJc w:val="left"/>
      <w:pPr>
        <w:tabs>
          <w:tab w:val="num" w:pos="2880"/>
        </w:tabs>
        <w:ind w:left="2880" w:hanging="360"/>
      </w:pPr>
    </w:lvl>
    <w:lvl w:ilvl="4" w:tplc="32869CB0" w:tentative="1">
      <w:start w:val="1"/>
      <w:numFmt w:val="lowerLetter"/>
      <w:lvlText w:val="%5."/>
      <w:lvlJc w:val="left"/>
      <w:pPr>
        <w:tabs>
          <w:tab w:val="num" w:pos="3600"/>
        </w:tabs>
        <w:ind w:left="3600" w:hanging="360"/>
      </w:pPr>
    </w:lvl>
    <w:lvl w:ilvl="5" w:tplc="788AAC64" w:tentative="1">
      <w:start w:val="1"/>
      <w:numFmt w:val="lowerRoman"/>
      <w:lvlText w:val="%6."/>
      <w:lvlJc w:val="right"/>
      <w:pPr>
        <w:tabs>
          <w:tab w:val="num" w:pos="4320"/>
        </w:tabs>
        <w:ind w:left="4320" w:hanging="180"/>
      </w:pPr>
    </w:lvl>
    <w:lvl w:ilvl="6" w:tplc="E6E6BCB6" w:tentative="1">
      <w:start w:val="1"/>
      <w:numFmt w:val="decimal"/>
      <w:lvlText w:val="%7."/>
      <w:lvlJc w:val="left"/>
      <w:pPr>
        <w:tabs>
          <w:tab w:val="num" w:pos="5040"/>
        </w:tabs>
        <w:ind w:left="5040" w:hanging="360"/>
      </w:pPr>
    </w:lvl>
    <w:lvl w:ilvl="7" w:tplc="4BD23ED0" w:tentative="1">
      <w:start w:val="1"/>
      <w:numFmt w:val="lowerLetter"/>
      <w:lvlText w:val="%8."/>
      <w:lvlJc w:val="left"/>
      <w:pPr>
        <w:tabs>
          <w:tab w:val="num" w:pos="5760"/>
        </w:tabs>
        <w:ind w:left="5760" w:hanging="360"/>
      </w:pPr>
    </w:lvl>
    <w:lvl w:ilvl="8" w:tplc="0598E0D4" w:tentative="1">
      <w:start w:val="1"/>
      <w:numFmt w:val="lowerRoman"/>
      <w:lvlText w:val="%9."/>
      <w:lvlJc w:val="right"/>
      <w:pPr>
        <w:tabs>
          <w:tab w:val="num" w:pos="6480"/>
        </w:tabs>
        <w:ind w:left="6480" w:hanging="180"/>
      </w:p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3AA4C44"/>
    <w:multiLevelType w:val="hybridMultilevel"/>
    <w:tmpl w:val="092E92F6"/>
    <w:lvl w:ilvl="0" w:tplc="2B1A0FDE">
      <w:start w:val="1"/>
      <w:numFmt w:val="decimal"/>
      <w:lvlText w:val="%1."/>
      <w:lvlJc w:val="left"/>
      <w:pPr>
        <w:tabs>
          <w:tab w:val="num" w:pos="720"/>
        </w:tabs>
        <w:ind w:left="720" w:hanging="360"/>
      </w:pPr>
    </w:lvl>
    <w:lvl w:ilvl="1" w:tplc="14F0ABB2" w:tentative="1">
      <w:start w:val="1"/>
      <w:numFmt w:val="lowerLetter"/>
      <w:lvlText w:val="%2."/>
      <w:lvlJc w:val="left"/>
      <w:pPr>
        <w:tabs>
          <w:tab w:val="num" w:pos="1440"/>
        </w:tabs>
        <w:ind w:left="1440" w:hanging="360"/>
      </w:pPr>
    </w:lvl>
    <w:lvl w:ilvl="2" w:tplc="717E6C7C" w:tentative="1">
      <w:start w:val="1"/>
      <w:numFmt w:val="lowerRoman"/>
      <w:lvlText w:val="%3."/>
      <w:lvlJc w:val="right"/>
      <w:pPr>
        <w:tabs>
          <w:tab w:val="num" w:pos="2160"/>
        </w:tabs>
        <w:ind w:left="2160" w:hanging="180"/>
      </w:pPr>
    </w:lvl>
    <w:lvl w:ilvl="3" w:tplc="5728F34C" w:tentative="1">
      <w:start w:val="1"/>
      <w:numFmt w:val="decimal"/>
      <w:lvlText w:val="%4."/>
      <w:lvlJc w:val="left"/>
      <w:pPr>
        <w:tabs>
          <w:tab w:val="num" w:pos="2880"/>
        </w:tabs>
        <w:ind w:left="2880" w:hanging="360"/>
      </w:pPr>
    </w:lvl>
    <w:lvl w:ilvl="4" w:tplc="385C722E" w:tentative="1">
      <w:start w:val="1"/>
      <w:numFmt w:val="lowerLetter"/>
      <w:lvlText w:val="%5."/>
      <w:lvlJc w:val="left"/>
      <w:pPr>
        <w:tabs>
          <w:tab w:val="num" w:pos="3600"/>
        </w:tabs>
        <w:ind w:left="3600" w:hanging="360"/>
      </w:pPr>
    </w:lvl>
    <w:lvl w:ilvl="5" w:tplc="D70C76FA" w:tentative="1">
      <w:start w:val="1"/>
      <w:numFmt w:val="lowerRoman"/>
      <w:lvlText w:val="%6."/>
      <w:lvlJc w:val="right"/>
      <w:pPr>
        <w:tabs>
          <w:tab w:val="num" w:pos="4320"/>
        </w:tabs>
        <w:ind w:left="4320" w:hanging="180"/>
      </w:pPr>
    </w:lvl>
    <w:lvl w:ilvl="6" w:tplc="CFC40A4A" w:tentative="1">
      <w:start w:val="1"/>
      <w:numFmt w:val="decimal"/>
      <w:lvlText w:val="%7."/>
      <w:lvlJc w:val="left"/>
      <w:pPr>
        <w:tabs>
          <w:tab w:val="num" w:pos="5040"/>
        </w:tabs>
        <w:ind w:left="5040" w:hanging="360"/>
      </w:pPr>
    </w:lvl>
    <w:lvl w:ilvl="7" w:tplc="0E44A548" w:tentative="1">
      <w:start w:val="1"/>
      <w:numFmt w:val="lowerLetter"/>
      <w:lvlText w:val="%8."/>
      <w:lvlJc w:val="left"/>
      <w:pPr>
        <w:tabs>
          <w:tab w:val="num" w:pos="5760"/>
        </w:tabs>
        <w:ind w:left="5760" w:hanging="360"/>
      </w:pPr>
    </w:lvl>
    <w:lvl w:ilvl="8" w:tplc="564ADE16"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38"/>
    <w:rsid w:val="000063FF"/>
    <w:rsid w:val="000206AE"/>
    <w:rsid w:val="00023A88"/>
    <w:rsid w:val="000636E1"/>
    <w:rsid w:val="0008352D"/>
    <w:rsid w:val="000A07CE"/>
    <w:rsid w:val="000A2C92"/>
    <w:rsid w:val="000A7238"/>
    <w:rsid w:val="000B0B21"/>
    <w:rsid w:val="000D08A9"/>
    <w:rsid w:val="000F3D38"/>
    <w:rsid w:val="00110CBD"/>
    <w:rsid w:val="00127B2F"/>
    <w:rsid w:val="001357B2"/>
    <w:rsid w:val="00151388"/>
    <w:rsid w:val="00151872"/>
    <w:rsid w:val="001608FF"/>
    <w:rsid w:val="00160E5F"/>
    <w:rsid w:val="001A3BA5"/>
    <w:rsid w:val="001F3B21"/>
    <w:rsid w:val="001F7BC0"/>
    <w:rsid w:val="00202A77"/>
    <w:rsid w:val="002100EF"/>
    <w:rsid w:val="00232E47"/>
    <w:rsid w:val="00262960"/>
    <w:rsid w:val="00271CE5"/>
    <w:rsid w:val="00282020"/>
    <w:rsid w:val="00285890"/>
    <w:rsid w:val="002934F1"/>
    <w:rsid w:val="002C7EEB"/>
    <w:rsid w:val="00304726"/>
    <w:rsid w:val="00315D82"/>
    <w:rsid w:val="00352109"/>
    <w:rsid w:val="003636BF"/>
    <w:rsid w:val="00365636"/>
    <w:rsid w:val="00370AA7"/>
    <w:rsid w:val="00371034"/>
    <w:rsid w:val="0037479F"/>
    <w:rsid w:val="00377950"/>
    <w:rsid w:val="003828AD"/>
    <w:rsid w:val="003845B4"/>
    <w:rsid w:val="00387B1A"/>
    <w:rsid w:val="003B5CF4"/>
    <w:rsid w:val="003C1EBF"/>
    <w:rsid w:val="003C3749"/>
    <w:rsid w:val="003C3B1D"/>
    <w:rsid w:val="003D0306"/>
    <w:rsid w:val="003E1C74"/>
    <w:rsid w:val="003F4966"/>
    <w:rsid w:val="0041680E"/>
    <w:rsid w:val="00461315"/>
    <w:rsid w:val="00484A06"/>
    <w:rsid w:val="00492941"/>
    <w:rsid w:val="004A4233"/>
    <w:rsid w:val="004A6A59"/>
    <w:rsid w:val="004B160E"/>
    <w:rsid w:val="004E1E4E"/>
    <w:rsid w:val="005149DF"/>
    <w:rsid w:val="00525C18"/>
    <w:rsid w:val="00526246"/>
    <w:rsid w:val="00534A21"/>
    <w:rsid w:val="0053793C"/>
    <w:rsid w:val="00567106"/>
    <w:rsid w:val="005709F2"/>
    <w:rsid w:val="005916E5"/>
    <w:rsid w:val="005B0438"/>
    <w:rsid w:val="005E1D3C"/>
    <w:rsid w:val="006268BE"/>
    <w:rsid w:val="00632253"/>
    <w:rsid w:val="00642714"/>
    <w:rsid w:val="00643C4E"/>
    <w:rsid w:val="006455CE"/>
    <w:rsid w:val="006D42D9"/>
    <w:rsid w:val="006F142E"/>
    <w:rsid w:val="00726463"/>
    <w:rsid w:val="00733017"/>
    <w:rsid w:val="00751D38"/>
    <w:rsid w:val="00775FED"/>
    <w:rsid w:val="00783310"/>
    <w:rsid w:val="00794E63"/>
    <w:rsid w:val="007A2BF5"/>
    <w:rsid w:val="007A4A6D"/>
    <w:rsid w:val="007D1BCF"/>
    <w:rsid w:val="007D75CF"/>
    <w:rsid w:val="007E6DC5"/>
    <w:rsid w:val="007F12E6"/>
    <w:rsid w:val="008455E3"/>
    <w:rsid w:val="0088043C"/>
    <w:rsid w:val="008906C9"/>
    <w:rsid w:val="008A5918"/>
    <w:rsid w:val="008B1B6F"/>
    <w:rsid w:val="008B2E72"/>
    <w:rsid w:val="008C00F2"/>
    <w:rsid w:val="008C5738"/>
    <w:rsid w:val="008D04F0"/>
    <w:rsid w:val="008F3500"/>
    <w:rsid w:val="009022B3"/>
    <w:rsid w:val="009066DC"/>
    <w:rsid w:val="00924E3C"/>
    <w:rsid w:val="009612BB"/>
    <w:rsid w:val="00963F44"/>
    <w:rsid w:val="0098443B"/>
    <w:rsid w:val="009A6B4D"/>
    <w:rsid w:val="009B0295"/>
    <w:rsid w:val="009C5340"/>
    <w:rsid w:val="009E42F2"/>
    <w:rsid w:val="00A05DC7"/>
    <w:rsid w:val="00A125C5"/>
    <w:rsid w:val="00A12D5C"/>
    <w:rsid w:val="00A216AF"/>
    <w:rsid w:val="00A3267F"/>
    <w:rsid w:val="00A36906"/>
    <w:rsid w:val="00A45EAF"/>
    <w:rsid w:val="00A5039D"/>
    <w:rsid w:val="00A65EE7"/>
    <w:rsid w:val="00A70133"/>
    <w:rsid w:val="00A72510"/>
    <w:rsid w:val="00AA47FE"/>
    <w:rsid w:val="00AB0DAA"/>
    <w:rsid w:val="00AC5C16"/>
    <w:rsid w:val="00AD5A5B"/>
    <w:rsid w:val="00B011EA"/>
    <w:rsid w:val="00B17141"/>
    <w:rsid w:val="00B31575"/>
    <w:rsid w:val="00B677B6"/>
    <w:rsid w:val="00B8547D"/>
    <w:rsid w:val="00BC61EF"/>
    <w:rsid w:val="00BE423F"/>
    <w:rsid w:val="00C250D5"/>
    <w:rsid w:val="00C47F8D"/>
    <w:rsid w:val="00C52DAE"/>
    <w:rsid w:val="00C57EED"/>
    <w:rsid w:val="00C81391"/>
    <w:rsid w:val="00C8449B"/>
    <w:rsid w:val="00C92898"/>
    <w:rsid w:val="00C97222"/>
    <w:rsid w:val="00CA170C"/>
    <w:rsid w:val="00CE2D2D"/>
    <w:rsid w:val="00CE7514"/>
    <w:rsid w:val="00D248DE"/>
    <w:rsid w:val="00D25427"/>
    <w:rsid w:val="00D31B74"/>
    <w:rsid w:val="00D3564D"/>
    <w:rsid w:val="00D8542D"/>
    <w:rsid w:val="00D86007"/>
    <w:rsid w:val="00D927FF"/>
    <w:rsid w:val="00DA6E38"/>
    <w:rsid w:val="00DB11E1"/>
    <w:rsid w:val="00DC11DC"/>
    <w:rsid w:val="00DC62F6"/>
    <w:rsid w:val="00DC6A71"/>
    <w:rsid w:val="00DD6CC3"/>
    <w:rsid w:val="00DE4443"/>
    <w:rsid w:val="00DE5B46"/>
    <w:rsid w:val="00E0357D"/>
    <w:rsid w:val="00E24EC2"/>
    <w:rsid w:val="00E51C0F"/>
    <w:rsid w:val="00E728E5"/>
    <w:rsid w:val="00E8201C"/>
    <w:rsid w:val="00EA4D72"/>
    <w:rsid w:val="00EC62C0"/>
    <w:rsid w:val="00ED00D1"/>
    <w:rsid w:val="00ED7E82"/>
    <w:rsid w:val="00EF3280"/>
    <w:rsid w:val="00F0025B"/>
    <w:rsid w:val="00F02E53"/>
    <w:rsid w:val="00F240BB"/>
    <w:rsid w:val="00F42CE8"/>
    <w:rsid w:val="00F46724"/>
    <w:rsid w:val="00F47F58"/>
    <w:rsid w:val="00F57FED"/>
    <w:rsid w:val="00F907E8"/>
    <w:rsid w:val="00FA73F0"/>
    <w:rsid w:val="00FD746A"/>
    <w:rsid w:val="00FF322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E060EFE-3FC5-4277-875C-1BD184AB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customStyle="1" w:styleId="Header0">
    <w:name w:val="Header_0"/>
    <w:basedOn w:val="Normal0"/>
    <w:rsid w:val="00AD2B87"/>
    <w:pPr>
      <w:tabs>
        <w:tab w:val="center" w:pos="4320"/>
        <w:tab w:val="right" w:pos="8640"/>
      </w:tabs>
    </w:pPr>
  </w:style>
  <w:style w:type="paragraph" w:customStyle="1" w:styleId="Normal0">
    <w:name w:val="Normal_0"/>
    <w:qFormat/>
    <w:rsid w:val="00DC6A71"/>
    <w:pPr>
      <w:spacing w:line="260" w:lineRule="atLeast"/>
    </w:pPr>
    <w:rPr>
      <w:rFonts w:ascii="Arial" w:hAnsi="Arial"/>
      <w:szCs w:val="24"/>
      <w:lang w:val="en-US" w:eastAsia="en-US"/>
    </w:rPr>
  </w:style>
  <w:style w:type="paragraph" w:customStyle="1" w:styleId="Footer0">
    <w:name w:val="Footer_0"/>
    <w:basedOn w:val="Normal1"/>
    <w:semiHidden/>
    <w:rsid w:val="00AD2B87"/>
    <w:pPr>
      <w:tabs>
        <w:tab w:val="center" w:pos="4320"/>
        <w:tab w:val="right" w:pos="8640"/>
      </w:tabs>
    </w:pPr>
  </w:style>
  <w:style w:type="paragraph" w:customStyle="1" w:styleId="Normal1">
    <w:name w:val="Normal_1"/>
    <w:qFormat/>
    <w:rsid w:val="00DC6A71"/>
    <w:pPr>
      <w:spacing w:line="260" w:lineRule="atLeast"/>
    </w:pPr>
    <w:rPr>
      <w:rFonts w:ascii="Arial" w:hAnsi="Arial"/>
      <w:szCs w:val="24"/>
      <w:lang w:val="en-US" w:eastAsia="en-US"/>
    </w:rPr>
  </w:style>
  <w:style w:type="paragraph" w:customStyle="1" w:styleId="Normal2">
    <w:name w:val="Normal_2"/>
    <w:qFormat/>
    <w:rsid w:val="00DC6A71"/>
    <w:pPr>
      <w:spacing w:line="260" w:lineRule="atLeast"/>
    </w:pPr>
    <w:rPr>
      <w:rFonts w:ascii="Arial" w:hAnsi="Arial"/>
      <w:szCs w:val="24"/>
      <w:lang w:val="en-US" w:eastAsia="en-US"/>
    </w:rPr>
  </w:style>
  <w:style w:type="paragraph" w:customStyle="1" w:styleId="Normal3">
    <w:name w:val="Normal_3"/>
    <w:qFormat/>
    <w:rsid w:val="00DC6A71"/>
    <w:pPr>
      <w:spacing w:line="260" w:lineRule="atLeast"/>
    </w:pPr>
    <w:rPr>
      <w:rFonts w:ascii="Arial" w:hAnsi="Arial"/>
      <w:szCs w:val="24"/>
      <w:lang w:val="en-US" w:eastAsia="en-US"/>
    </w:rPr>
  </w:style>
  <w:style w:type="paragraph" w:customStyle="1" w:styleId="Header1">
    <w:name w:val="Header_1"/>
    <w:basedOn w:val="Normal4"/>
    <w:rsid w:val="00AD2B87"/>
    <w:pPr>
      <w:tabs>
        <w:tab w:val="center" w:pos="4320"/>
        <w:tab w:val="right" w:pos="8640"/>
      </w:tabs>
    </w:pPr>
  </w:style>
  <w:style w:type="paragraph" w:customStyle="1" w:styleId="Normal4">
    <w:name w:val="Normal_4"/>
    <w:qFormat/>
    <w:rsid w:val="00DC6A71"/>
    <w:pPr>
      <w:spacing w:line="260" w:lineRule="atLeast"/>
    </w:pPr>
    <w:rPr>
      <w:rFonts w:ascii="Arial" w:hAnsi="Arial"/>
      <w:szCs w:val="24"/>
      <w:lang w:val="en-US" w:eastAsia="en-US"/>
    </w:rPr>
  </w:style>
  <w:style w:type="paragraph" w:customStyle="1" w:styleId="Header2">
    <w:name w:val="Header_2"/>
    <w:basedOn w:val="Normal5"/>
    <w:rsid w:val="00AD2B87"/>
    <w:pPr>
      <w:tabs>
        <w:tab w:val="center" w:pos="4320"/>
        <w:tab w:val="right" w:pos="8640"/>
      </w:tabs>
    </w:pPr>
  </w:style>
  <w:style w:type="paragraph" w:customStyle="1" w:styleId="Normal5">
    <w:name w:val="Normal_5"/>
    <w:qFormat/>
    <w:rsid w:val="00DC6A71"/>
    <w:pPr>
      <w:spacing w:line="260" w:lineRule="atLeast"/>
    </w:pPr>
    <w:rPr>
      <w:rFonts w:ascii="Arial" w:hAnsi="Arial"/>
      <w:szCs w:val="24"/>
      <w:lang w:val="en-US" w:eastAsia="en-US"/>
    </w:rPr>
  </w:style>
  <w:style w:type="paragraph" w:customStyle="1" w:styleId="Header3">
    <w:name w:val="Header_3"/>
    <w:basedOn w:val="Normal6"/>
    <w:rsid w:val="00AD2B87"/>
    <w:pPr>
      <w:tabs>
        <w:tab w:val="center" w:pos="4320"/>
        <w:tab w:val="right" w:pos="8640"/>
      </w:tabs>
    </w:pPr>
  </w:style>
  <w:style w:type="paragraph" w:customStyle="1" w:styleId="Normal6">
    <w:name w:val="Normal_6"/>
    <w:qFormat/>
    <w:rsid w:val="00DC6A71"/>
    <w:pPr>
      <w:spacing w:line="260" w:lineRule="atLeast"/>
    </w:pPr>
    <w:rPr>
      <w:rFonts w:ascii="Arial" w:hAnsi="Arial"/>
      <w:szCs w:val="24"/>
      <w:lang w:val="en-US" w:eastAsia="en-US"/>
    </w:rPr>
  </w:style>
  <w:style w:type="paragraph" w:customStyle="1" w:styleId="Header4">
    <w:name w:val="Header_4"/>
    <w:basedOn w:val="Normal7"/>
    <w:rsid w:val="00AD2B87"/>
    <w:pPr>
      <w:tabs>
        <w:tab w:val="center" w:pos="4320"/>
        <w:tab w:val="right" w:pos="8640"/>
      </w:tabs>
    </w:pPr>
  </w:style>
  <w:style w:type="paragraph" w:customStyle="1" w:styleId="Normal7">
    <w:name w:val="Normal_7"/>
    <w:qFormat/>
    <w:rsid w:val="00DC6A71"/>
    <w:pPr>
      <w:spacing w:line="260" w:lineRule="atLeast"/>
    </w:pPr>
    <w:rPr>
      <w:rFonts w:ascii="Arial" w:hAnsi="Arial"/>
      <w:szCs w:val="24"/>
      <w:lang w:val="en-US" w:eastAsia="en-US"/>
    </w:rPr>
  </w:style>
  <w:style w:type="paragraph" w:customStyle="1" w:styleId="Header5">
    <w:name w:val="Header_5"/>
    <w:basedOn w:val="Normal8"/>
    <w:rsid w:val="00AD2B87"/>
    <w:pPr>
      <w:tabs>
        <w:tab w:val="center" w:pos="4320"/>
        <w:tab w:val="right" w:pos="8640"/>
      </w:tabs>
    </w:pPr>
  </w:style>
  <w:style w:type="paragraph" w:customStyle="1" w:styleId="Normal8">
    <w:name w:val="Normal_8"/>
    <w:qFormat/>
    <w:rsid w:val="00DC6A71"/>
    <w:pPr>
      <w:spacing w:line="260" w:lineRule="atLeast"/>
    </w:pPr>
    <w:rPr>
      <w:rFonts w:ascii="Arial" w:hAnsi="Arial"/>
      <w:szCs w:val="24"/>
      <w:lang w:val="en-US" w:eastAsia="en-US"/>
    </w:rPr>
  </w:style>
  <w:style w:type="paragraph" w:customStyle="1" w:styleId="Header6">
    <w:name w:val="Header_6"/>
    <w:basedOn w:val="Normal9"/>
    <w:rsid w:val="00AD2B87"/>
    <w:pPr>
      <w:tabs>
        <w:tab w:val="center" w:pos="4320"/>
        <w:tab w:val="right" w:pos="8640"/>
      </w:tabs>
    </w:pPr>
  </w:style>
  <w:style w:type="paragraph" w:customStyle="1" w:styleId="Normal9">
    <w:name w:val="Normal_9"/>
    <w:qFormat/>
    <w:rsid w:val="00DC6A71"/>
    <w:pPr>
      <w:spacing w:line="260" w:lineRule="atLeast"/>
    </w:pPr>
    <w:rPr>
      <w:rFonts w:ascii="Arial" w:hAnsi="Arial"/>
      <w:szCs w:val="24"/>
      <w:lang w:val="en-US" w:eastAsia="en-US"/>
    </w:rPr>
  </w:style>
  <w:style w:type="paragraph" w:customStyle="1" w:styleId="Header7">
    <w:name w:val="Header_7"/>
    <w:basedOn w:val="Normal10"/>
    <w:rsid w:val="00AD2B87"/>
    <w:pPr>
      <w:tabs>
        <w:tab w:val="center" w:pos="4320"/>
        <w:tab w:val="right" w:pos="8640"/>
      </w:tabs>
    </w:pPr>
  </w:style>
  <w:style w:type="paragraph" w:customStyle="1" w:styleId="Normal10">
    <w:name w:val="Normal_10"/>
    <w:qFormat/>
    <w:rsid w:val="00DC6A71"/>
    <w:pPr>
      <w:spacing w:line="260" w:lineRule="atLeast"/>
    </w:pPr>
    <w:rPr>
      <w:rFonts w:ascii="Arial" w:hAnsi="Arial"/>
      <w:szCs w:val="24"/>
      <w:lang w:val="en-US" w:eastAsia="en-US"/>
    </w:rPr>
  </w:style>
  <w:style w:type="paragraph" w:customStyle="1" w:styleId="Header8">
    <w:name w:val="Header_8"/>
    <w:basedOn w:val="Normal11"/>
    <w:rsid w:val="00AD2B87"/>
    <w:pPr>
      <w:tabs>
        <w:tab w:val="center" w:pos="4320"/>
        <w:tab w:val="right" w:pos="8640"/>
      </w:tabs>
    </w:pPr>
  </w:style>
  <w:style w:type="paragraph" w:customStyle="1" w:styleId="Normal11">
    <w:name w:val="Normal_11"/>
    <w:qFormat/>
    <w:rsid w:val="00DC6A71"/>
    <w:pPr>
      <w:spacing w:line="260" w:lineRule="atLeast"/>
    </w:pPr>
    <w:rPr>
      <w:rFonts w:ascii="Arial" w:hAnsi="Arial"/>
      <w:szCs w:val="24"/>
      <w:lang w:val="en-US" w:eastAsia="en-US"/>
    </w:rPr>
  </w:style>
  <w:style w:type="paragraph" w:customStyle="1" w:styleId="Footer1">
    <w:name w:val="Footer_1"/>
    <w:basedOn w:val="Normal12"/>
    <w:semiHidden/>
    <w:rsid w:val="00AD2B87"/>
    <w:pPr>
      <w:tabs>
        <w:tab w:val="center" w:pos="4320"/>
        <w:tab w:val="right" w:pos="8640"/>
      </w:tabs>
    </w:pPr>
  </w:style>
  <w:style w:type="paragraph" w:customStyle="1" w:styleId="Normal12">
    <w:name w:val="Normal_12"/>
    <w:qFormat/>
    <w:rsid w:val="00DC6A71"/>
    <w:pPr>
      <w:spacing w:line="260" w:lineRule="atLeast"/>
    </w:pPr>
    <w:rPr>
      <w:rFonts w:ascii="Arial" w:hAnsi="Arial"/>
      <w:szCs w:val="24"/>
      <w:lang w:val="en-US" w:eastAsia="en-US"/>
    </w:rPr>
  </w:style>
  <w:style w:type="paragraph" w:customStyle="1" w:styleId="Odstavek">
    <w:name w:val="Odstavek"/>
    <w:basedOn w:val="Navaden"/>
    <w:link w:val="OdstavekZnak"/>
    <w:qFormat/>
    <w:rsid w:val="0036563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365636"/>
    <w:rPr>
      <w:rFonts w:ascii="Arial" w:hAnsi="Arial"/>
      <w:sz w:val="22"/>
      <w:szCs w:val="22"/>
      <w:lang w:val="x-none" w:eastAsia="x-none"/>
    </w:rPr>
  </w:style>
  <w:style w:type="paragraph" w:customStyle="1" w:styleId="Default">
    <w:name w:val="Default"/>
    <w:rsid w:val="0036563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ZAKO470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isrs.si/Pis.web/pregledPredpisa?id=ZAKO4701" TargetMode="External"/><Relationship Id="rId4" Type="http://schemas.openxmlformats.org/officeDocument/2006/relationships/settings" Target="settings.xml"/><Relationship Id="rId9" Type="http://schemas.openxmlformats.org/officeDocument/2006/relationships/hyperlink" Target="http://www.pisrs.si/Pis.web/pregledPredpisa?id=PRAV7542"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DA269-2028-499D-97BB-FC872CE20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1</TotalTime>
  <Pages>3</Pages>
  <Words>1127</Words>
  <Characters>6341</Characters>
  <Application>Microsoft Office Word</Application>
  <DocSecurity>4</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Davčna Uprava RS</Company>
  <LinksUpToDate>false</LinksUpToDate>
  <CharactersWithSpaces>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Tomaž Lavrič</dc:creator>
  <cp:lastModifiedBy>Andreja Levstik</cp:lastModifiedBy>
  <cp:revision>2</cp:revision>
  <cp:lastPrinted>2017-11-21T14:58:00Z</cp:lastPrinted>
  <dcterms:created xsi:type="dcterms:W3CDTF">2017-11-22T07:46:00Z</dcterms:created>
  <dcterms:modified xsi:type="dcterms:W3CDTF">2017-11-22T07:46:00Z</dcterms:modified>
</cp:coreProperties>
</file>