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C727" w14:textId="77777777" w:rsidR="00F825FF" w:rsidRPr="00C337A5" w:rsidRDefault="00F825FF" w:rsidP="00CA699D">
      <w:pPr>
        <w:pStyle w:val="datumtevilka"/>
        <w:jc w:val="center"/>
      </w:pPr>
    </w:p>
    <w:p w14:paraId="7ECBF104" w14:textId="77777777" w:rsidR="00F825FF" w:rsidRPr="00C337A5" w:rsidRDefault="00F825FF" w:rsidP="00CA699D">
      <w:pPr>
        <w:pStyle w:val="datumtevilka"/>
        <w:jc w:val="center"/>
      </w:pPr>
    </w:p>
    <w:p w14:paraId="70EA1C17" w14:textId="77777777" w:rsidR="00F825FF" w:rsidRPr="00C337A5" w:rsidRDefault="00F825FF" w:rsidP="00CA699D">
      <w:pPr>
        <w:pStyle w:val="datumtevilka"/>
        <w:jc w:val="center"/>
      </w:pPr>
    </w:p>
    <w:p w14:paraId="60447F16" w14:textId="77777777" w:rsidR="00F825FF" w:rsidRPr="00C337A5" w:rsidRDefault="00F825FF" w:rsidP="00CA699D">
      <w:pPr>
        <w:pStyle w:val="datumtevilka"/>
        <w:jc w:val="center"/>
      </w:pPr>
    </w:p>
    <w:p w14:paraId="3ECC5C03" w14:textId="77777777" w:rsidR="00887E1E" w:rsidRPr="00C337A5" w:rsidRDefault="00887E1E" w:rsidP="00CA699D">
      <w:pPr>
        <w:pStyle w:val="datumtevilka"/>
        <w:jc w:val="center"/>
      </w:pPr>
    </w:p>
    <w:p w14:paraId="3C53E11F" w14:textId="77777777" w:rsidR="00AA2650" w:rsidRDefault="00AA2650" w:rsidP="00577E71">
      <w:pPr>
        <w:pStyle w:val="datumtevilka"/>
        <w:rPr>
          <w:b/>
          <w:sz w:val="32"/>
          <w:szCs w:val="32"/>
        </w:rPr>
      </w:pPr>
    </w:p>
    <w:p w14:paraId="78F043AA" w14:textId="77777777" w:rsidR="00AA2650" w:rsidRDefault="00AA2650" w:rsidP="00E853E8">
      <w:pPr>
        <w:pStyle w:val="datumtevilka"/>
        <w:jc w:val="center"/>
        <w:rPr>
          <w:b/>
          <w:sz w:val="32"/>
          <w:szCs w:val="32"/>
        </w:rPr>
      </w:pPr>
    </w:p>
    <w:p w14:paraId="0236797A" w14:textId="77777777" w:rsidR="00577E71" w:rsidRDefault="00577E71" w:rsidP="00E853E8">
      <w:pPr>
        <w:pStyle w:val="datumtevilka"/>
        <w:jc w:val="center"/>
        <w:rPr>
          <w:b/>
          <w:sz w:val="32"/>
          <w:szCs w:val="32"/>
        </w:rPr>
      </w:pPr>
    </w:p>
    <w:p w14:paraId="46A0D820" w14:textId="77777777" w:rsidR="00577E71" w:rsidRDefault="00577E71" w:rsidP="00E853E8">
      <w:pPr>
        <w:pStyle w:val="datumtevilka"/>
        <w:jc w:val="center"/>
        <w:rPr>
          <w:b/>
          <w:sz w:val="32"/>
          <w:szCs w:val="32"/>
        </w:rPr>
      </w:pPr>
    </w:p>
    <w:p w14:paraId="6979BEE7" w14:textId="77777777" w:rsidR="00577E71" w:rsidRDefault="00577E71" w:rsidP="00E853E8">
      <w:pPr>
        <w:pStyle w:val="datumtevilka"/>
        <w:jc w:val="center"/>
        <w:rPr>
          <w:b/>
          <w:sz w:val="32"/>
          <w:szCs w:val="32"/>
        </w:rPr>
      </w:pPr>
    </w:p>
    <w:p w14:paraId="3612C791" w14:textId="77777777" w:rsidR="003D359C" w:rsidRDefault="003D359C" w:rsidP="003D359C">
      <w:pPr>
        <w:pStyle w:val="datumtevilka"/>
        <w:jc w:val="center"/>
        <w:rPr>
          <w:b/>
          <w:color w:val="000000" w:themeColor="text1"/>
          <w:sz w:val="32"/>
          <w:szCs w:val="32"/>
        </w:rPr>
      </w:pPr>
      <w:r w:rsidRPr="00C82A07">
        <w:rPr>
          <w:b/>
          <w:color w:val="000000" w:themeColor="text1"/>
          <w:sz w:val="32"/>
          <w:szCs w:val="32"/>
        </w:rPr>
        <w:t>INFORMACIJSKI SISTEM</w:t>
      </w:r>
      <w:r>
        <w:rPr>
          <w:b/>
          <w:color w:val="000000" w:themeColor="text1"/>
          <w:sz w:val="32"/>
          <w:szCs w:val="32"/>
        </w:rPr>
        <w:t xml:space="preserve"> SIEMCS</w:t>
      </w:r>
      <w:r w:rsidRPr="00C82A07">
        <w:rPr>
          <w:b/>
          <w:color w:val="000000" w:themeColor="text1"/>
          <w:sz w:val="32"/>
          <w:szCs w:val="32"/>
        </w:rPr>
        <w:t xml:space="preserve"> </w:t>
      </w:r>
    </w:p>
    <w:p w14:paraId="0200B653" w14:textId="77777777" w:rsidR="00974564" w:rsidRPr="00C337A5" w:rsidRDefault="00974564" w:rsidP="00E853E8">
      <w:pPr>
        <w:pStyle w:val="datumtevilka"/>
        <w:jc w:val="center"/>
        <w:rPr>
          <w:b/>
          <w:sz w:val="32"/>
          <w:szCs w:val="32"/>
        </w:rPr>
      </w:pPr>
    </w:p>
    <w:p w14:paraId="705F3C75" w14:textId="77777777" w:rsidR="00E853E8" w:rsidRPr="00C337A5" w:rsidRDefault="008E01C2" w:rsidP="00E853E8">
      <w:pPr>
        <w:pStyle w:val="datumtevilka"/>
        <w:jc w:val="center"/>
        <w:rPr>
          <w:b/>
          <w:sz w:val="32"/>
          <w:szCs w:val="32"/>
        </w:rPr>
      </w:pPr>
      <w:r w:rsidRPr="00C337A5">
        <w:rPr>
          <w:b/>
          <w:sz w:val="32"/>
          <w:szCs w:val="32"/>
        </w:rPr>
        <w:t>Izdelava poročila</w:t>
      </w:r>
      <w:r w:rsidR="002B0FCA" w:rsidRPr="00C337A5">
        <w:rPr>
          <w:b/>
          <w:sz w:val="32"/>
          <w:szCs w:val="32"/>
        </w:rPr>
        <w:t xml:space="preserve"> o prejemu</w:t>
      </w:r>
    </w:p>
    <w:p w14:paraId="109F3817" w14:textId="77777777" w:rsidR="00E853E8" w:rsidRPr="00C337A5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47377DD5" w14:textId="77777777" w:rsidR="00887E1E" w:rsidRPr="00C337A5" w:rsidRDefault="00887E1E" w:rsidP="00E853E8">
      <w:pPr>
        <w:pStyle w:val="datumtevilka"/>
        <w:jc w:val="center"/>
      </w:pPr>
    </w:p>
    <w:p w14:paraId="36E3260D" w14:textId="77777777" w:rsidR="00E853E8" w:rsidRPr="00C337A5" w:rsidRDefault="00E853E8" w:rsidP="00E853E8">
      <w:pPr>
        <w:pStyle w:val="datumtevilka"/>
        <w:jc w:val="center"/>
      </w:pPr>
    </w:p>
    <w:p w14:paraId="43379A1D" w14:textId="77777777" w:rsidR="00E853E8" w:rsidRPr="00C337A5" w:rsidRDefault="00E853E8" w:rsidP="00E853E8">
      <w:pPr>
        <w:pStyle w:val="datumtevilka"/>
        <w:jc w:val="center"/>
      </w:pPr>
    </w:p>
    <w:p w14:paraId="472018C3" w14:textId="77777777" w:rsidR="00E853E8" w:rsidRPr="00C337A5" w:rsidRDefault="00E853E8" w:rsidP="00E853E8">
      <w:pPr>
        <w:pStyle w:val="datumtevilka"/>
        <w:jc w:val="center"/>
      </w:pPr>
    </w:p>
    <w:p w14:paraId="3562BC98" w14:textId="77777777" w:rsidR="00E853E8" w:rsidRPr="00C337A5" w:rsidRDefault="00AA2650" w:rsidP="00E853E8">
      <w:pPr>
        <w:pStyle w:val="datumtevilka"/>
        <w:jc w:val="center"/>
      </w:pPr>
      <w:r w:rsidRPr="00AA2650">
        <w:rPr>
          <w:b/>
          <w:color w:val="000000"/>
          <w:sz w:val="28"/>
          <w:szCs w:val="28"/>
        </w:rPr>
        <w:t>Podrobnejši opis</w:t>
      </w:r>
    </w:p>
    <w:p w14:paraId="27E9DF33" w14:textId="77777777" w:rsidR="00E853E8" w:rsidRPr="00C337A5" w:rsidRDefault="00E853E8" w:rsidP="00E853E8">
      <w:pPr>
        <w:pStyle w:val="datumtevilka"/>
        <w:jc w:val="center"/>
      </w:pPr>
    </w:p>
    <w:p w14:paraId="5224620C" w14:textId="77777777" w:rsidR="00887E1E" w:rsidRPr="00C337A5" w:rsidRDefault="00887E1E" w:rsidP="00E853E8">
      <w:pPr>
        <w:pStyle w:val="datumtevilka"/>
        <w:jc w:val="center"/>
      </w:pPr>
    </w:p>
    <w:p w14:paraId="58D23AE1" w14:textId="77777777" w:rsidR="00F825FF" w:rsidRPr="00C337A5" w:rsidRDefault="00F825FF" w:rsidP="00E853E8">
      <w:pPr>
        <w:pStyle w:val="datumtevilka"/>
        <w:jc w:val="center"/>
      </w:pPr>
    </w:p>
    <w:p w14:paraId="14299F62" w14:textId="77777777" w:rsidR="00F825FF" w:rsidRPr="00C337A5" w:rsidRDefault="00F825FF" w:rsidP="00CA699D">
      <w:pPr>
        <w:pStyle w:val="datumtevilka"/>
        <w:jc w:val="center"/>
      </w:pPr>
    </w:p>
    <w:p w14:paraId="1BD43DAF" w14:textId="77777777" w:rsidR="00F825FF" w:rsidRPr="00C337A5" w:rsidRDefault="00F825FF" w:rsidP="00CA699D">
      <w:pPr>
        <w:pStyle w:val="datumtevilka"/>
        <w:jc w:val="center"/>
      </w:pPr>
    </w:p>
    <w:p w14:paraId="384F1633" w14:textId="77777777" w:rsidR="00F825FF" w:rsidRPr="00C337A5" w:rsidRDefault="00F825FF" w:rsidP="00CA699D">
      <w:pPr>
        <w:pStyle w:val="datumtevilka"/>
        <w:jc w:val="center"/>
      </w:pPr>
    </w:p>
    <w:p w14:paraId="4D138223" w14:textId="77777777" w:rsidR="00F825FF" w:rsidRPr="00C337A5" w:rsidRDefault="00F825FF" w:rsidP="00CA699D">
      <w:pPr>
        <w:pStyle w:val="datumtevilka"/>
        <w:jc w:val="center"/>
      </w:pPr>
    </w:p>
    <w:p w14:paraId="007449DE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08427243" w14:textId="77777777" w:rsidR="00F825FF" w:rsidRPr="00C337A5" w:rsidRDefault="00F825FF" w:rsidP="00CA699D">
      <w:pPr>
        <w:pStyle w:val="podpisi"/>
        <w:jc w:val="center"/>
        <w:rPr>
          <w:lang w:val="sl-SI"/>
        </w:rPr>
      </w:pPr>
    </w:p>
    <w:p w14:paraId="7826390C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6D677C5A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361A7C03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3114478C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72099222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74381F1B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280E3949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44B85D57" w14:textId="77777777" w:rsidR="00E853E8" w:rsidRPr="00C337A5" w:rsidRDefault="00E853E8" w:rsidP="00CA699D">
      <w:pPr>
        <w:pStyle w:val="podpisi"/>
        <w:jc w:val="center"/>
        <w:rPr>
          <w:lang w:val="sl-SI"/>
        </w:rPr>
      </w:pPr>
    </w:p>
    <w:p w14:paraId="6FE1B8CE" w14:textId="77777777" w:rsidR="00E853E8" w:rsidRPr="00C337A5" w:rsidRDefault="00E853E8" w:rsidP="00CA699D">
      <w:pPr>
        <w:pStyle w:val="podpisi"/>
        <w:jc w:val="center"/>
        <w:rPr>
          <w:lang w:val="sl-SI"/>
        </w:rPr>
      </w:pPr>
    </w:p>
    <w:p w14:paraId="417BADBF" w14:textId="77777777" w:rsidR="00E853E8" w:rsidRPr="00C337A5" w:rsidRDefault="00E853E8" w:rsidP="00CA699D">
      <w:pPr>
        <w:pStyle w:val="podpisi"/>
        <w:jc w:val="center"/>
        <w:rPr>
          <w:lang w:val="sl-SI"/>
        </w:rPr>
      </w:pPr>
    </w:p>
    <w:p w14:paraId="40C55C6B" w14:textId="77777777" w:rsidR="00E853E8" w:rsidRPr="00C337A5" w:rsidRDefault="00E853E8" w:rsidP="00CA699D">
      <w:pPr>
        <w:pStyle w:val="podpisi"/>
        <w:jc w:val="center"/>
        <w:rPr>
          <w:lang w:val="sl-SI"/>
        </w:rPr>
      </w:pPr>
    </w:p>
    <w:p w14:paraId="6E773B27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6F252F8A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009DC263" w14:textId="77777777" w:rsidR="00887E1E" w:rsidRPr="00C337A5" w:rsidRDefault="00887E1E" w:rsidP="00CA699D">
      <w:pPr>
        <w:pStyle w:val="podpisi"/>
        <w:jc w:val="center"/>
        <w:rPr>
          <w:lang w:val="sl-SI"/>
        </w:rPr>
      </w:pPr>
    </w:p>
    <w:p w14:paraId="3F37102E" w14:textId="77777777" w:rsidR="00CA699D" w:rsidRDefault="00796B67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1</w:t>
      </w:r>
      <w:r w:rsidR="00E853E8" w:rsidRPr="00C337A5">
        <w:rPr>
          <w:b/>
          <w:sz w:val="28"/>
          <w:lang w:val="sl-SI"/>
        </w:rPr>
        <w:t xml:space="preserve">. izdaja, </w:t>
      </w:r>
      <w:r w:rsidR="00CC22A6">
        <w:rPr>
          <w:b/>
          <w:sz w:val="28"/>
          <w:lang w:val="sl-SI"/>
        </w:rPr>
        <w:t>FEBRUAR</w:t>
      </w:r>
      <w:r w:rsidR="00951892">
        <w:rPr>
          <w:b/>
          <w:sz w:val="28"/>
          <w:lang w:val="sl-SI"/>
        </w:rPr>
        <w:t xml:space="preserve"> </w:t>
      </w:r>
      <w:r w:rsidR="00CC22A6">
        <w:rPr>
          <w:b/>
          <w:sz w:val="28"/>
          <w:lang w:val="sl-SI"/>
        </w:rPr>
        <w:t>2023</w:t>
      </w:r>
    </w:p>
    <w:p w14:paraId="3E7481BD" w14:textId="77777777" w:rsidR="00CC22A6" w:rsidRPr="00C337A5" w:rsidRDefault="00CC22A6" w:rsidP="00F825FF">
      <w:pPr>
        <w:pStyle w:val="podpisi"/>
        <w:jc w:val="center"/>
        <w:rPr>
          <w:b/>
          <w:sz w:val="28"/>
          <w:lang w:val="sl-SI"/>
        </w:rPr>
      </w:pPr>
    </w:p>
    <w:p w14:paraId="16A20A7A" w14:textId="0C06DAFB" w:rsidR="00DA2C9A" w:rsidRPr="00C337A5" w:rsidRDefault="00DA2C9A" w:rsidP="009541F3">
      <w:pPr>
        <w:rPr>
          <w:b/>
          <w:sz w:val="24"/>
          <w:lang w:val="sl-SI"/>
        </w:rPr>
      </w:pPr>
      <w:r w:rsidRPr="00C337A5">
        <w:rPr>
          <w:b/>
          <w:sz w:val="24"/>
          <w:lang w:val="sl-SI"/>
        </w:rPr>
        <w:t>K</w:t>
      </w:r>
      <w:r w:rsidR="000C203D" w:rsidRPr="00C337A5">
        <w:rPr>
          <w:b/>
          <w:sz w:val="24"/>
          <w:lang w:val="sl-SI"/>
        </w:rPr>
        <w:t>AZALO</w:t>
      </w:r>
    </w:p>
    <w:p w14:paraId="6178A37D" w14:textId="77777777" w:rsidR="00DA2C9A" w:rsidRPr="00C337A5" w:rsidRDefault="00DA2C9A" w:rsidP="009541F3">
      <w:pPr>
        <w:rPr>
          <w:b/>
          <w:sz w:val="24"/>
          <w:lang w:val="sl-SI"/>
        </w:rPr>
      </w:pPr>
    </w:p>
    <w:p w14:paraId="793603B8" w14:textId="438FF990" w:rsidR="00930101" w:rsidRDefault="00F079C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 w:rsidRPr="00C337A5">
        <w:rPr>
          <w:b/>
          <w:sz w:val="28"/>
          <w:lang w:val="sl-SI"/>
        </w:rPr>
        <w:fldChar w:fldCharType="begin"/>
      </w:r>
      <w:r w:rsidRPr="00C337A5">
        <w:rPr>
          <w:b/>
          <w:sz w:val="28"/>
          <w:lang w:val="sl-SI"/>
        </w:rPr>
        <w:instrText xml:space="preserve"> TOC \h \z \t "FURS_naslov_1;1;FURS_naslov_2;2" </w:instrText>
      </w:r>
      <w:r w:rsidRPr="00C337A5">
        <w:rPr>
          <w:b/>
          <w:sz w:val="28"/>
          <w:lang w:val="sl-SI"/>
        </w:rPr>
        <w:fldChar w:fldCharType="separate"/>
      </w:r>
      <w:hyperlink w:anchor="_Toc127797006" w:history="1">
        <w:r w:rsidR="00930101" w:rsidRPr="002F20B9">
          <w:rPr>
            <w:rStyle w:val="Hiperpovezava"/>
            <w:noProof/>
          </w:rPr>
          <w:t>1.0 IZDELAVA POROČILA O PREJEMU V APLIKACIJI SIEMCS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_Toc127797006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3</w:t>
        </w:r>
        <w:r w:rsidR="00930101">
          <w:rPr>
            <w:noProof/>
            <w:webHidden/>
          </w:rPr>
          <w:fldChar w:fldCharType="end"/>
        </w:r>
      </w:hyperlink>
    </w:p>
    <w:p w14:paraId="2839B417" w14:textId="2640146B" w:rsidR="00930101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797007" w:history="1">
        <w:r w:rsidR="00930101" w:rsidRPr="002F20B9">
          <w:rPr>
            <w:rStyle w:val="Hiperpovezava"/>
            <w:noProof/>
          </w:rPr>
          <w:t>1.1 Izpolnjevanje splošnih podatkov iz poročila o prejemu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_Toc127797007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4</w:t>
        </w:r>
        <w:r w:rsidR="00930101">
          <w:rPr>
            <w:noProof/>
            <w:webHidden/>
          </w:rPr>
          <w:fldChar w:fldCharType="end"/>
        </w:r>
      </w:hyperlink>
    </w:p>
    <w:p w14:paraId="48BE8EC7" w14:textId="41082152" w:rsidR="00930101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797008" w:history="1">
        <w:r w:rsidR="00930101" w:rsidRPr="002F20B9">
          <w:rPr>
            <w:rStyle w:val="Hiperpovezava"/>
            <w:noProof/>
          </w:rPr>
          <w:t>1.2 Izdelava poročila o prejemu za celoten prejem pošiljke brez ugotovljenih neskladij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_Toc127797008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5</w:t>
        </w:r>
        <w:r w:rsidR="00930101">
          <w:rPr>
            <w:noProof/>
            <w:webHidden/>
          </w:rPr>
          <w:fldChar w:fldCharType="end"/>
        </w:r>
      </w:hyperlink>
    </w:p>
    <w:p w14:paraId="51783984" w14:textId="22488CF1" w:rsidR="00930101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797009" w:history="1">
        <w:r w:rsidR="00930101" w:rsidRPr="002F20B9">
          <w:rPr>
            <w:rStyle w:val="Hiperpovezava"/>
            <w:noProof/>
          </w:rPr>
          <w:t>1.3 Izpolnjevanje poročila o prejemu ob ugotovljenih neskladjih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_Toc127797009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6</w:t>
        </w:r>
        <w:r w:rsidR="00930101">
          <w:rPr>
            <w:noProof/>
            <w:webHidden/>
          </w:rPr>
          <w:fldChar w:fldCharType="end"/>
        </w:r>
      </w:hyperlink>
    </w:p>
    <w:p w14:paraId="0C4352E6" w14:textId="696FD49D" w:rsidR="00930101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797010" w:history="1">
        <w:r w:rsidR="00930101" w:rsidRPr="002F20B9">
          <w:rPr>
            <w:rStyle w:val="Hiperpovezava"/>
            <w:noProof/>
          </w:rPr>
          <w:t>1.4 Izpis napak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_Toc127797010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9</w:t>
        </w:r>
        <w:r w:rsidR="00930101">
          <w:rPr>
            <w:noProof/>
            <w:webHidden/>
          </w:rPr>
          <w:fldChar w:fldCharType="end"/>
        </w:r>
      </w:hyperlink>
    </w:p>
    <w:p w14:paraId="0DD00225" w14:textId="3E45BEE5" w:rsidR="00930101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797011" w:history="1">
        <w:r w:rsidR="00930101" w:rsidRPr="002F20B9">
          <w:rPr>
            <w:rStyle w:val="Hiperpovezava"/>
            <w:noProof/>
          </w:rPr>
          <w:t>1.5 Časovnik pri prejemu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_Toc127797011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9</w:t>
        </w:r>
        <w:r w:rsidR="00930101">
          <w:rPr>
            <w:noProof/>
            <w:webHidden/>
          </w:rPr>
          <w:fldChar w:fldCharType="end"/>
        </w:r>
      </w:hyperlink>
    </w:p>
    <w:p w14:paraId="7FEF0EF1" w14:textId="6E320226" w:rsidR="00930101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7797012" w:history="1">
        <w:r w:rsidR="00930101" w:rsidRPr="002F20B9">
          <w:rPr>
            <w:rStyle w:val="Hiperpovezava"/>
            <w:noProof/>
          </w:rPr>
          <w:t>1.6 Pošiljanje poročila o prejemu v drugo državo članico in k pošiljatelju</w:t>
        </w:r>
        <w:r w:rsidR="00930101">
          <w:rPr>
            <w:noProof/>
            <w:webHidden/>
          </w:rPr>
          <w:tab/>
        </w:r>
        <w:r w:rsidR="00930101">
          <w:rPr>
            <w:noProof/>
            <w:webHidden/>
          </w:rPr>
          <w:fldChar w:fldCharType="begin"/>
        </w:r>
        <w:r w:rsidR="00930101">
          <w:rPr>
            <w:noProof/>
            <w:webHidden/>
          </w:rPr>
          <w:instrText xml:space="preserve"> PAGEREF _Toc127797012 \h </w:instrText>
        </w:r>
        <w:r w:rsidR="00930101">
          <w:rPr>
            <w:noProof/>
            <w:webHidden/>
          </w:rPr>
        </w:r>
        <w:r w:rsidR="00930101">
          <w:rPr>
            <w:noProof/>
            <w:webHidden/>
          </w:rPr>
          <w:fldChar w:fldCharType="separate"/>
        </w:r>
        <w:r w:rsidR="00240B74">
          <w:rPr>
            <w:noProof/>
            <w:webHidden/>
          </w:rPr>
          <w:t>9</w:t>
        </w:r>
        <w:r w:rsidR="00930101">
          <w:rPr>
            <w:noProof/>
            <w:webHidden/>
          </w:rPr>
          <w:fldChar w:fldCharType="end"/>
        </w:r>
      </w:hyperlink>
    </w:p>
    <w:p w14:paraId="02370728" w14:textId="111D3B06" w:rsidR="00887E1E" w:rsidRPr="00C337A5" w:rsidRDefault="00F079C5" w:rsidP="00E57198">
      <w:pPr>
        <w:pStyle w:val="FURSnaslov1"/>
      </w:pPr>
      <w:r w:rsidRPr="00C337A5">
        <w:rPr>
          <w:b w:val="0"/>
          <w:sz w:val="28"/>
        </w:rPr>
        <w:fldChar w:fldCharType="end"/>
      </w:r>
      <w:r w:rsidR="00DA2C9A" w:rsidRPr="00C337A5">
        <w:rPr>
          <w:sz w:val="28"/>
        </w:rPr>
        <w:br w:type="page"/>
      </w:r>
      <w:bookmarkStart w:id="0" w:name="_Toc127797006"/>
      <w:r w:rsidR="000A488B" w:rsidRPr="00C337A5">
        <w:lastRenderedPageBreak/>
        <w:t xml:space="preserve">1.0 </w:t>
      </w:r>
      <w:r w:rsidR="002B0FCA" w:rsidRPr="00C337A5">
        <w:t>IZDELAVA POROČILA O PREJEMU V APLIKACIJI SIEMCS</w:t>
      </w:r>
      <w:bookmarkEnd w:id="0"/>
    </w:p>
    <w:p w14:paraId="141A45DA" w14:textId="77777777" w:rsidR="002B0FCA" w:rsidRPr="00C337A5" w:rsidRDefault="002B0FCA" w:rsidP="00E57198">
      <w:pPr>
        <w:jc w:val="both"/>
        <w:rPr>
          <w:lang w:val="sl-SI"/>
        </w:rPr>
      </w:pPr>
    </w:p>
    <w:p w14:paraId="4EF67824" w14:textId="77777777" w:rsidR="002B0FCA" w:rsidRPr="00C337A5" w:rsidRDefault="00CC22A6" w:rsidP="00E57198">
      <w:pPr>
        <w:jc w:val="both"/>
        <w:rPr>
          <w:lang w:val="sl-SI"/>
        </w:rPr>
      </w:pPr>
      <w:r>
        <w:rPr>
          <w:lang w:val="sl-SI"/>
        </w:rPr>
        <w:t xml:space="preserve">Po prejemu </w:t>
      </w:r>
      <w:r w:rsidR="001815B2" w:rsidRPr="00C337A5">
        <w:rPr>
          <w:lang w:val="sl-SI"/>
        </w:rPr>
        <w:t xml:space="preserve">trošarinskega blaga </w:t>
      </w:r>
      <w:r w:rsidR="00AA2650" w:rsidRPr="004C4D7F">
        <w:rPr>
          <w:b/>
          <w:bCs/>
          <w:lang w:val="sl-SI"/>
        </w:rPr>
        <w:t>v režimu odloga plačila trošarine</w:t>
      </w:r>
      <w:r w:rsidR="00AA2650">
        <w:rPr>
          <w:lang w:val="sl-SI"/>
        </w:rPr>
        <w:t xml:space="preserve"> ali </w:t>
      </w:r>
      <w:r w:rsidR="00AA2650" w:rsidRPr="004C4D7F">
        <w:rPr>
          <w:b/>
          <w:bCs/>
          <w:lang w:val="sl-SI"/>
        </w:rPr>
        <w:t xml:space="preserve">s plačano trošarino za komercialno dobavo </w:t>
      </w:r>
      <w:r w:rsidR="00AA2650">
        <w:rPr>
          <w:b/>
          <w:bCs/>
          <w:lang w:val="sl-SI"/>
        </w:rPr>
        <w:t xml:space="preserve">iz </w:t>
      </w:r>
      <w:r w:rsidR="00AA2650" w:rsidRPr="004C4D7F">
        <w:rPr>
          <w:b/>
          <w:bCs/>
          <w:lang w:val="sl-SI"/>
        </w:rPr>
        <w:t>drug</w:t>
      </w:r>
      <w:r w:rsidR="00AA2650">
        <w:rPr>
          <w:b/>
          <w:bCs/>
          <w:lang w:val="sl-SI"/>
        </w:rPr>
        <w:t>e</w:t>
      </w:r>
      <w:r w:rsidR="00AA2650" w:rsidRPr="004C4D7F">
        <w:rPr>
          <w:b/>
          <w:bCs/>
          <w:lang w:val="sl-SI"/>
        </w:rPr>
        <w:t xml:space="preserve"> držav</w:t>
      </w:r>
      <w:r w:rsidR="00AA2650">
        <w:rPr>
          <w:b/>
          <w:bCs/>
          <w:lang w:val="sl-SI"/>
        </w:rPr>
        <w:t>e</w:t>
      </w:r>
      <w:r w:rsidR="00AA2650" w:rsidRPr="004C4D7F">
        <w:rPr>
          <w:b/>
          <w:bCs/>
          <w:lang w:val="sl-SI"/>
        </w:rPr>
        <w:t xml:space="preserve"> članic</w:t>
      </w:r>
      <w:r w:rsidR="00AA2650">
        <w:rPr>
          <w:b/>
          <w:bCs/>
          <w:lang w:val="sl-SI"/>
        </w:rPr>
        <w:t>e,</w:t>
      </w:r>
      <w:r w:rsidR="00AA2650">
        <w:rPr>
          <w:lang w:val="sl-SI"/>
        </w:rPr>
        <w:t xml:space="preserve"> </w:t>
      </w:r>
      <w:r>
        <w:rPr>
          <w:lang w:val="sl-SI"/>
        </w:rPr>
        <w:t xml:space="preserve">uporabnik pregleda blago in podatke </w:t>
      </w:r>
      <w:bookmarkStart w:id="1" w:name="_Hlk127784341"/>
      <w:r w:rsidR="00AA2650">
        <w:rPr>
          <w:lang w:val="sl-SI"/>
        </w:rPr>
        <w:t xml:space="preserve">v </w:t>
      </w:r>
      <w:r w:rsidR="00AA2650" w:rsidRPr="004C4D7F">
        <w:rPr>
          <w:b/>
          <w:bCs/>
          <w:lang w:val="sl-SI"/>
        </w:rPr>
        <w:t>elektronskem trošarinskem dokumentu</w:t>
      </w:r>
      <w:r w:rsidR="00AA2650">
        <w:rPr>
          <w:lang w:val="sl-SI"/>
        </w:rPr>
        <w:t xml:space="preserve"> </w:t>
      </w:r>
      <w:bookmarkEnd w:id="1"/>
      <w:r w:rsidR="00AA2650">
        <w:rPr>
          <w:lang w:val="sl-SI"/>
        </w:rPr>
        <w:t xml:space="preserve">(v nadaljevanju: </w:t>
      </w:r>
      <w:r w:rsidRPr="004C4D7F">
        <w:rPr>
          <w:b/>
          <w:bCs/>
          <w:lang w:val="sl-SI"/>
        </w:rPr>
        <w:t>e-TD</w:t>
      </w:r>
      <w:r w:rsidR="00AA2650">
        <w:rPr>
          <w:lang w:val="sl-SI"/>
        </w:rPr>
        <w:t xml:space="preserve">) ali </w:t>
      </w:r>
      <w:r w:rsidR="00AA2650" w:rsidRPr="004C4D7F">
        <w:rPr>
          <w:b/>
          <w:bCs/>
          <w:lang w:val="sl-SI"/>
        </w:rPr>
        <w:t>elektronskem poenostavljenem trošarinskem dokumentu</w:t>
      </w:r>
      <w:r w:rsidR="00AA2650">
        <w:rPr>
          <w:lang w:val="sl-SI"/>
        </w:rPr>
        <w:t xml:space="preserve"> (v nadaljevanju: </w:t>
      </w:r>
      <w:r w:rsidRPr="004C4D7F">
        <w:rPr>
          <w:b/>
          <w:bCs/>
          <w:lang w:val="sl-SI"/>
        </w:rPr>
        <w:t>e-PTD</w:t>
      </w:r>
      <w:r w:rsidR="00AA2650">
        <w:rPr>
          <w:lang w:val="sl-SI"/>
        </w:rPr>
        <w:t>)</w:t>
      </w:r>
      <w:r>
        <w:rPr>
          <w:lang w:val="sl-SI"/>
        </w:rPr>
        <w:t xml:space="preserve"> ter ugotovitve o prejemu vnese v EMCS. Na osnovni strani na podlagi iskalnih kriterijev poišče ustrezen e-TD/e-PTD (</w:t>
      </w:r>
      <w:r w:rsidR="00AA2650">
        <w:rPr>
          <w:lang w:val="sl-SI"/>
        </w:rPr>
        <w:t>na primer</w:t>
      </w:r>
      <w:r>
        <w:rPr>
          <w:lang w:val="sl-SI"/>
        </w:rPr>
        <w:t xml:space="preserve"> v okno vpiše </w:t>
      </w:r>
      <w:r w:rsidR="00AA2650">
        <w:rPr>
          <w:lang w:val="sl-SI"/>
        </w:rPr>
        <w:t xml:space="preserve">enotno </w:t>
      </w:r>
      <w:r w:rsidR="00D3647C">
        <w:rPr>
          <w:lang w:val="sl-SI"/>
        </w:rPr>
        <w:t xml:space="preserve">trošarinsko </w:t>
      </w:r>
      <w:r w:rsidR="00AA2650">
        <w:rPr>
          <w:lang w:val="sl-SI"/>
        </w:rPr>
        <w:t>referenčno</w:t>
      </w:r>
      <w:r w:rsidR="00D3647C">
        <w:rPr>
          <w:lang w:val="sl-SI"/>
        </w:rPr>
        <w:t xml:space="preserve"> oznako/enotno poenostavljeno trošarinsko referenčno oznako (v nadaljevanju ARC)</w:t>
      </w:r>
      <w:r>
        <w:rPr>
          <w:lang w:val="sl-SI"/>
        </w:rPr>
        <w:t xml:space="preserve"> in izbere gumb Išči</w:t>
      </w:r>
      <w:r w:rsidR="002B0FCA" w:rsidRPr="00C337A5">
        <w:rPr>
          <w:lang w:val="sl-SI"/>
        </w:rPr>
        <w:t xml:space="preserve">). Po izbiri </w:t>
      </w:r>
      <w:r>
        <w:rPr>
          <w:lang w:val="sl-SI"/>
        </w:rPr>
        <w:t>izbranega</w:t>
      </w:r>
      <w:r w:rsidR="002B0FCA" w:rsidRPr="00C337A5">
        <w:rPr>
          <w:lang w:val="sl-SI"/>
        </w:rPr>
        <w:t xml:space="preserve"> e-TD</w:t>
      </w:r>
      <w:r>
        <w:rPr>
          <w:lang w:val="sl-SI"/>
        </w:rPr>
        <w:t>/e-PTD se postavi na gumb na začetku vrstice in odpre se vpogled v e-TD/e-PTD</w:t>
      </w:r>
      <w:r w:rsidR="002B0FCA" w:rsidRPr="00C337A5">
        <w:rPr>
          <w:lang w:val="sl-SI"/>
        </w:rPr>
        <w:t xml:space="preserve">. </w:t>
      </w:r>
    </w:p>
    <w:p w14:paraId="606BD38B" w14:textId="77777777" w:rsidR="000A488B" w:rsidRPr="00C337A5" w:rsidRDefault="000A488B" w:rsidP="00E57198">
      <w:pPr>
        <w:jc w:val="both"/>
        <w:rPr>
          <w:lang w:val="sl-SI"/>
        </w:rPr>
      </w:pPr>
    </w:p>
    <w:p w14:paraId="36202D4E" w14:textId="17DA1873" w:rsidR="002B0FCA" w:rsidRPr="00C337A5" w:rsidRDefault="002B0FCA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 w:rsidR="007F2940">
        <w:rPr>
          <w:noProof/>
          <w:lang w:val="sl-SI"/>
        </w:rPr>
        <w:t>1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 xml:space="preserve">: </w:t>
      </w:r>
      <w:r w:rsidR="00CC22A6">
        <w:rPr>
          <w:lang w:val="sl-SI"/>
        </w:rPr>
        <w:t>Iskanje in odpiranje izbranega e-TD/e-PTD</w:t>
      </w:r>
    </w:p>
    <w:p w14:paraId="0B76ED12" w14:textId="1687249B" w:rsidR="002B0FCA" w:rsidRPr="00C337A5" w:rsidRDefault="00577E71" w:rsidP="00E57198">
      <w:pPr>
        <w:jc w:val="both"/>
        <w:rPr>
          <w:noProof/>
          <w:lang w:val="sl-SI" w:eastAsia="sl-SI"/>
        </w:rPr>
      </w:pPr>
      <w:r w:rsidRPr="00CC22A6">
        <w:rPr>
          <w:noProof/>
          <w:lang w:val="sl-SI" w:eastAsia="sl-SI"/>
        </w:rPr>
        <w:drawing>
          <wp:inline distT="0" distB="0" distL="0" distR="0" wp14:anchorId="372B5640" wp14:editId="7E0B7F95">
            <wp:extent cx="5400675" cy="1495425"/>
            <wp:effectExtent l="0" t="0" r="0" b="0"/>
            <wp:docPr id="9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75F2" w14:textId="77777777" w:rsidR="00CC22A6" w:rsidRDefault="00CC22A6" w:rsidP="00CC22A6">
      <w:pPr>
        <w:jc w:val="both"/>
        <w:rPr>
          <w:lang w:val="sl-SI"/>
        </w:rPr>
      </w:pPr>
    </w:p>
    <w:p w14:paraId="57C6BDC6" w14:textId="77777777" w:rsidR="00CC22A6" w:rsidRDefault="00CC22A6" w:rsidP="00EA1982">
      <w:pPr>
        <w:jc w:val="both"/>
        <w:rPr>
          <w:lang w:val="sl-SI"/>
        </w:rPr>
      </w:pPr>
      <w:r w:rsidRPr="00C337A5">
        <w:rPr>
          <w:lang w:val="sl-SI"/>
        </w:rPr>
        <w:t xml:space="preserve">Prejemnik trošarinskih izdelkov izdela Poročilo o prejemu </w:t>
      </w:r>
      <w:r w:rsidR="00EA1982">
        <w:rPr>
          <w:lang w:val="sl-SI"/>
        </w:rPr>
        <w:t xml:space="preserve">z gumbom + </w:t>
      </w:r>
      <w:r w:rsidR="00EA1982" w:rsidRPr="00EA1982">
        <w:rPr>
          <w:b/>
          <w:bCs/>
          <w:lang w:val="sl-SI"/>
        </w:rPr>
        <w:t>Dodaj</w:t>
      </w:r>
      <w:r w:rsidRPr="00C337A5">
        <w:rPr>
          <w:lang w:val="sl-SI"/>
        </w:rPr>
        <w:t xml:space="preserve"> </w:t>
      </w:r>
      <w:r w:rsidRPr="00C337A5">
        <w:rPr>
          <w:b/>
          <w:lang w:val="sl-SI"/>
        </w:rPr>
        <w:t>Poročilo o prejemu</w:t>
      </w:r>
      <w:r w:rsidRPr="00C337A5">
        <w:rPr>
          <w:lang w:val="sl-SI"/>
        </w:rPr>
        <w:t xml:space="preserve">. </w:t>
      </w:r>
    </w:p>
    <w:p w14:paraId="7E6B2E51" w14:textId="77777777" w:rsidR="00EA1982" w:rsidRDefault="00EA1982" w:rsidP="00EA1982">
      <w:pPr>
        <w:jc w:val="both"/>
        <w:rPr>
          <w:lang w:val="sl-SI"/>
        </w:rPr>
      </w:pPr>
    </w:p>
    <w:p w14:paraId="61D83B34" w14:textId="26223EF9" w:rsidR="00CC22A6" w:rsidRDefault="00CC22A6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>
        <w:rPr>
          <w:noProof/>
          <w:lang w:val="sl-SI"/>
        </w:rPr>
        <w:t>2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 xml:space="preserve">: </w:t>
      </w:r>
      <w:r>
        <w:rPr>
          <w:lang w:val="sl-SI"/>
        </w:rPr>
        <w:t>Vpogled v e-TD/e-PTD</w:t>
      </w:r>
    </w:p>
    <w:p w14:paraId="3F642C4E" w14:textId="114409E9" w:rsidR="00CC22A6" w:rsidRPr="00CC22A6" w:rsidRDefault="00577E71" w:rsidP="00CC22A6">
      <w:pPr>
        <w:rPr>
          <w:lang w:val="sl-SI"/>
        </w:rPr>
      </w:pPr>
      <w:r w:rsidRPr="00CC22A6">
        <w:rPr>
          <w:noProof/>
          <w:lang w:val="sl-SI"/>
        </w:rPr>
        <w:drawing>
          <wp:inline distT="0" distB="0" distL="0" distR="0" wp14:anchorId="1498B6BC" wp14:editId="1A2A845F">
            <wp:extent cx="5391150" cy="2314575"/>
            <wp:effectExtent l="0" t="0" r="0" b="0"/>
            <wp:docPr id="2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9431" w14:textId="77777777" w:rsidR="00CC22A6" w:rsidRDefault="00CC22A6" w:rsidP="00CC22A6">
      <w:pPr>
        <w:jc w:val="both"/>
        <w:rPr>
          <w:lang w:val="sl-SI"/>
        </w:rPr>
      </w:pPr>
    </w:p>
    <w:p w14:paraId="27B5C5D6" w14:textId="77777777" w:rsidR="002B0FCA" w:rsidRPr="00C337A5" w:rsidRDefault="002B0FCA" w:rsidP="00E57198">
      <w:pPr>
        <w:jc w:val="both"/>
        <w:rPr>
          <w:noProof/>
          <w:lang w:val="sl-SI" w:eastAsia="sl-SI"/>
        </w:rPr>
      </w:pPr>
    </w:p>
    <w:p w14:paraId="037378C4" w14:textId="77777777" w:rsidR="00E5343C" w:rsidRPr="00C337A5" w:rsidRDefault="00E66BE6" w:rsidP="00E57198">
      <w:pPr>
        <w:jc w:val="both"/>
        <w:rPr>
          <w:lang w:val="sl-SI"/>
        </w:rPr>
      </w:pPr>
      <w:r w:rsidRPr="00C337A5">
        <w:rPr>
          <w:lang w:val="sl-SI"/>
        </w:rPr>
        <w:br w:type="page"/>
      </w:r>
    </w:p>
    <w:p w14:paraId="7FECA3E5" w14:textId="77777777" w:rsidR="00E5343C" w:rsidRPr="00C337A5" w:rsidRDefault="00E5343C" w:rsidP="00E5343C">
      <w:pPr>
        <w:pStyle w:val="FURSnaslov2"/>
      </w:pPr>
      <w:bookmarkStart w:id="2" w:name="_Toc127797007"/>
      <w:r w:rsidRPr="00C337A5">
        <w:lastRenderedPageBreak/>
        <w:t>1.1 Izpolnjevanje splošnih podatkov iz poročila o prejemu</w:t>
      </w:r>
      <w:bookmarkEnd w:id="2"/>
      <w:r w:rsidRPr="00C337A5">
        <w:t xml:space="preserve"> </w:t>
      </w:r>
    </w:p>
    <w:p w14:paraId="34588296" w14:textId="77777777" w:rsidR="00E5343C" w:rsidRPr="00C337A5" w:rsidRDefault="00E5343C" w:rsidP="00E57198">
      <w:pPr>
        <w:jc w:val="both"/>
        <w:rPr>
          <w:lang w:val="sl-SI"/>
        </w:rPr>
      </w:pPr>
    </w:p>
    <w:p w14:paraId="4296966C" w14:textId="77777777" w:rsidR="00EA1982" w:rsidRDefault="00EA1982" w:rsidP="00E57198">
      <w:pPr>
        <w:jc w:val="both"/>
        <w:rPr>
          <w:lang w:val="sl-SI"/>
        </w:rPr>
      </w:pPr>
      <w:r>
        <w:rPr>
          <w:lang w:val="sl-SI"/>
        </w:rPr>
        <w:t xml:space="preserve">Podatki iz poročila o prejemu se izpolnijo v skladu </w:t>
      </w:r>
      <w:r w:rsidR="00C1625C">
        <w:rPr>
          <w:lang w:val="sl-SI"/>
        </w:rPr>
        <w:t xml:space="preserve">s </w:t>
      </w:r>
      <w:r w:rsidR="00C1625C" w:rsidRPr="00C1625C">
        <w:rPr>
          <w:lang w:val="sl-SI"/>
        </w:rPr>
        <w:t>Tabel</w:t>
      </w:r>
      <w:r w:rsidR="00C1625C">
        <w:rPr>
          <w:lang w:val="sl-SI"/>
        </w:rPr>
        <w:t>o</w:t>
      </w:r>
      <w:r w:rsidR="00C1625C" w:rsidRPr="00C1625C">
        <w:rPr>
          <w:lang w:val="sl-SI"/>
        </w:rPr>
        <w:t xml:space="preserve"> 6 </w:t>
      </w:r>
      <w:hyperlink r:id="rId13" w:history="1">
        <w:r w:rsidR="00C1625C" w:rsidRPr="00C1625C">
          <w:rPr>
            <w:rStyle w:val="Hiperpovezava"/>
            <w:lang w:val="sl-SI"/>
          </w:rPr>
          <w:t>Delegirane Uredbe Komisije (EU) št. 2022/1636</w:t>
        </w:r>
      </w:hyperlink>
      <w:r w:rsidR="00C1625C" w:rsidRPr="00C1625C">
        <w:rPr>
          <w:lang w:val="sl-SI"/>
        </w:rPr>
        <w:t>, z dne 5. julija 2022, o dopolnitvi Direktive Sveta (EU) 2020/262 z določitvijo strukture in vsebine dokumentov, izmenjanih v okviru gibanja trošarinskega blaga, ter določitvijo praga za izgube zaradi narave blaga</w:t>
      </w:r>
      <w:r w:rsidR="00C1625C">
        <w:rPr>
          <w:lang w:val="sl-SI"/>
        </w:rPr>
        <w:t>.</w:t>
      </w:r>
    </w:p>
    <w:p w14:paraId="26159696" w14:textId="77777777" w:rsidR="00EA1982" w:rsidRDefault="00EA1982" w:rsidP="00E57198">
      <w:pPr>
        <w:jc w:val="both"/>
        <w:rPr>
          <w:lang w:val="sl-SI"/>
        </w:rPr>
      </w:pPr>
    </w:p>
    <w:p w14:paraId="253EBACE" w14:textId="77777777" w:rsidR="002B0FCA" w:rsidRPr="00C337A5" w:rsidRDefault="00EA1982" w:rsidP="00E57198">
      <w:pPr>
        <w:jc w:val="both"/>
        <w:rPr>
          <w:lang w:val="sl-SI"/>
        </w:rPr>
      </w:pPr>
      <w:r>
        <w:rPr>
          <w:lang w:val="sl-SI"/>
        </w:rPr>
        <w:t>V aplikaciji EMCS prejemnik</w:t>
      </w:r>
      <w:r w:rsidR="000B2945" w:rsidRPr="00C337A5">
        <w:rPr>
          <w:lang w:val="sl-SI"/>
        </w:rPr>
        <w:t xml:space="preserve"> trošarinskih izdelkov poleg podatkov, ki se v poročilo o prejemu prepišejo iz e-TD</w:t>
      </w:r>
      <w:r>
        <w:rPr>
          <w:lang w:val="sl-SI"/>
        </w:rPr>
        <w:t>/e-PTD</w:t>
      </w:r>
      <w:r w:rsidR="000B2945" w:rsidRPr="00C337A5">
        <w:rPr>
          <w:lang w:val="sl-SI"/>
        </w:rPr>
        <w:t xml:space="preserve">, </w:t>
      </w:r>
      <w:r>
        <w:rPr>
          <w:lang w:val="sl-SI"/>
        </w:rPr>
        <w:t>vnese</w:t>
      </w:r>
      <w:r w:rsidR="000B2945" w:rsidRPr="00C337A5">
        <w:rPr>
          <w:lang w:val="sl-SI"/>
        </w:rPr>
        <w:t xml:space="preserve"> še naslednje obvezne podatke (glej slika 2):</w:t>
      </w:r>
    </w:p>
    <w:p w14:paraId="72914128" w14:textId="77777777" w:rsidR="00322B77" w:rsidRPr="00C337A5" w:rsidRDefault="00322B77" w:rsidP="00E57198">
      <w:pPr>
        <w:jc w:val="both"/>
        <w:rPr>
          <w:lang w:val="sl-SI"/>
        </w:rPr>
      </w:pPr>
    </w:p>
    <w:p w14:paraId="712E5FAA" w14:textId="68302580" w:rsidR="000B2945" w:rsidRPr="00C337A5" w:rsidRDefault="00322B77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 w:rsidR="00EA1982">
        <w:rPr>
          <w:noProof/>
          <w:lang w:val="sl-SI"/>
        </w:rPr>
        <w:t>3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>: Izdelava poročila o prejemu blaga</w:t>
      </w:r>
    </w:p>
    <w:p w14:paraId="1B18EF1A" w14:textId="46CB6392" w:rsidR="000B2945" w:rsidRPr="00C337A5" w:rsidRDefault="00577E71" w:rsidP="00E57198">
      <w:pPr>
        <w:jc w:val="both"/>
        <w:rPr>
          <w:lang w:val="sl-SI"/>
        </w:rPr>
      </w:pPr>
      <w:r w:rsidRPr="00EA1982">
        <w:rPr>
          <w:noProof/>
          <w:lang w:val="sl-SI"/>
        </w:rPr>
        <w:drawing>
          <wp:inline distT="0" distB="0" distL="0" distR="0" wp14:anchorId="41A709D6" wp14:editId="6C24F31F">
            <wp:extent cx="5400675" cy="2790825"/>
            <wp:effectExtent l="0" t="0" r="0" b="0"/>
            <wp:docPr id="3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731E" w14:textId="77777777" w:rsidR="000B2945" w:rsidRPr="00C337A5" w:rsidRDefault="000B2945" w:rsidP="00E57198">
      <w:pPr>
        <w:jc w:val="both"/>
        <w:rPr>
          <w:lang w:val="sl-SI"/>
        </w:rPr>
      </w:pPr>
    </w:p>
    <w:p w14:paraId="67E201FD" w14:textId="77777777" w:rsidR="00CA71CE" w:rsidRPr="00C337A5" w:rsidRDefault="00CA71CE" w:rsidP="00E57198">
      <w:pPr>
        <w:jc w:val="both"/>
        <w:rPr>
          <w:lang w:val="sl-SI"/>
        </w:rPr>
      </w:pPr>
    </w:p>
    <w:p w14:paraId="64733AAC" w14:textId="77777777" w:rsidR="000B2945" w:rsidRPr="00C337A5" w:rsidRDefault="000B2945" w:rsidP="00951892">
      <w:pPr>
        <w:numPr>
          <w:ilvl w:val="0"/>
          <w:numId w:val="7"/>
        </w:numPr>
        <w:jc w:val="both"/>
        <w:rPr>
          <w:b/>
          <w:lang w:val="sl-SI"/>
        </w:rPr>
      </w:pPr>
      <w:r>
        <w:rPr>
          <w:b/>
          <w:color w:val="2F5496"/>
          <w:lang w:val="sl-SI"/>
        </w:rPr>
        <w:t>Datum prihoda trošarinskega blaga (polje 6a</w:t>
      </w:r>
      <w:r w:rsidRPr="00C337A5">
        <w:rPr>
          <w:b/>
          <w:lang w:val="sl-SI"/>
        </w:rPr>
        <w:t>):</w:t>
      </w:r>
    </w:p>
    <w:p w14:paraId="339ECAAD" w14:textId="77777777" w:rsidR="000B2945" w:rsidRPr="00C337A5" w:rsidRDefault="001815B2" w:rsidP="00951892">
      <w:pPr>
        <w:ind w:left="709"/>
        <w:jc w:val="both"/>
        <w:rPr>
          <w:lang w:val="sl-SI"/>
        </w:rPr>
      </w:pPr>
      <w:r w:rsidRPr="00C337A5">
        <w:rPr>
          <w:lang w:val="sl-SI"/>
        </w:rPr>
        <w:t>Prejemnik vnese v</w:t>
      </w:r>
      <w:r w:rsidR="000B2945" w:rsidRPr="00C337A5">
        <w:rPr>
          <w:lang w:val="sl-SI"/>
        </w:rPr>
        <w:t xml:space="preserve"> polje datum konca gibanja pod režimom odloga plačila trošarine</w:t>
      </w:r>
      <w:r w:rsidR="00D66EA6" w:rsidRPr="00C337A5">
        <w:rPr>
          <w:lang w:val="sl-SI"/>
        </w:rPr>
        <w:t xml:space="preserve">. </w:t>
      </w:r>
      <w:r w:rsidR="00D66EA6" w:rsidRPr="004C4D7F">
        <w:rPr>
          <w:b/>
          <w:bCs/>
          <w:lang w:val="sl-SI"/>
        </w:rPr>
        <w:t>Gibanje pod režimom odloga</w:t>
      </w:r>
      <w:r w:rsidR="00D66EA6" w:rsidRPr="00C337A5">
        <w:rPr>
          <w:lang w:val="sl-SI"/>
        </w:rPr>
        <w:t xml:space="preserve"> plačila trošarine se</w:t>
      </w:r>
      <w:r w:rsidR="000B2945" w:rsidRPr="00C337A5">
        <w:rPr>
          <w:lang w:val="sl-SI"/>
        </w:rPr>
        <w:t xml:space="preserve"> konča</w:t>
      </w:r>
      <w:r w:rsidR="00EA1982">
        <w:rPr>
          <w:lang w:val="sl-SI"/>
        </w:rPr>
        <w:t>,</w:t>
      </w:r>
      <w:r w:rsidR="000B2945" w:rsidRPr="00C337A5">
        <w:rPr>
          <w:lang w:val="sl-SI"/>
        </w:rPr>
        <w:t xml:space="preserve"> ko prejemnik prejme pošiljko.</w:t>
      </w:r>
      <w:r w:rsidR="00EA1982">
        <w:rPr>
          <w:lang w:val="sl-SI"/>
        </w:rPr>
        <w:t xml:space="preserve"> </w:t>
      </w:r>
      <w:r w:rsidR="00EA1982" w:rsidRPr="004C4D7F">
        <w:rPr>
          <w:b/>
          <w:bCs/>
          <w:lang w:val="sl-SI"/>
        </w:rPr>
        <w:t xml:space="preserve">Gibanje trošarinskih izdelkov </w:t>
      </w:r>
      <w:r w:rsidR="00D3647C">
        <w:rPr>
          <w:b/>
          <w:bCs/>
          <w:lang w:val="sl-SI"/>
        </w:rPr>
        <w:t xml:space="preserve">s plačano trošarino </w:t>
      </w:r>
      <w:r w:rsidR="00EA1982" w:rsidRPr="004C4D7F">
        <w:rPr>
          <w:b/>
          <w:bCs/>
          <w:lang w:val="sl-SI"/>
        </w:rPr>
        <w:t>za dobavo za komercialni namen</w:t>
      </w:r>
      <w:r w:rsidR="00EA1982" w:rsidRPr="00EA1982">
        <w:rPr>
          <w:lang w:val="sl-SI"/>
        </w:rPr>
        <w:t xml:space="preserve"> se konča, ko certificirani prejemnik ali začasno certificirani prejemnik prejme pošiljko trošarinskih izdelkov v svojih prostorih ali katerem koli kraju v namembni državi članici, ki je naveden v elektronskem poenostavljenem trošarinskem dokumentu.</w:t>
      </w:r>
    </w:p>
    <w:p w14:paraId="6DD221CA" w14:textId="77777777" w:rsidR="000B2945" w:rsidRDefault="000B2945" w:rsidP="000B2945">
      <w:pPr>
        <w:ind w:left="709"/>
        <w:jc w:val="both"/>
        <w:rPr>
          <w:lang w:val="sl-SI"/>
        </w:rPr>
      </w:pPr>
    </w:p>
    <w:p w14:paraId="31674582" w14:textId="77777777" w:rsidR="00EA1982" w:rsidRDefault="00EA1982" w:rsidP="00EA1982">
      <w:pPr>
        <w:numPr>
          <w:ilvl w:val="0"/>
          <w:numId w:val="7"/>
        </w:numPr>
        <w:jc w:val="both"/>
        <w:rPr>
          <w:b/>
          <w:color w:val="2F5496"/>
          <w:lang w:val="sl-SI"/>
        </w:rPr>
      </w:pPr>
      <w:r>
        <w:rPr>
          <w:b/>
          <w:color w:val="2F5496"/>
          <w:lang w:val="sl-SI"/>
        </w:rPr>
        <w:t>Splošna sklepna ugotovitev o prejemu (polje 6b):</w:t>
      </w:r>
    </w:p>
    <w:p w14:paraId="61E26145" w14:textId="77777777" w:rsidR="00EA1982" w:rsidRPr="00C337A5" w:rsidRDefault="00EA1982" w:rsidP="00EA1982">
      <w:pPr>
        <w:ind w:left="709"/>
        <w:jc w:val="both"/>
        <w:rPr>
          <w:lang w:val="sl-SI"/>
        </w:rPr>
      </w:pPr>
      <w:r w:rsidRPr="00C337A5">
        <w:rPr>
          <w:lang w:val="sl-SI"/>
        </w:rPr>
        <w:t>V polju Splošna sklepna ugotovitev o prejemu, prejemnik trošarinskih izdelkov navede eno izmed sledečih spodnjih vrednosti:</w:t>
      </w:r>
    </w:p>
    <w:p w14:paraId="44BA7420" w14:textId="77777777" w:rsidR="00EA1982" w:rsidRPr="00C337A5" w:rsidRDefault="00EA1982" w:rsidP="00EA1982">
      <w:pPr>
        <w:ind w:left="1134"/>
        <w:jc w:val="both"/>
        <w:rPr>
          <w:lang w:val="sl-SI"/>
        </w:rPr>
      </w:pPr>
      <w:r w:rsidRPr="00C337A5">
        <w:rPr>
          <w:lang w:val="sl-SI"/>
        </w:rPr>
        <w:t>a. prejem sprejet in zadovoljiv,</w:t>
      </w:r>
    </w:p>
    <w:p w14:paraId="4005C438" w14:textId="77777777" w:rsidR="00EA1982" w:rsidRPr="00C337A5" w:rsidRDefault="00EA1982" w:rsidP="00EA1982">
      <w:pPr>
        <w:ind w:left="1134"/>
        <w:jc w:val="both"/>
        <w:rPr>
          <w:lang w:val="sl-SI"/>
        </w:rPr>
      </w:pPr>
      <w:r w:rsidRPr="00C337A5">
        <w:rPr>
          <w:lang w:val="sl-SI"/>
        </w:rPr>
        <w:t>b. prejem sprejet vendar nezadovoljiv,</w:t>
      </w:r>
    </w:p>
    <w:p w14:paraId="384574F5" w14:textId="77777777" w:rsidR="00EA1982" w:rsidRPr="00C337A5" w:rsidRDefault="00EA1982" w:rsidP="00EA1982">
      <w:pPr>
        <w:ind w:left="1134"/>
        <w:jc w:val="both"/>
        <w:rPr>
          <w:lang w:val="sl-SI"/>
        </w:rPr>
      </w:pPr>
      <w:r w:rsidRPr="00C337A5">
        <w:rPr>
          <w:lang w:val="sl-SI"/>
        </w:rPr>
        <w:t>c. prejem zavrnjen,</w:t>
      </w:r>
    </w:p>
    <w:p w14:paraId="5BA4A1F6" w14:textId="77777777" w:rsidR="00EA1982" w:rsidRPr="00C337A5" w:rsidRDefault="00EA1982" w:rsidP="00EA1982">
      <w:pPr>
        <w:ind w:left="1134"/>
        <w:jc w:val="both"/>
        <w:rPr>
          <w:lang w:val="sl-SI"/>
        </w:rPr>
      </w:pPr>
      <w:r w:rsidRPr="00C337A5">
        <w:rPr>
          <w:lang w:val="sl-SI"/>
        </w:rPr>
        <w:t>d. prejem delno zavrnjen.</w:t>
      </w:r>
    </w:p>
    <w:p w14:paraId="55E634BB" w14:textId="77777777" w:rsidR="00EA1982" w:rsidRPr="00C337A5" w:rsidRDefault="00EA1982" w:rsidP="000B2945">
      <w:pPr>
        <w:ind w:left="709"/>
        <w:jc w:val="both"/>
        <w:rPr>
          <w:lang w:val="sl-SI"/>
        </w:rPr>
      </w:pPr>
    </w:p>
    <w:p w14:paraId="7B81C604" w14:textId="77777777" w:rsidR="000B2945" w:rsidRPr="00C337A5" w:rsidRDefault="000B2945" w:rsidP="00951892">
      <w:pPr>
        <w:numPr>
          <w:ilvl w:val="0"/>
          <w:numId w:val="7"/>
        </w:numPr>
        <w:jc w:val="both"/>
        <w:rPr>
          <w:b/>
          <w:lang w:val="sl-SI"/>
        </w:rPr>
      </w:pPr>
      <w:r w:rsidRPr="00C337A5">
        <w:rPr>
          <w:b/>
          <w:lang w:val="sl-SI"/>
        </w:rPr>
        <w:t>Referenčna številka namembnega urada (polje 5a):</w:t>
      </w:r>
    </w:p>
    <w:p w14:paraId="3C9690B9" w14:textId="77777777" w:rsidR="000B2945" w:rsidRPr="00C337A5" w:rsidRDefault="00EA1982" w:rsidP="00951892">
      <w:pPr>
        <w:ind w:left="709"/>
        <w:jc w:val="both"/>
        <w:rPr>
          <w:lang w:val="sl-SI"/>
        </w:rPr>
      </w:pPr>
      <w:r>
        <w:rPr>
          <w:lang w:val="sl-SI"/>
        </w:rPr>
        <w:t>N</w:t>
      </w:r>
      <w:r w:rsidR="000B2945" w:rsidRPr="00C337A5">
        <w:rPr>
          <w:lang w:val="sl-SI"/>
        </w:rPr>
        <w:t xml:space="preserve">avede </w:t>
      </w:r>
      <w:r>
        <w:rPr>
          <w:lang w:val="sl-SI"/>
        </w:rPr>
        <w:t xml:space="preserve">se </w:t>
      </w:r>
      <w:r w:rsidR="000B2945" w:rsidRPr="00C337A5">
        <w:rPr>
          <w:lang w:val="sl-SI"/>
        </w:rPr>
        <w:t>referenčn</w:t>
      </w:r>
      <w:r>
        <w:rPr>
          <w:lang w:val="sl-SI"/>
        </w:rPr>
        <w:t>a</w:t>
      </w:r>
      <w:r w:rsidR="000B2945" w:rsidRPr="00C337A5">
        <w:rPr>
          <w:lang w:val="sl-SI"/>
        </w:rPr>
        <w:t xml:space="preserve"> številk</w:t>
      </w:r>
      <w:r>
        <w:rPr>
          <w:lang w:val="sl-SI"/>
        </w:rPr>
        <w:t>a</w:t>
      </w:r>
      <w:r w:rsidR="000B2945" w:rsidRPr="00C337A5">
        <w:rPr>
          <w:lang w:val="sl-SI"/>
        </w:rPr>
        <w:t xml:space="preserve"> namembnega urada, to je pristojnega urada za trošarinski nadzor v namembnem kraju. </w:t>
      </w:r>
      <w:r w:rsidR="00951892">
        <w:rPr>
          <w:lang w:val="sl-SI"/>
        </w:rPr>
        <w:t xml:space="preserve">Polje je vneseno </w:t>
      </w:r>
      <w:r w:rsidR="005C60A4">
        <w:rPr>
          <w:lang w:val="sl-SI"/>
        </w:rPr>
        <w:t>samodejno</w:t>
      </w:r>
      <w:r w:rsidR="00951892">
        <w:rPr>
          <w:lang w:val="sl-SI"/>
        </w:rPr>
        <w:t xml:space="preserve">. </w:t>
      </w:r>
      <w:r w:rsidR="000B2945" w:rsidRPr="00C337A5">
        <w:rPr>
          <w:lang w:val="sl-SI"/>
        </w:rPr>
        <w:t>V tabeli 1 so prikazane referenčne števil</w:t>
      </w:r>
      <w:r w:rsidR="00951892">
        <w:rPr>
          <w:lang w:val="sl-SI"/>
        </w:rPr>
        <w:t>ke namembnih uradov v Sloveniji</w:t>
      </w:r>
      <w:r w:rsidR="000B2945" w:rsidRPr="00C337A5">
        <w:rPr>
          <w:lang w:val="sl-SI"/>
        </w:rPr>
        <w:t>.</w:t>
      </w:r>
    </w:p>
    <w:p w14:paraId="773ADA0D" w14:textId="77777777" w:rsidR="00E66BE6" w:rsidRPr="00C337A5" w:rsidRDefault="00E66BE6" w:rsidP="000B2945">
      <w:pPr>
        <w:jc w:val="both"/>
        <w:rPr>
          <w:lang w:val="sl-SI"/>
        </w:rPr>
      </w:pPr>
    </w:p>
    <w:p w14:paraId="27CC248D" w14:textId="77777777" w:rsidR="00E66BE6" w:rsidRPr="00C337A5" w:rsidRDefault="00E66BE6" w:rsidP="000B2945">
      <w:pPr>
        <w:jc w:val="both"/>
        <w:rPr>
          <w:lang w:val="sl-SI"/>
        </w:rPr>
      </w:pPr>
    </w:p>
    <w:p w14:paraId="52D9323E" w14:textId="1A9BA1F1" w:rsidR="000B2945" w:rsidRPr="00240B74" w:rsidRDefault="000B2945" w:rsidP="00240B74">
      <w:pPr>
        <w:spacing w:after="240"/>
        <w:jc w:val="both"/>
        <w:rPr>
          <w:lang w:val="sl-SI"/>
        </w:rPr>
      </w:pPr>
      <w:r w:rsidRPr="00C337A5">
        <w:rPr>
          <w:lang w:val="sl-SI"/>
        </w:rPr>
        <w:lastRenderedPageBreak/>
        <w:t>Tabela 1: Referenčne številke namembnih uradov v Sloveniji</w:t>
      </w:r>
    </w:p>
    <w:tbl>
      <w:tblPr>
        <w:tblStyle w:val="Tabelamrea1"/>
        <w:tblW w:w="8551" w:type="dxa"/>
        <w:tblLayout w:type="fixed"/>
        <w:tblLook w:val="01E0" w:firstRow="1" w:lastRow="1" w:firstColumn="1" w:lastColumn="1" w:noHBand="0" w:noVBand="0"/>
      </w:tblPr>
      <w:tblGrid>
        <w:gridCol w:w="1747"/>
        <w:gridCol w:w="3259"/>
        <w:gridCol w:w="3545"/>
      </w:tblGrid>
      <w:tr w:rsidR="000B2945" w:rsidRPr="00C1625C" w14:paraId="48903C39" w14:textId="77777777" w:rsidTr="00577E71">
        <w:trPr>
          <w:trHeight w:hRule="exact" w:val="578"/>
        </w:trPr>
        <w:tc>
          <w:tcPr>
            <w:tcW w:w="1747" w:type="dxa"/>
          </w:tcPr>
          <w:p w14:paraId="71695EFE" w14:textId="27CB0DAB" w:rsidR="000B2945" w:rsidRPr="00C1625C" w:rsidRDefault="000B2945" w:rsidP="007C5190">
            <w:pPr>
              <w:pStyle w:val="TableParagraph"/>
              <w:spacing w:before="2"/>
              <w:ind w:left="291" w:right="121" w:hanging="173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sl-SI"/>
              </w:rPr>
              <w:t>Zaporedna</w:t>
            </w:r>
            <w:r w:rsidRPr="00C1625C">
              <w:rPr>
                <w:rFonts w:ascii="Times New Roman" w:eastAsia="Times New Roman" w:hAnsi="Times New Roman"/>
                <w:b/>
                <w:bCs/>
                <w:spacing w:val="28"/>
                <w:w w:val="99"/>
                <w:sz w:val="16"/>
                <w:szCs w:val="16"/>
                <w:lang w:val="sl-SI"/>
              </w:rPr>
              <w:t xml:space="preserve"> </w:t>
            </w:r>
            <w:r w:rsidRPr="00C1625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sl-SI"/>
              </w:rPr>
              <w:t>številka</w:t>
            </w:r>
          </w:p>
        </w:tc>
        <w:tc>
          <w:tcPr>
            <w:tcW w:w="3259" w:type="dxa"/>
          </w:tcPr>
          <w:p w14:paraId="726E3ABE" w14:textId="77777777" w:rsidR="000B2945" w:rsidRPr="00C1625C" w:rsidRDefault="000B2945" w:rsidP="007C5190">
            <w:pPr>
              <w:pStyle w:val="TableParagraph"/>
              <w:spacing w:before="9" w:line="130" w:lineRule="exact"/>
              <w:rPr>
                <w:sz w:val="16"/>
                <w:szCs w:val="16"/>
                <w:lang w:val="sl-SI"/>
              </w:rPr>
            </w:pPr>
          </w:p>
          <w:p w14:paraId="09D090A0" w14:textId="77777777" w:rsidR="000B2945" w:rsidRPr="00C1625C" w:rsidRDefault="000B2945" w:rsidP="007C5190">
            <w:pPr>
              <w:pStyle w:val="TableParagraph"/>
              <w:ind w:left="102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Oddelek</w:t>
            </w:r>
            <w:r w:rsidRPr="00C1625C">
              <w:rPr>
                <w:rFonts w:ascii="Times New Roman" w:eastAsia="Times New Roman" w:hAnsi="Times New Roman"/>
                <w:b/>
                <w:bCs/>
                <w:spacing w:val="-10"/>
                <w:sz w:val="16"/>
                <w:szCs w:val="16"/>
                <w:lang w:val="sl-SI"/>
              </w:rPr>
              <w:t xml:space="preserve"> </w:t>
            </w:r>
            <w:r w:rsidRPr="00C1625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sl-SI"/>
              </w:rPr>
              <w:t>za</w:t>
            </w:r>
            <w:r w:rsidRPr="00C1625C">
              <w:rPr>
                <w:rFonts w:ascii="Times New Roman" w:eastAsia="Times New Roman" w:hAnsi="Times New Roman"/>
                <w:b/>
                <w:bCs/>
                <w:spacing w:val="-10"/>
                <w:sz w:val="16"/>
                <w:szCs w:val="16"/>
                <w:lang w:val="sl-SI"/>
              </w:rPr>
              <w:t xml:space="preserve"> </w:t>
            </w:r>
            <w:r w:rsidRPr="00C1625C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  <w:lang w:val="sl-SI"/>
              </w:rPr>
              <w:t>trošarine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2148F882" w14:textId="77777777" w:rsidR="000B2945" w:rsidRPr="00577E71" w:rsidRDefault="000B2945" w:rsidP="007C5190">
            <w:pPr>
              <w:pStyle w:val="TableParagraph"/>
              <w:spacing w:before="8" w:line="130" w:lineRule="exact"/>
              <w:rPr>
                <w:i w:val="0"/>
                <w:iCs w:val="0"/>
                <w:sz w:val="16"/>
                <w:szCs w:val="16"/>
                <w:lang w:val="sl-SI"/>
              </w:rPr>
            </w:pPr>
          </w:p>
          <w:p w14:paraId="0772576A" w14:textId="77777777" w:rsidR="000B2945" w:rsidRPr="00577E71" w:rsidRDefault="000B2945" w:rsidP="007C5190">
            <w:pPr>
              <w:pStyle w:val="TableParagraph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"/>
                <w:sz w:val="16"/>
                <w:szCs w:val="16"/>
                <w:lang w:val="sl-SI"/>
              </w:rPr>
              <w:t>Referen</w:t>
            </w:r>
            <w:r w:rsidRPr="00577E71">
              <w:rPr>
                <w:rFonts w:ascii="Arial" w:eastAsia="Arial" w:hAnsi="Arial" w:cs="Arial"/>
                <w:i w:val="0"/>
                <w:iCs w:val="0"/>
                <w:spacing w:val="-2"/>
                <w:sz w:val="16"/>
                <w:szCs w:val="16"/>
                <w:lang w:val="sl-SI"/>
              </w:rPr>
              <w:t>č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"/>
                <w:sz w:val="16"/>
                <w:szCs w:val="16"/>
                <w:lang w:val="sl-SI"/>
              </w:rPr>
              <w:t>na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8"/>
                <w:sz w:val="16"/>
                <w:szCs w:val="16"/>
                <w:lang w:val="sl-SI"/>
              </w:rPr>
              <w:t xml:space="preserve"> 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"/>
                <w:sz w:val="16"/>
                <w:szCs w:val="16"/>
                <w:lang w:val="sl-SI"/>
              </w:rPr>
              <w:t>številka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7"/>
                <w:sz w:val="16"/>
                <w:szCs w:val="16"/>
                <w:lang w:val="sl-SI"/>
              </w:rPr>
              <w:t xml:space="preserve"> 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"/>
                <w:sz w:val="16"/>
                <w:szCs w:val="16"/>
                <w:lang w:val="sl-SI"/>
              </w:rPr>
              <w:t>namembnega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pacing w:val="-17"/>
                <w:sz w:val="16"/>
                <w:szCs w:val="16"/>
                <w:lang w:val="sl-SI"/>
              </w:rPr>
              <w:t xml:space="preserve"> </w:t>
            </w: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urada</w:t>
            </w:r>
          </w:p>
        </w:tc>
      </w:tr>
      <w:tr w:rsidR="000B2945" w:rsidRPr="00C1625C" w14:paraId="017FE1C9" w14:textId="77777777" w:rsidTr="00577E71">
        <w:trPr>
          <w:trHeight w:hRule="exact" w:val="463"/>
        </w:trPr>
        <w:tc>
          <w:tcPr>
            <w:tcW w:w="1747" w:type="dxa"/>
          </w:tcPr>
          <w:p w14:paraId="606331D1" w14:textId="77777777" w:rsidR="000B2945" w:rsidRPr="00C1625C" w:rsidRDefault="000B2945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1.</w:t>
            </w:r>
          </w:p>
        </w:tc>
        <w:tc>
          <w:tcPr>
            <w:tcW w:w="3259" w:type="dxa"/>
          </w:tcPr>
          <w:p w14:paraId="587B1A55" w14:textId="77777777" w:rsidR="000B2945" w:rsidRPr="00C1625C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Ljubljana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05AE0EF1" w14:textId="77777777" w:rsidR="000B2945" w:rsidRPr="00577E71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SI001800</w:t>
            </w:r>
          </w:p>
        </w:tc>
      </w:tr>
      <w:tr w:rsidR="000B2945" w:rsidRPr="00C1625C" w14:paraId="0DD214B3" w14:textId="77777777" w:rsidTr="00577E71">
        <w:trPr>
          <w:trHeight w:hRule="exact" w:val="466"/>
        </w:trPr>
        <w:tc>
          <w:tcPr>
            <w:tcW w:w="1747" w:type="dxa"/>
          </w:tcPr>
          <w:p w14:paraId="22059245" w14:textId="77777777" w:rsidR="000B2945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2.</w:t>
            </w:r>
          </w:p>
        </w:tc>
        <w:tc>
          <w:tcPr>
            <w:tcW w:w="3259" w:type="dxa"/>
          </w:tcPr>
          <w:p w14:paraId="4AC92806" w14:textId="77777777" w:rsidR="000B2945" w:rsidRPr="006040BF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Celje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2211540C" w14:textId="77777777" w:rsidR="000B2945" w:rsidRPr="00577E71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SI002800</w:t>
            </w:r>
          </w:p>
        </w:tc>
      </w:tr>
      <w:tr w:rsidR="000B2945" w:rsidRPr="00C1625C" w14:paraId="3171D46F" w14:textId="77777777" w:rsidTr="00577E71">
        <w:trPr>
          <w:trHeight w:hRule="exact" w:val="463"/>
        </w:trPr>
        <w:tc>
          <w:tcPr>
            <w:tcW w:w="1747" w:type="dxa"/>
          </w:tcPr>
          <w:p w14:paraId="4F70BD51" w14:textId="77777777" w:rsidR="000B2945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3</w:t>
            </w:r>
            <w:r w:rsidR="000B2945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331B9F4C" w14:textId="77777777" w:rsidR="000B2945" w:rsidRPr="006040BF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Murska</w:t>
            </w: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 xml:space="preserve"> </w:t>
            </w:r>
            <w:r w:rsidRPr="00C162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Sobota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45BAFC67" w14:textId="77777777" w:rsidR="000B2945" w:rsidRPr="00577E71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SI004800</w:t>
            </w:r>
          </w:p>
        </w:tc>
      </w:tr>
      <w:tr w:rsidR="000B2945" w:rsidRPr="00C1625C" w14:paraId="7B6D7642" w14:textId="77777777" w:rsidTr="00577E71">
        <w:trPr>
          <w:trHeight w:hRule="exact" w:val="466"/>
        </w:trPr>
        <w:tc>
          <w:tcPr>
            <w:tcW w:w="1747" w:type="dxa"/>
          </w:tcPr>
          <w:p w14:paraId="76EF7811" w14:textId="77777777" w:rsidR="000B2945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4</w:t>
            </w:r>
            <w:r w:rsidR="000B2945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5BDE2AE5" w14:textId="77777777" w:rsidR="000B2945" w:rsidRPr="006040BF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Jesenice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752083CE" w14:textId="77777777" w:rsidR="000B2945" w:rsidRPr="00577E71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SI005800</w:t>
            </w:r>
          </w:p>
        </w:tc>
      </w:tr>
      <w:tr w:rsidR="000B2945" w:rsidRPr="00C1625C" w14:paraId="2E314344" w14:textId="77777777" w:rsidTr="00577E71">
        <w:trPr>
          <w:trHeight w:hRule="exact" w:val="463"/>
        </w:trPr>
        <w:tc>
          <w:tcPr>
            <w:tcW w:w="1747" w:type="dxa"/>
          </w:tcPr>
          <w:p w14:paraId="315ECF11" w14:textId="77777777" w:rsidR="000B2945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5</w:t>
            </w:r>
            <w:r w:rsidR="000B2945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1D3A9A37" w14:textId="77777777" w:rsidR="000B2945" w:rsidRPr="006040BF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Koper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6C3AFE0E" w14:textId="77777777" w:rsidR="000B2945" w:rsidRPr="00577E71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SI006800</w:t>
            </w:r>
          </w:p>
        </w:tc>
      </w:tr>
      <w:tr w:rsidR="000B2945" w:rsidRPr="00C1625C" w14:paraId="068B8C64" w14:textId="77777777" w:rsidTr="00577E71">
        <w:trPr>
          <w:trHeight w:hRule="exact" w:val="463"/>
        </w:trPr>
        <w:tc>
          <w:tcPr>
            <w:tcW w:w="1747" w:type="dxa"/>
          </w:tcPr>
          <w:p w14:paraId="32EE5C00" w14:textId="77777777" w:rsidR="000B2945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6</w:t>
            </w:r>
            <w:r w:rsidR="000B2945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7D4C2CBC" w14:textId="77777777" w:rsidR="000B2945" w:rsidRPr="006040BF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Maribor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6E5D2619" w14:textId="77777777" w:rsidR="000B2945" w:rsidRPr="00577E71" w:rsidRDefault="000B2945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SI007800</w:t>
            </w:r>
          </w:p>
        </w:tc>
      </w:tr>
      <w:tr w:rsidR="00A54C24" w:rsidRPr="00C1625C" w14:paraId="777D3E11" w14:textId="77777777" w:rsidTr="00577E71">
        <w:trPr>
          <w:trHeight w:hRule="exact" w:val="463"/>
        </w:trPr>
        <w:tc>
          <w:tcPr>
            <w:tcW w:w="1747" w:type="dxa"/>
          </w:tcPr>
          <w:p w14:paraId="32957CD2" w14:textId="77777777" w:rsidR="00A54C24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7</w:t>
            </w:r>
            <w:r w:rsidR="00A54C24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2BE24960" w14:textId="77777777" w:rsidR="00A54C24" w:rsidRPr="006040BF" w:rsidRDefault="00A54C24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Nova Gorica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2325AD7C" w14:textId="77777777" w:rsidR="00A54C24" w:rsidRPr="00577E71" w:rsidRDefault="00A54C24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SI008800</w:t>
            </w:r>
          </w:p>
        </w:tc>
      </w:tr>
      <w:tr w:rsidR="003E71EB" w:rsidRPr="00C1625C" w14:paraId="55608893" w14:textId="77777777" w:rsidTr="00577E71">
        <w:trPr>
          <w:trHeight w:hRule="exact" w:val="463"/>
        </w:trPr>
        <w:tc>
          <w:tcPr>
            <w:tcW w:w="1747" w:type="dxa"/>
          </w:tcPr>
          <w:p w14:paraId="1AC31215" w14:textId="77777777" w:rsidR="003E71EB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8</w:t>
            </w:r>
            <w:r w:rsidR="003E71EB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48996581" w14:textId="77777777" w:rsidR="003E71EB" w:rsidRPr="006040BF" w:rsidRDefault="003E71EB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l-SI"/>
              </w:rPr>
              <w:t>Brežice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3FD7D058" w14:textId="77777777" w:rsidR="003E71EB" w:rsidRPr="00577E71" w:rsidRDefault="003E71EB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SI003850</w:t>
            </w:r>
          </w:p>
        </w:tc>
      </w:tr>
      <w:tr w:rsidR="003E71EB" w:rsidRPr="00C1625C" w14:paraId="46F58AB2" w14:textId="77777777" w:rsidTr="00577E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3"/>
        </w:trPr>
        <w:tc>
          <w:tcPr>
            <w:tcW w:w="1747" w:type="dxa"/>
          </w:tcPr>
          <w:p w14:paraId="7364499D" w14:textId="77777777" w:rsidR="003E71EB" w:rsidRPr="00C1625C" w:rsidRDefault="00951892" w:rsidP="007C5190">
            <w:pPr>
              <w:pStyle w:val="TableParagraph"/>
              <w:spacing w:before="79"/>
              <w:ind w:left="577" w:right="577"/>
              <w:jc w:val="center"/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</w:pPr>
            <w:r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9</w:t>
            </w:r>
            <w:r w:rsidR="003E71EB" w:rsidRPr="00C1625C">
              <w:rPr>
                <w:rFonts w:ascii="Times New Roman" w:eastAsia="Times New Roman" w:hAnsi="Times New Roman"/>
                <w:sz w:val="16"/>
                <w:szCs w:val="16"/>
                <w:lang w:val="sl-SI"/>
              </w:rPr>
              <w:t>.</w:t>
            </w:r>
          </w:p>
        </w:tc>
        <w:tc>
          <w:tcPr>
            <w:tcW w:w="3259" w:type="dxa"/>
          </w:tcPr>
          <w:p w14:paraId="6969008C" w14:textId="77777777" w:rsidR="003E71EB" w:rsidRPr="006040BF" w:rsidRDefault="003E71EB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</w:pPr>
            <w:r w:rsidRPr="006040B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Novo mesto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14:paraId="7C46E614" w14:textId="77777777" w:rsidR="003E71EB" w:rsidRPr="00577E71" w:rsidRDefault="003E71EB" w:rsidP="007C5190">
            <w:pPr>
              <w:pStyle w:val="TableParagraph"/>
              <w:spacing w:before="84"/>
              <w:ind w:left="102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</w:pPr>
            <w:r w:rsidRPr="00577E71">
              <w:rPr>
                <w:rFonts w:ascii="Times New Roman" w:eastAsia="Times New Roman" w:hAnsi="Times New Roman"/>
                <w:b/>
                <w:bCs/>
                <w:i w:val="0"/>
                <w:iCs w:val="0"/>
                <w:sz w:val="16"/>
                <w:szCs w:val="16"/>
                <w:lang w:val="sl-SI"/>
              </w:rPr>
              <w:t>SI001850</w:t>
            </w:r>
          </w:p>
        </w:tc>
      </w:tr>
    </w:tbl>
    <w:p w14:paraId="54D6AB33" w14:textId="77777777" w:rsidR="000B2945" w:rsidRPr="00C337A5" w:rsidRDefault="000B2945" w:rsidP="00E57198">
      <w:pPr>
        <w:jc w:val="both"/>
        <w:rPr>
          <w:lang w:val="sl-SI"/>
        </w:rPr>
      </w:pPr>
    </w:p>
    <w:p w14:paraId="4A72A9E1" w14:textId="77777777" w:rsidR="00A54C24" w:rsidRPr="00C337A5" w:rsidRDefault="00A54C24" w:rsidP="00A54C24">
      <w:pPr>
        <w:ind w:left="1134"/>
        <w:jc w:val="both"/>
        <w:rPr>
          <w:lang w:val="sl-SI"/>
        </w:rPr>
      </w:pPr>
    </w:p>
    <w:p w14:paraId="2BEBFB39" w14:textId="77777777" w:rsidR="00E5343C" w:rsidRPr="00C337A5" w:rsidRDefault="00E5343C" w:rsidP="00A54C24">
      <w:pPr>
        <w:ind w:left="1134"/>
        <w:jc w:val="both"/>
        <w:rPr>
          <w:lang w:val="sl-SI"/>
        </w:rPr>
      </w:pPr>
    </w:p>
    <w:p w14:paraId="1711956C" w14:textId="77777777" w:rsidR="00D01F22" w:rsidRPr="00C337A5" w:rsidRDefault="00E5343C" w:rsidP="00C1625C">
      <w:pPr>
        <w:pStyle w:val="FURSnaslov2"/>
        <w:jc w:val="both"/>
      </w:pPr>
      <w:bookmarkStart w:id="3" w:name="_Toc127797008"/>
      <w:r w:rsidRPr="00C337A5">
        <w:t>1.2</w:t>
      </w:r>
      <w:r w:rsidR="00D01F22" w:rsidRPr="00C337A5">
        <w:t xml:space="preserve"> Iz</w:t>
      </w:r>
      <w:r w:rsidR="00C1625C">
        <w:t>delava</w:t>
      </w:r>
      <w:r w:rsidR="00D01F22" w:rsidRPr="00C337A5">
        <w:t xml:space="preserve"> poročila o prejemu </w:t>
      </w:r>
      <w:r w:rsidR="00C1625C">
        <w:t xml:space="preserve">za </w:t>
      </w:r>
      <w:r w:rsidR="00D01F22" w:rsidRPr="00C337A5">
        <w:t>celot</w:t>
      </w:r>
      <w:r w:rsidR="00C1625C">
        <w:t>e</w:t>
      </w:r>
      <w:r w:rsidR="00D01F22" w:rsidRPr="00C337A5">
        <w:t xml:space="preserve">n </w:t>
      </w:r>
      <w:r w:rsidR="00C1625C">
        <w:t>prejem</w:t>
      </w:r>
      <w:r w:rsidR="00D01F22" w:rsidRPr="00C337A5">
        <w:t xml:space="preserve"> pošiljke brez ugotovljenih neskladij</w:t>
      </w:r>
      <w:bookmarkEnd w:id="3"/>
    </w:p>
    <w:p w14:paraId="189E104D" w14:textId="77777777" w:rsidR="00D01F22" w:rsidRPr="00C337A5" w:rsidRDefault="00D01F22" w:rsidP="00A54C24">
      <w:pPr>
        <w:ind w:left="1134"/>
        <w:jc w:val="both"/>
        <w:rPr>
          <w:lang w:val="sl-SI"/>
        </w:rPr>
      </w:pPr>
    </w:p>
    <w:p w14:paraId="02E41911" w14:textId="77777777" w:rsidR="00A54C24" w:rsidRPr="00C337A5" w:rsidRDefault="00C1625C" w:rsidP="00A54C24">
      <w:pPr>
        <w:jc w:val="both"/>
        <w:rPr>
          <w:lang w:val="sl-SI"/>
        </w:rPr>
      </w:pPr>
      <w:r>
        <w:rPr>
          <w:lang w:val="sl-SI"/>
        </w:rPr>
        <w:t>Kadar</w:t>
      </w:r>
      <w:r w:rsidR="00A54C24" w:rsidRPr="00C337A5">
        <w:rPr>
          <w:lang w:val="sl-SI"/>
        </w:rPr>
        <w:t xml:space="preserve"> pri posamezni pošiljki </w:t>
      </w:r>
      <w:r>
        <w:rPr>
          <w:lang w:val="sl-SI"/>
        </w:rPr>
        <w:t xml:space="preserve">prejemnik ni ugotovil </w:t>
      </w:r>
      <w:r w:rsidR="00A54C24" w:rsidRPr="00C337A5">
        <w:rPr>
          <w:lang w:val="sl-SI"/>
        </w:rPr>
        <w:t>odstopanj oz</w:t>
      </w:r>
      <w:r w:rsidR="00DC53BD" w:rsidRPr="00C337A5">
        <w:rPr>
          <w:lang w:val="sl-SI"/>
        </w:rPr>
        <w:t>iroma</w:t>
      </w:r>
      <w:r w:rsidR="00A54C24" w:rsidRPr="00C337A5">
        <w:rPr>
          <w:lang w:val="sl-SI"/>
        </w:rPr>
        <w:t xml:space="preserve"> neskladij</w:t>
      </w:r>
      <w:r w:rsidR="00EC639D" w:rsidRPr="00C337A5">
        <w:rPr>
          <w:lang w:val="sl-SI"/>
        </w:rPr>
        <w:t xml:space="preserve">, mora najprej izpolniti splošne podatke poročila o prejemu (poglavje 1.1). V polju Splošna sklepna ugotovitev o prejemu </w:t>
      </w:r>
      <w:r w:rsidR="00A54C24" w:rsidRPr="00C337A5">
        <w:rPr>
          <w:lang w:val="sl-SI"/>
        </w:rPr>
        <w:t xml:space="preserve">izbere </w:t>
      </w:r>
      <w:r>
        <w:rPr>
          <w:b/>
          <w:lang w:val="sl-SI"/>
        </w:rPr>
        <w:t>P</w:t>
      </w:r>
      <w:r w:rsidR="00A54C24" w:rsidRPr="00C337A5">
        <w:rPr>
          <w:b/>
          <w:lang w:val="sl-SI"/>
        </w:rPr>
        <w:t>rejem sprejet in zadovoljiv</w:t>
      </w:r>
      <w:r>
        <w:rPr>
          <w:b/>
          <w:lang w:val="sl-SI"/>
        </w:rPr>
        <w:t xml:space="preserve"> </w:t>
      </w:r>
      <w:r w:rsidRPr="00C1625C">
        <w:rPr>
          <w:bCs/>
          <w:lang w:val="sl-SI"/>
        </w:rPr>
        <w:t>in vpiše podatek</w:t>
      </w:r>
      <w:r>
        <w:rPr>
          <w:b/>
          <w:lang w:val="sl-SI"/>
        </w:rPr>
        <w:t xml:space="preserve"> Datum prihoda trošarinskega blaga</w:t>
      </w:r>
      <w:r w:rsidR="00DC53BD" w:rsidRPr="00C337A5">
        <w:rPr>
          <w:b/>
          <w:lang w:val="sl-SI"/>
        </w:rPr>
        <w:t>.</w:t>
      </w:r>
      <w:r w:rsidR="00A54C24" w:rsidRPr="00C337A5">
        <w:rPr>
          <w:lang w:val="sl-SI"/>
        </w:rPr>
        <w:t xml:space="preserve"> </w:t>
      </w:r>
      <w:r w:rsidR="00DC53BD" w:rsidRPr="00C337A5">
        <w:rPr>
          <w:lang w:val="sl-SI"/>
        </w:rPr>
        <w:t>Nato uporabnik</w:t>
      </w:r>
      <w:r w:rsidR="00A54C24" w:rsidRPr="00C337A5">
        <w:rPr>
          <w:lang w:val="sl-SI"/>
        </w:rPr>
        <w:t xml:space="preserve"> predloži poročilo o prejemu v sistem z izbiro gumba </w:t>
      </w:r>
      <w:r>
        <w:rPr>
          <w:b/>
          <w:lang w:val="sl-SI"/>
        </w:rPr>
        <w:t xml:space="preserve">Shrani </w:t>
      </w:r>
      <w:r w:rsidR="00A54C24" w:rsidRPr="00C337A5">
        <w:rPr>
          <w:lang w:val="sl-SI"/>
        </w:rPr>
        <w:t xml:space="preserve">ter nato </w:t>
      </w:r>
      <w:r w:rsidR="00A54C24" w:rsidRPr="00C337A5">
        <w:rPr>
          <w:b/>
          <w:lang w:val="sl-SI"/>
        </w:rPr>
        <w:t>P</w:t>
      </w:r>
      <w:r>
        <w:rPr>
          <w:b/>
          <w:lang w:val="sl-SI"/>
        </w:rPr>
        <w:t>ošlji</w:t>
      </w:r>
      <w:r w:rsidR="00A54C24" w:rsidRPr="00C337A5">
        <w:rPr>
          <w:lang w:val="sl-SI"/>
        </w:rPr>
        <w:t xml:space="preserve">. </w:t>
      </w:r>
    </w:p>
    <w:p w14:paraId="03A25268" w14:textId="77777777" w:rsidR="00A54C24" w:rsidRPr="00C337A5" w:rsidRDefault="00A54C24" w:rsidP="00A54C24">
      <w:pPr>
        <w:jc w:val="both"/>
        <w:rPr>
          <w:lang w:val="sl-SI"/>
        </w:rPr>
      </w:pPr>
    </w:p>
    <w:p w14:paraId="0540203A" w14:textId="77777777" w:rsidR="00A54C24" w:rsidRDefault="00A54C24" w:rsidP="00A54C24">
      <w:pPr>
        <w:jc w:val="both"/>
        <w:rPr>
          <w:lang w:val="sl-SI"/>
        </w:rPr>
      </w:pPr>
      <w:r w:rsidRPr="00C337A5">
        <w:rPr>
          <w:lang w:val="sl-SI"/>
        </w:rPr>
        <w:t>Stanje e-TD</w:t>
      </w:r>
      <w:r w:rsidR="00C1625C">
        <w:rPr>
          <w:lang w:val="sl-SI"/>
        </w:rPr>
        <w:t>/e-PTD</w:t>
      </w:r>
      <w:r w:rsidRPr="00C337A5">
        <w:rPr>
          <w:lang w:val="sl-SI"/>
        </w:rPr>
        <w:t xml:space="preserve"> se po predložitvi Poročila o prejemu spremeni v </w:t>
      </w:r>
      <w:r w:rsidRPr="00C337A5">
        <w:rPr>
          <w:b/>
          <w:lang w:val="sl-SI"/>
        </w:rPr>
        <w:t>dobavljeno</w:t>
      </w:r>
      <w:r w:rsidRPr="00C337A5">
        <w:rPr>
          <w:lang w:val="sl-SI"/>
        </w:rPr>
        <w:t>.</w:t>
      </w:r>
      <w:r w:rsidR="00DC53BD" w:rsidRPr="00C337A5">
        <w:rPr>
          <w:lang w:val="sl-SI"/>
        </w:rPr>
        <w:t xml:space="preserve"> Uporabnik preveri spremembo stanja e-TD</w:t>
      </w:r>
      <w:r w:rsidR="00C1625C">
        <w:rPr>
          <w:lang w:val="sl-SI"/>
        </w:rPr>
        <w:t>/e-PTD</w:t>
      </w:r>
      <w:r w:rsidR="0070489E">
        <w:rPr>
          <w:noProof/>
          <w:lang w:val="sl-SI" w:eastAsia="sl-SI"/>
        </w:rPr>
        <w:t xml:space="preserve"> </w:t>
      </w:r>
      <w:r w:rsidR="00C1625C">
        <w:rPr>
          <w:noProof/>
          <w:lang w:val="sl-SI" w:eastAsia="sl-SI"/>
        </w:rPr>
        <w:t>z izbiro gumba</w:t>
      </w:r>
      <w:r w:rsidR="0070489E">
        <w:rPr>
          <w:noProof/>
          <w:lang w:val="sl-SI" w:eastAsia="sl-SI"/>
        </w:rPr>
        <w:t xml:space="preserve"> </w:t>
      </w:r>
      <w:r w:rsidR="00C1625C" w:rsidRPr="00C1625C">
        <w:rPr>
          <w:b/>
          <w:bCs/>
          <w:noProof/>
          <w:lang w:val="sl-SI" w:eastAsia="sl-SI"/>
        </w:rPr>
        <w:t>Osveži</w:t>
      </w:r>
      <w:r w:rsidR="008767E4" w:rsidRPr="00C337A5">
        <w:rPr>
          <w:lang w:val="sl-SI"/>
        </w:rPr>
        <w:t>.</w:t>
      </w:r>
    </w:p>
    <w:p w14:paraId="0820FD46" w14:textId="77777777" w:rsidR="004C0982" w:rsidRDefault="004C0982" w:rsidP="00A54C24">
      <w:pPr>
        <w:jc w:val="both"/>
        <w:rPr>
          <w:lang w:val="sl-SI"/>
        </w:rPr>
      </w:pPr>
    </w:p>
    <w:p w14:paraId="62198E2A" w14:textId="31BE5AD9" w:rsidR="00C1625C" w:rsidRPr="00C337A5" w:rsidRDefault="00C1625C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 w:rsidR="000F3AC0">
        <w:rPr>
          <w:noProof/>
          <w:lang w:val="sl-SI"/>
        </w:rPr>
        <w:t>4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>: Izdelava poročila o prejemu blaga</w:t>
      </w:r>
      <w:r>
        <w:rPr>
          <w:lang w:val="sl-SI"/>
        </w:rPr>
        <w:t xml:space="preserve"> brez ugotovljenih neskladij</w:t>
      </w:r>
    </w:p>
    <w:p w14:paraId="096FC4B1" w14:textId="165788DC" w:rsidR="00C1625C" w:rsidRPr="00C337A5" w:rsidRDefault="00577E71" w:rsidP="00C1625C">
      <w:pPr>
        <w:jc w:val="both"/>
        <w:rPr>
          <w:lang w:val="sl-SI"/>
        </w:rPr>
      </w:pPr>
      <w:r w:rsidRPr="00C1625C">
        <w:rPr>
          <w:noProof/>
          <w:lang w:val="sl-SI"/>
        </w:rPr>
        <w:drawing>
          <wp:inline distT="0" distB="0" distL="0" distR="0" wp14:anchorId="403131C8" wp14:editId="608FD875">
            <wp:extent cx="5400675" cy="2790825"/>
            <wp:effectExtent l="0" t="0" r="0" b="0"/>
            <wp:docPr id="4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850B" w14:textId="77777777" w:rsidR="00A54C24" w:rsidRPr="00C337A5" w:rsidRDefault="00A54C24" w:rsidP="00EC639D">
      <w:pPr>
        <w:pStyle w:val="FURSnaslov2"/>
        <w:jc w:val="both"/>
      </w:pPr>
      <w:bookmarkStart w:id="4" w:name="_Toc127797009"/>
      <w:r w:rsidRPr="00C337A5">
        <w:lastRenderedPageBreak/>
        <w:t>1.</w:t>
      </w:r>
      <w:r w:rsidR="00E5343C" w:rsidRPr="00C337A5">
        <w:t>3</w:t>
      </w:r>
      <w:r w:rsidRPr="00C337A5">
        <w:t xml:space="preserve"> </w:t>
      </w:r>
      <w:r w:rsidR="00D01F22" w:rsidRPr="00C337A5">
        <w:t>Izpolnjevanje poročila o prejemu ob ugotovljenih neskladj</w:t>
      </w:r>
      <w:r w:rsidR="007F5FAA" w:rsidRPr="00C337A5">
        <w:t>ih</w:t>
      </w:r>
      <w:bookmarkEnd w:id="4"/>
    </w:p>
    <w:p w14:paraId="60DECC56" w14:textId="77777777" w:rsidR="00A54C24" w:rsidRPr="00C337A5" w:rsidRDefault="00A54C24" w:rsidP="00A54C24">
      <w:pPr>
        <w:jc w:val="both"/>
        <w:rPr>
          <w:lang w:val="sl-SI"/>
        </w:rPr>
      </w:pPr>
    </w:p>
    <w:p w14:paraId="5E51FB2C" w14:textId="77777777" w:rsidR="00402F33" w:rsidRPr="00C337A5" w:rsidRDefault="00C1625C" w:rsidP="00A54C24">
      <w:pPr>
        <w:jc w:val="both"/>
        <w:rPr>
          <w:lang w:val="sl-SI"/>
        </w:rPr>
      </w:pPr>
      <w:r>
        <w:rPr>
          <w:lang w:val="sl-SI"/>
        </w:rPr>
        <w:t>Kadar je</w:t>
      </w:r>
      <w:r w:rsidR="00EC639D" w:rsidRPr="00C337A5">
        <w:rPr>
          <w:lang w:val="sl-SI"/>
        </w:rPr>
        <w:t xml:space="preserve"> </w:t>
      </w:r>
      <w:r w:rsidR="005437E2">
        <w:rPr>
          <w:lang w:val="sl-SI"/>
        </w:rPr>
        <w:t xml:space="preserve">prejemnik </w:t>
      </w:r>
      <w:r w:rsidR="00EC639D" w:rsidRPr="00C337A5">
        <w:rPr>
          <w:lang w:val="sl-SI"/>
        </w:rPr>
        <w:t xml:space="preserve">pri posamezni pošiljki ugotovil odstopanja oziroma neskladja v zvezi s posamezno pošiljko, mora najprej izpolniti splošne podatke poročila o prejemu (poglavje 1.1). </w:t>
      </w:r>
    </w:p>
    <w:p w14:paraId="0A1DB176" w14:textId="77777777" w:rsidR="00402F33" w:rsidRPr="00C337A5" w:rsidRDefault="00402F33" w:rsidP="00A54C24">
      <w:pPr>
        <w:jc w:val="both"/>
        <w:rPr>
          <w:lang w:val="sl-SI"/>
        </w:rPr>
      </w:pPr>
    </w:p>
    <w:p w14:paraId="302DB39D" w14:textId="77777777" w:rsidR="00A54C24" w:rsidRPr="00C337A5" w:rsidRDefault="00325491" w:rsidP="00A54C24">
      <w:pPr>
        <w:jc w:val="both"/>
        <w:rPr>
          <w:lang w:val="sl-SI"/>
        </w:rPr>
      </w:pPr>
      <w:r w:rsidRPr="00C337A5">
        <w:rPr>
          <w:lang w:val="sl-SI"/>
        </w:rPr>
        <w:t xml:space="preserve">V primeru odstopanj </w:t>
      </w:r>
      <w:r w:rsidR="00A54C24" w:rsidRPr="00C337A5">
        <w:rPr>
          <w:lang w:val="sl-SI"/>
        </w:rPr>
        <w:t>oziroma nesklad</w:t>
      </w:r>
      <w:r w:rsidRPr="00C337A5">
        <w:rPr>
          <w:lang w:val="sl-SI"/>
        </w:rPr>
        <w:t>i</w:t>
      </w:r>
      <w:r w:rsidR="00A54C24" w:rsidRPr="00C337A5">
        <w:rPr>
          <w:lang w:val="sl-SI"/>
        </w:rPr>
        <w:t xml:space="preserve">j v prejeti pošiljki, mora </w:t>
      </w:r>
      <w:r w:rsidRPr="00C337A5">
        <w:rPr>
          <w:lang w:val="sl-SI"/>
        </w:rPr>
        <w:t xml:space="preserve">uporabnik </w:t>
      </w:r>
      <w:r w:rsidR="00A54C24" w:rsidRPr="00C337A5">
        <w:rPr>
          <w:lang w:val="sl-SI"/>
        </w:rPr>
        <w:t>kot Splošno</w:t>
      </w:r>
      <w:r w:rsidR="00322B77" w:rsidRPr="00C337A5">
        <w:rPr>
          <w:lang w:val="sl-SI"/>
        </w:rPr>
        <w:t xml:space="preserve"> </w:t>
      </w:r>
      <w:r w:rsidR="00A54C24" w:rsidRPr="00C337A5">
        <w:rPr>
          <w:lang w:val="sl-SI"/>
        </w:rPr>
        <w:t>sklepno ugotovitev izbrati:</w:t>
      </w:r>
    </w:p>
    <w:p w14:paraId="64506D44" w14:textId="77777777" w:rsidR="00C1625C" w:rsidRDefault="00A54C24" w:rsidP="00C1625C">
      <w:pPr>
        <w:numPr>
          <w:ilvl w:val="0"/>
          <w:numId w:val="14"/>
        </w:numPr>
        <w:jc w:val="both"/>
        <w:rPr>
          <w:lang w:val="sl-SI"/>
        </w:rPr>
      </w:pPr>
      <w:r w:rsidRPr="00AF4350">
        <w:rPr>
          <w:b/>
          <w:lang w:val="sl-SI"/>
        </w:rPr>
        <w:t>prejem sprejet, vendar nezadovoljiv</w:t>
      </w:r>
      <w:r w:rsidR="00AA49FF" w:rsidRPr="00AF4350">
        <w:rPr>
          <w:lang w:val="sl-SI"/>
        </w:rPr>
        <w:t>:</w:t>
      </w:r>
      <w:r w:rsidRPr="00C337A5">
        <w:rPr>
          <w:lang w:val="sl-SI"/>
        </w:rPr>
        <w:t xml:space="preserve"> </w:t>
      </w:r>
      <w:r w:rsidR="00322B77" w:rsidRPr="00C337A5">
        <w:rPr>
          <w:lang w:val="sl-SI"/>
        </w:rPr>
        <w:t>izbere se v primeru, če prejemnik v celoti sprejme</w:t>
      </w:r>
      <w:r w:rsidR="00C1625C">
        <w:rPr>
          <w:lang w:val="sl-SI"/>
        </w:rPr>
        <w:t xml:space="preserve"> </w:t>
      </w:r>
      <w:r w:rsidR="00322B77" w:rsidRPr="00C337A5">
        <w:rPr>
          <w:lang w:val="sl-SI"/>
        </w:rPr>
        <w:t>pošiljko, vendar ugotovi manjša neskladja, kot so na primer manko, presežek.</w:t>
      </w:r>
    </w:p>
    <w:p w14:paraId="7C7CC4BB" w14:textId="77777777" w:rsidR="00C1625C" w:rsidRDefault="00A54C24" w:rsidP="00C1625C">
      <w:pPr>
        <w:numPr>
          <w:ilvl w:val="0"/>
          <w:numId w:val="14"/>
        </w:numPr>
        <w:jc w:val="both"/>
        <w:rPr>
          <w:lang w:val="sl-SI"/>
        </w:rPr>
      </w:pPr>
      <w:r w:rsidRPr="00C337A5">
        <w:rPr>
          <w:b/>
          <w:lang w:val="sl-SI"/>
        </w:rPr>
        <w:t>prejem zavrnjen</w:t>
      </w:r>
      <w:r w:rsidR="00AA49FF" w:rsidRPr="00C337A5">
        <w:rPr>
          <w:b/>
          <w:lang w:val="sl-SI"/>
        </w:rPr>
        <w:t>:</w:t>
      </w:r>
      <w:r w:rsidR="00322B77" w:rsidRPr="00C337A5">
        <w:rPr>
          <w:lang w:val="sl-SI"/>
        </w:rPr>
        <w:t xml:space="preserve"> </w:t>
      </w:r>
      <w:r w:rsidR="00AA49FF" w:rsidRPr="00C337A5">
        <w:rPr>
          <w:lang w:val="sl-SI"/>
        </w:rPr>
        <w:t>izbere se v primeru, če prejemnik želi zavrniti celotno pošiljko</w:t>
      </w:r>
      <w:r w:rsidRPr="00C337A5">
        <w:rPr>
          <w:lang w:val="sl-SI"/>
        </w:rPr>
        <w:t>,</w:t>
      </w:r>
    </w:p>
    <w:p w14:paraId="599443E0" w14:textId="77777777" w:rsidR="00A54C24" w:rsidRPr="00C337A5" w:rsidRDefault="00A54C24" w:rsidP="00C1625C">
      <w:pPr>
        <w:numPr>
          <w:ilvl w:val="0"/>
          <w:numId w:val="14"/>
        </w:numPr>
        <w:jc w:val="both"/>
        <w:rPr>
          <w:lang w:val="sl-SI"/>
        </w:rPr>
      </w:pPr>
      <w:r w:rsidRPr="00C337A5">
        <w:rPr>
          <w:b/>
          <w:lang w:val="sl-SI"/>
        </w:rPr>
        <w:t>prejem delno zavrnjen</w:t>
      </w:r>
      <w:r w:rsidR="00AA49FF" w:rsidRPr="00C337A5">
        <w:rPr>
          <w:b/>
          <w:lang w:val="sl-SI"/>
        </w:rPr>
        <w:t xml:space="preserve">: </w:t>
      </w:r>
      <w:r w:rsidR="00AA49FF" w:rsidRPr="00C337A5">
        <w:rPr>
          <w:lang w:val="sl-SI"/>
        </w:rPr>
        <w:t>izbere se v primeru, če prejemnik želi zavrniti del pošiljke.</w:t>
      </w:r>
      <w:r w:rsidRPr="00C337A5">
        <w:rPr>
          <w:lang w:val="sl-SI"/>
        </w:rPr>
        <w:t xml:space="preserve"> </w:t>
      </w:r>
    </w:p>
    <w:p w14:paraId="27FCD1A7" w14:textId="77777777" w:rsidR="00322B77" w:rsidRPr="00C337A5" w:rsidRDefault="00322B77" w:rsidP="00322B77">
      <w:pPr>
        <w:ind w:left="709" w:hanging="142"/>
        <w:jc w:val="both"/>
        <w:rPr>
          <w:lang w:val="sl-SI"/>
        </w:rPr>
      </w:pPr>
    </w:p>
    <w:p w14:paraId="2903AF03" w14:textId="77777777" w:rsidR="00F81779" w:rsidRDefault="00A54C24" w:rsidP="00A54C24">
      <w:pPr>
        <w:jc w:val="both"/>
        <w:rPr>
          <w:lang w:val="sl-SI"/>
        </w:rPr>
      </w:pPr>
      <w:r w:rsidRPr="00C337A5">
        <w:rPr>
          <w:lang w:val="sl-SI"/>
        </w:rPr>
        <w:t>Po izbiri ene izmed zgoraj navedenih vrednosti v polju Splošna sklepna ugotovitev se odpre</w:t>
      </w:r>
      <w:r w:rsidR="00C1625C">
        <w:rPr>
          <w:lang w:val="sl-SI"/>
        </w:rPr>
        <w:t>jo postavke iz e-TD/e-PTD. Kadar</w:t>
      </w:r>
      <w:r w:rsidRPr="00C337A5">
        <w:rPr>
          <w:lang w:val="sl-SI"/>
        </w:rPr>
        <w:t xml:space="preserve"> ima osnovni e-TD</w:t>
      </w:r>
      <w:r w:rsidR="00C1625C">
        <w:rPr>
          <w:lang w:val="sl-SI"/>
        </w:rPr>
        <w:t>/e-PTD</w:t>
      </w:r>
      <w:r w:rsidRPr="00C337A5">
        <w:rPr>
          <w:lang w:val="sl-SI"/>
        </w:rPr>
        <w:t xml:space="preserve"> ve</w:t>
      </w:r>
      <w:r w:rsidR="00322B77" w:rsidRPr="00C337A5">
        <w:rPr>
          <w:lang w:val="sl-SI"/>
        </w:rPr>
        <w:t>č</w:t>
      </w:r>
      <w:r w:rsidRPr="00C337A5">
        <w:rPr>
          <w:lang w:val="sl-SI"/>
        </w:rPr>
        <w:t xml:space="preserve"> </w:t>
      </w:r>
      <w:r w:rsidR="00322B77" w:rsidRPr="00C337A5">
        <w:rPr>
          <w:lang w:val="sl-SI"/>
        </w:rPr>
        <w:t>podatkovnih nizov,</w:t>
      </w:r>
      <w:r w:rsidRPr="00C337A5">
        <w:rPr>
          <w:lang w:val="sl-SI"/>
        </w:rPr>
        <w:t xml:space="preserve"> se na </w:t>
      </w:r>
      <w:r w:rsidRPr="00C337A5">
        <w:rPr>
          <w:b/>
          <w:lang w:val="sl-SI"/>
        </w:rPr>
        <w:t>Seznamu podatkovnih nizov</w:t>
      </w:r>
      <w:r w:rsidRPr="00C337A5">
        <w:rPr>
          <w:lang w:val="sl-SI"/>
        </w:rPr>
        <w:t xml:space="preserve"> izpišejo vs</w:t>
      </w:r>
      <w:r w:rsidR="00322B77" w:rsidRPr="00C337A5">
        <w:rPr>
          <w:lang w:val="sl-SI"/>
        </w:rPr>
        <w:t>i podatkovni nizi</w:t>
      </w:r>
      <w:r w:rsidRPr="00C337A5">
        <w:rPr>
          <w:lang w:val="sl-SI"/>
        </w:rPr>
        <w:t xml:space="preserve"> izbranega e-TD. V nadaljevanju mora uporabnik </w:t>
      </w:r>
      <w:r w:rsidR="00C1625C">
        <w:rPr>
          <w:lang w:val="sl-SI"/>
        </w:rPr>
        <w:t>pri posamezni postavki</w:t>
      </w:r>
      <w:r w:rsidRPr="00C337A5">
        <w:rPr>
          <w:lang w:val="sl-SI"/>
        </w:rPr>
        <w:t xml:space="preserve">, </w:t>
      </w:r>
      <w:r w:rsidR="00763A2B" w:rsidRPr="00C337A5">
        <w:rPr>
          <w:lang w:val="sl-SI"/>
        </w:rPr>
        <w:t>pri kater</w:t>
      </w:r>
      <w:r w:rsidR="00C1625C">
        <w:rPr>
          <w:lang w:val="sl-SI"/>
        </w:rPr>
        <w:t>i</w:t>
      </w:r>
      <w:r w:rsidR="00763A2B" w:rsidRPr="00C337A5">
        <w:rPr>
          <w:lang w:val="sl-SI"/>
        </w:rPr>
        <w:t xml:space="preserve"> so bila ugotovljena odstopanja</w:t>
      </w:r>
      <w:r w:rsidRPr="00C337A5">
        <w:rPr>
          <w:lang w:val="sl-SI"/>
        </w:rPr>
        <w:t xml:space="preserve"> </w:t>
      </w:r>
      <w:r w:rsidR="005C60A4">
        <w:rPr>
          <w:lang w:val="sl-SI"/>
        </w:rPr>
        <w:t>oziroma</w:t>
      </w:r>
      <w:r w:rsidRPr="00C337A5">
        <w:rPr>
          <w:lang w:val="sl-SI"/>
        </w:rPr>
        <w:t xml:space="preserve"> neskladja</w:t>
      </w:r>
      <w:r w:rsidR="00763A2B" w:rsidRPr="00C337A5">
        <w:rPr>
          <w:lang w:val="sl-SI"/>
        </w:rPr>
        <w:t xml:space="preserve"> </w:t>
      </w:r>
      <w:r w:rsidR="00F81779">
        <w:rPr>
          <w:lang w:val="sl-SI"/>
        </w:rPr>
        <w:t>pritisniti gumb</w:t>
      </w:r>
      <w:r w:rsidR="00C1625C">
        <w:rPr>
          <w:noProof/>
          <w:lang w:val="sl-SI" w:eastAsia="sl-SI"/>
        </w:rPr>
        <w:t xml:space="preserve"> +</w:t>
      </w:r>
      <w:r w:rsidRPr="00C337A5">
        <w:rPr>
          <w:lang w:val="sl-SI"/>
        </w:rPr>
        <w:t>.</w:t>
      </w:r>
      <w:r w:rsidR="00F81779">
        <w:rPr>
          <w:lang w:val="sl-SI"/>
        </w:rPr>
        <w:t xml:space="preserve"> Po izbiri gumba se odpreta dve novi okni s podatki </w:t>
      </w:r>
      <w:r w:rsidR="00C1625C">
        <w:rPr>
          <w:lang w:val="sl-SI"/>
        </w:rPr>
        <w:t xml:space="preserve">za vpisovanje neskladij </w:t>
      </w:r>
      <w:r w:rsidR="00F81779">
        <w:rPr>
          <w:lang w:val="sl-SI"/>
        </w:rPr>
        <w:t>in Razlog</w:t>
      </w:r>
      <w:r w:rsidR="00C1625C">
        <w:rPr>
          <w:lang w:val="sl-SI"/>
        </w:rPr>
        <w:t>a</w:t>
      </w:r>
      <w:r w:rsidR="00F81779">
        <w:rPr>
          <w:lang w:val="sl-SI"/>
        </w:rPr>
        <w:t xml:space="preserve"> za nezadovoljivo.</w:t>
      </w:r>
    </w:p>
    <w:p w14:paraId="0D5DDA8A" w14:textId="77777777" w:rsidR="00F81779" w:rsidRDefault="00F81779" w:rsidP="00A54C24">
      <w:pPr>
        <w:jc w:val="both"/>
        <w:rPr>
          <w:lang w:val="sl-SI"/>
        </w:rPr>
      </w:pPr>
    </w:p>
    <w:p w14:paraId="64958871" w14:textId="77777777" w:rsidR="00402F33" w:rsidRPr="00F81779" w:rsidRDefault="00C1625C" w:rsidP="00A54C24">
      <w:pPr>
        <w:jc w:val="both"/>
        <w:rPr>
          <w:b/>
          <w:lang w:val="sl-SI"/>
        </w:rPr>
      </w:pPr>
      <w:r>
        <w:rPr>
          <w:b/>
          <w:lang w:val="sl-SI"/>
        </w:rPr>
        <w:t>Vpisovanje neskladij</w:t>
      </w:r>
    </w:p>
    <w:p w14:paraId="57A04C9D" w14:textId="77777777" w:rsidR="00402F33" w:rsidRPr="00C337A5" w:rsidRDefault="00402F33" w:rsidP="00A54C24">
      <w:pPr>
        <w:jc w:val="both"/>
        <w:rPr>
          <w:lang w:val="sl-SI"/>
        </w:rPr>
      </w:pPr>
    </w:p>
    <w:p w14:paraId="3BA7FCA6" w14:textId="77777777" w:rsidR="00A54C24" w:rsidRPr="00C337A5" w:rsidRDefault="00DA71C9" w:rsidP="00A54C24">
      <w:pPr>
        <w:jc w:val="both"/>
        <w:rPr>
          <w:lang w:val="sl-SI"/>
        </w:rPr>
      </w:pPr>
      <w:r w:rsidRPr="00C337A5">
        <w:rPr>
          <w:lang w:val="sl-SI"/>
        </w:rPr>
        <w:t xml:space="preserve">Pri </w:t>
      </w:r>
      <w:r w:rsidR="00C1625C">
        <w:rPr>
          <w:lang w:val="sl-SI"/>
        </w:rPr>
        <w:t>postavkah</w:t>
      </w:r>
      <w:r w:rsidRPr="00C337A5">
        <w:rPr>
          <w:lang w:val="sl-SI"/>
        </w:rPr>
        <w:t xml:space="preserve">, kjer </w:t>
      </w:r>
      <w:r w:rsidR="00A54C24" w:rsidRPr="00C337A5">
        <w:rPr>
          <w:lang w:val="sl-SI"/>
        </w:rPr>
        <w:t xml:space="preserve">so ugotovljene nepravilnosti in odstopanja </w:t>
      </w:r>
      <w:r w:rsidRPr="00C337A5">
        <w:rPr>
          <w:lang w:val="sl-SI"/>
        </w:rPr>
        <w:t xml:space="preserve">je potrebno </w:t>
      </w:r>
      <w:r w:rsidR="00A54C24" w:rsidRPr="00C337A5">
        <w:rPr>
          <w:lang w:val="sl-SI"/>
        </w:rPr>
        <w:t>vpisati vs</w:t>
      </w:r>
      <w:r w:rsidR="00763A2B" w:rsidRPr="00C337A5">
        <w:rPr>
          <w:lang w:val="sl-SI"/>
        </w:rPr>
        <w:t>a</w:t>
      </w:r>
      <w:r w:rsidR="00A54C24" w:rsidRPr="00C337A5">
        <w:rPr>
          <w:lang w:val="sl-SI"/>
        </w:rPr>
        <w:t xml:space="preserve"> </w:t>
      </w:r>
      <w:r w:rsidR="00763A2B" w:rsidRPr="00C337A5">
        <w:rPr>
          <w:lang w:val="sl-SI"/>
        </w:rPr>
        <w:t xml:space="preserve">ugotovljena odstopanja oziroma </w:t>
      </w:r>
      <w:r w:rsidR="00CE2670">
        <w:rPr>
          <w:lang w:val="sl-SI"/>
        </w:rPr>
        <w:t>neskladja</w:t>
      </w:r>
      <w:r w:rsidR="00402F33" w:rsidRPr="00C337A5">
        <w:rPr>
          <w:lang w:val="sl-SI"/>
        </w:rPr>
        <w:t xml:space="preserve">. Uporabnik lahko </w:t>
      </w:r>
      <w:r w:rsidR="00CE2670">
        <w:rPr>
          <w:lang w:val="sl-SI"/>
        </w:rPr>
        <w:t>neskladja</w:t>
      </w:r>
      <w:r w:rsidR="00402F33" w:rsidRPr="00C337A5">
        <w:rPr>
          <w:lang w:val="sl-SI"/>
        </w:rPr>
        <w:t xml:space="preserve"> vpiše v naslednja polja</w:t>
      </w:r>
      <w:r w:rsidR="00325491" w:rsidRPr="00C337A5">
        <w:rPr>
          <w:lang w:val="sl-SI"/>
        </w:rPr>
        <w:t>:</w:t>
      </w:r>
    </w:p>
    <w:p w14:paraId="36944F70" w14:textId="77777777" w:rsidR="00CE2670" w:rsidRPr="00C337A5" w:rsidRDefault="00CE2670" w:rsidP="00CE2670">
      <w:pPr>
        <w:numPr>
          <w:ilvl w:val="0"/>
          <w:numId w:val="15"/>
        </w:numPr>
        <w:jc w:val="both"/>
        <w:rPr>
          <w:lang w:val="sl-SI"/>
        </w:rPr>
      </w:pPr>
      <w:r w:rsidRPr="00C337A5">
        <w:rPr>
          <w:b/>
          <w:lang w:val="sl-SI"/>
        </w:rPr>
        <w:t>Kazalec manka ali presežka</w:t>
      </w:r>
      <w:r w:rsidRPr="00C337A5">
        <w:rPr>
          <w:lang w:val="sl-SI"/>
        </w:rPr>
        <w:t xml:space="preserve">: </w:t>
      </w:r>
      <w:r>
        <w:rPr>
          <w:lang w:val="sl-SI"/>
        </w:rPr>
        <w:t>izbere</w:t>
      </w:r>
      <w:r w:rsidRPr="00C337A5">
        <w:rPr>
          <w:lang w:val="sl-SI"/>
        </w:rPr>
        <w:t xml:space="preserve"> se, </w:t>
      </w:r>
      <w:r>
        <w:rPr>
          <w:lang w:val="sl-SI"/>
        </w:rPr>
        <w:t>kadar je</w:t>
      </w:r>
      <w:r w:rsidRPr="00C337A5">
        <w:rPr>
          <w:lang w:val="sl-SI"/>
        </w:rPr>
        <w:t xml:space="preserve"> prejemnik v pošiljki ugotovil manko ali presežek</w:t>
      </w:r>
      <w:r>
        <w:rPr>
          <w:lang w:val="sl-SI"/>
        </w:rPr>
        <w:t>;</w:t>
      </w:r>
    </w:p>
    <w:p w14:paraId="72B83B13" w14:textId="77777777" w:rsidR="00325491" w:rsidRPr="00C337A5" w:rsidRDefault="00325491" w:rsidP="00CE2670">
      <w:pPr>
        <w:numPr>
          <w:ilvl w:val="0"/>
          <w:numId w:val="15"/>
        </w:numPr>
        <w:jc w:val="both"/>
        <w:rPr>
          <w:lang w:val="sl-SI"/>
        </w:rPr>
      </w:pPr>
      <w:r w:rsidRPr="00C337A5">
        <w:rPr>
          <w:b/>
          <w:lang w:val="sl-SI"/>
        </w:rPr>
        <w:t>Ugotovljeni manko ali presežek</w:t>
      </w:r>
      <w:r w:rsidR="00402F33" w:rsidRPr="00C337A5">
        <w:rPr>
          <w:lang w:val="sl-SI"/>
        </w:rPr>
        <w:t>: vpiše se</w:t>
      </w:r>
      <w:r w:rsidR="00CE2670">
        <w:rPr>
          <w:lang w:val="sl-SI"/>
        </w:rPr>
        <w:t xml:space="preserve"> količina ugotovljenega manka</w:t>
      </w:r>
      <w:r w:rsidR="00402F33" w:rsidRPr="00C337A5">
        <w:rPr>
          <w:lang w:val="sl-SI"/>
        </w:rPr>
        <w:t xml:space="preserve">, </w:t>
      </w:r>
      <w:r w:rsidR="00CE2670">
        <w:rPr>
          <w:lang w:val="sl-SI"/>
        </w:rPr>
        <w:t>kadar je</w:t>
      </w:r>
      <w:r w:rsidR="00402F33" w:rsidRPr="00C337A5">
        <w:rPr>
          <w:lang w:val="sl-SI"/>
        </w:rPr>
        <w:t xml:space="preserve"> prejemnik v pošiljki ugotovil manko ali presežek</w:t>
      </w:r>
      <w:r w:rsidR="00CE2670">
        <w:rPr>
          <w:lang w:val="sl-SI"/>
        </w:rPr>
        <w:t>;</w:t>
      </w:r>
    </w:p>
    <w:p w14:paraId="20BF3B5E" w14:textId="77777777" w:rsidR="00325491" w:rsidRPr="00C337A5" w:rsidRDefault="00325491" w:rsidP="00CE2670">
      <w:pPr>
        <w:numPr>
          <w:ilvl w:val="0"/>
          <w:numId w:val="15"/>
        </w:numPr>
        <w:jc w:val="both"/>
        <w:rPr>
          <w:lang w:val="sl-SI"/>
        </w:rPr>
      </w:pPr>
      <w:r w:rsidRPr="00C337A5">
        <w:rPr>
          <w:b/>
          <w:lang w:val="sl-SI"/>
        </w:rPr>
        <w:t>Zavrnjena količina</w:t>
      </w:r>
      <w:r w:rsidR="00402F33" w:rsidRPr="00C337A5">
        <w:rPr>
          <w:lang w:val="sl-SI"/>
        </w:rPr>
        <w:t xml:space="preserve">: </w:t>
      </w:r>
      <w:r w:rsidR="00655E4E">
        <w:rPr>
          <w:lang w:val="sl-SI"/>
        </w:rPr>
        <w:t xml:space="preserve">se prikaže in </w:t>
      </w:r>
      <w:r w:rsidR="00402F33" w:rsidRPr="00C337A5">
        <w:rPr>
          <w:lang w:val="sl-SI"/>
        </w:rPr>
        <w:t>vpiše se samo pri sklepni ugotovitvi: Prejem delno zavrnjen</w:t>
      </w:r>
      <w:r w:rsidR="00CE2670">
        <w:rPr>
          <w:lang w:val="sl-SI"/>
        </w:rPr>
        <w:t>.</w:t>
      </w:r>
    </w:p>
    <w:p w14:paraId="63555B8A" w14:textId="77777777" w:rsidR="00763A2B" w:rsidRPr="00C337A5" w:rsidRDefault="00763A2B" w:rsidP="00A54C24">
      <w:pPr>
        <w:jc w:val="both"/>
        <w:rPr>
          <w:lang w:val="sl-SI"/>
        </w:rPr>
      </w:pPr>
    </w:p>
    <w:p w14:paraId="5A18E38C" w14:textId="56F0111D" w:rsidR="00763A2B" w:rsidRPr="00C337A5" w:rsidRDefault="00763A2B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 w:rsidR="000F3AC0">
        <w:rPr>
          <w:noProof/>
          <w:lang w:val="sl-SI"/>
        </w:rPr>
        <w:t>5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 xml:space="preserve">: </w:t>
      </w:r>
      <w:r w:rsidR="00C1625C">
        <w:rPr>
          <w:lang w:val="sl-SI"/>
        </w:rPr>
        <w:t>Dodajanje pojasnil v zvezi z neskladji</w:t>
      </w:r>
    </w:p>
    <w:p w14:paraId="07DE5538" w14:textId="066405BF" w:rsidR="00763A2B" w:rsidRPr="00C337A5" w:rsidRDefault="00577E71" w:rsidP="00A54C24">
      <w:pPr>
        <w:jc w:val="both"/>
        <w:rPr>
          <w:lang w:val="sl-SI"/>
        </w:rPr>
      </w:pPr>
      <w:r w:rsidRPr="00C1625C">
        <w:rPr>
          <w:noProof/>
        </w:rPr>
        <w:drawing>
          <wp:inline distT="0" distB="0" distL="0" distR="0" wp14:anchorId="3A4F93BB" wp14:editId="096FE570">
            <wp:extent cx="5400675" cy="2695575"/>
            <wp:effectExtent l="0" t="0" r="0" b="0"/>
            <wp:docPr id="5" name="Slik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F346" w14:textId="617B7B27" w:rsidR="00763A2B" w:rsidRDefault="00763A2B" w:rsidP="00A54C24">
      <w:pPr>
        <w:jc w:val="both"/>
        <w:rPr>
          <w:lang w:val="sl-SI"/>
        </w:rPr>
      </w:pPr>
    </w:p>
    <w:p w14:paraId="593066A0" w14:textId="38AABEF0" w:rsidR="00577E71" w:rsidRDefault="00577E71" w:rsidP="00A54C24">
      <w:pPr>
        <w:jc w:val="both"/>
        <w:rPr>
          <w:lang w:val="sl-SI"/>
        </w:rPr>
      </w:pPr>
    </w:p>
    <w:p w14:paraId="096BC80B" w14:textId="406C3E2F" w:rsidR="006040BF" w:rsidRDefault="006040BF" w:rsidP="00A54C24">
      <w:pPr>
        <w:jc w:val="both"/>
        <w:rPr>
          <w:lang w:val="sl-SI"/>
        </w:rPr>
      </w:pPr>
    </w:p>
    <w:p w14:paraId="139A6A9E" w14:textId="77777777" w:rsidR="006040BF" w:rsidRPr="00C337A5" w:rsidRDefault="006040BF" w:rsidP="00A54C24">
      <w:pPr>
        <w:jc w:val="both"/>
        <w:rPr>
          <w:lang w:val="sl-SI"/>
        </w:rPr>
      </w:pPr>
    </w:p>
    <w:p w14:paraId="4FBCAB88" w14:textId="77777777" w:rsidR="003E71EB" w:rsidRDefault="003E71EB" w:rsidP="00AA49FF">
      <w:pPr>
        <w:jc w:val="both"/>
        <w:rPr>
          <w:b/>
          <w:lang w:val="sl-SI"/>
        </w:rPr>
      </w:pPr>
    </w:p>
    <w:p w14:paraId="140D57DA" w14:textId="77777777" w:rsidR="00402F33" w:rsidRPr="004C4D7F" w:rsidRDefault="00402F33" w:rsidP="00AA49FF">
      <w:pPr>
        <w:jc w:val="both"/>
        <w:rPr>
          <w:b/>
          <w:bCs/>
          <w:lang w:val="sl-SI"/>
        </w:rPr>
      </w:pPr>
      <w:r w:rsidRPr="004C4D7F">
        <w:rPr>
          <w:b/>
          <w:bCs/>
          <w:lang w:val="sl-SI"/>
        </w:rPr>
        <w:lastRenderedPageBreak/>
        <w:t>Manko ali presežek</w:t>
      </w:r>
    </w:p>
    <w:p w14:paraId="5EEFF8B2" w14:textId="77777777" w:rsidR="00402F33" w:rsidRPr="00C337A5" w:rsidRDefault="00402F33" w:rsidP="00AA49FF">
      <w:pPr>
        <w:jc w:val="both"/>
        <w:rPr>
          <w:lang w:val="sl-SI"/>
        </w:rPr>
      </w:pPr>
    </w:p>
    <w:p w14:paraId="3724AED7" w14:textId="77777777" w:rsidR="004E279D" w:rsidRDefault="004E279D" w:rsidP="00AA49FF">
      <w:pPr>
        <w:jc w:val="both"/>
        <w:rPr>
          <w:lang w:val="sl-SI"/>
        </w:rPr>
      </w:pPr>
      <w:r>
        <w:rPr>
          <w:lang w:val="sl-SI"/>
        </w:rPr>
        <w:t xml:space="preserve">Kadar je prejemnik </w:t>
      </w:r>
      <w:r w:rsidR="00763A2B" w:rsidRPr="00C337A5">
        <w:rPr>
          <w:lang w:val="sl-SI"/>
        </w:rPr>
        <w:t xml:space="preserve">ugotovil </w:t>
      </w:r>
      <w:r w:rsidR="00763A2B" w:rsidRPr="00C337A5">
        <w:rPr>
          <w:b/>
          <w:lang w:val="sl-SI"/>
        </w:rPr>
        <w:t>manko ali presežek</w:t>
      </w:r>
      <w:r w:rsidR="00AA49FF" w:rsidRPr="00C337A5">
        <w:rPr>
          <w:b/>
          <w:lang w:val="sl-SI"/>
        </w:rPr>
        <w:t xml:space="preserve"> </w:t>
      </w:r>
      <w:r w:rsidR="00AA49FF" w:rsidRPr="00C337A5">
        <w:rPr>
          <w:lang w:val="sl-SI"/>
        </w:rPr>
        <w:t>trošarinskih izdelkov</w:t>
      </w:r>
      <w:r w:rsidR="00763A2B" w:rsidRPr="00C337A5">
        <w:rPr>
          <w:lang w:val="sl-SI"/>
        </w:rPr>
        <w:t xml:space="preserve">, mora v podatkovnem nizu pri podatku </w:t>
      </w:r>
      <w:r w:rsidR="00763A2B" w:rsidRPr="00C337A5">
        <w:rPr>
          <w:b/>
          <w:lang w:val="sl-SI"/>
        </w:rPr>
        <w:t>Kazalec manka ali presežka</w:t>
      </w:r>
      <w:r w:rsidR="00763A2B" w:rsidRPr="00C337A5">
        <w:rPr>
          <w:lang w:val="sl-SI"/>
        </w:rPr>
        <w:t xml:space="preserve"> v spustnem seznamu izbrati manko oziroma presežek in pri podatku </w:t>
      </w:r>
      <w:r w:rsidR="00763A2B" w:rsidRPr="00C337A5">
        <w:rPr>
          <w:b/>
          <w:lang w:val="sl-SI"/>
        </w:rPr>
        <w:t>Ugotovljeni manko ali presežek</w:t>
      </w:r>
      <w:r w:rsidR="00763A2B" w:rsidRPr="00C337A5">
        <w:rPr>
          <w:lang w:val="sl-SI"/>
        </w:rPr>
        <w:t xml:space="preserve"> navesti količino ugotovljenega manka ali presežka. </w:t>
      </w:r>
      <w:r>
        <w:rPr>
          <w:lang w:val="sl-SI"/>
        </w:rPr>
        <w:t xml:space="preserve">Podatek </w:t>
      </w:r>
      <w:r w:rsidRPr="004E279D">
        <w:rPr>
          <w:b/>
          <w:bCs/>
          <w:lang w:val="sl-SI"/>
        </w:rPr>
        <w:t>Razlog za nezadovoljivo</w:t>
      </w:r>
      <w:r>
        <w:rPr>
          <w:lang w:val="sl-SI"/>
        </w:rPr>
        <w:t>, se samodejno izpolni glede na kazalec manka ali presežka.</w:t>
      </w:r>
    </w:p>
    <w:p w14:paraId="15543058" w14:textId="77777777" w:rsidR="004E279D" w:rsidRDefault="004E279D" w:rsidP="00AA49FF">
      <w:pPr>
        <w:jc w:val="both"/>
        <w:rPr>
          <w:lang w:val="sl-SI"/>
        </w:rPr>
      </w:pPr>
    </w:p>
    <w:p w14:paraId="59CF6953" w14:textId="77777777" w:rsidR="00AA49FF" w:rsidRPr="00C337A5" w:rsidRDefault="00AA49FF" w:rsidP="00AA49FF">
      <w:pPr>
        <w:jc w:val="both"/>
        <w:rPr>
          <w:lang w:val="sl-SI"/>
        </w:rPr>
      </w:pPr>
      <w:r w:rsidRPr="00C337A5">
        <w:rPr>
          <w:lang w:val="sl-SI"/>
        </w:rPr>
        <w:t>Uporabnik lahko navede ugotovljen manko ali presežek pri splošnih sklepnih ugotovitvah:</w:t>
      </w:r>
    </w:p>
    <w:p w14:paraId="05086854" w14:textId="77777777" w:rsidR="003D44F8" w:rsidRPr="00C337A5" w:rsidRDefault="003D44F8" w:rsidP="003D44F8">
      <w:pPr>
        <w:numPr>
          <w:ilvl w:val="0"/>
          <w:numId w:val="10"/>
        </w:numPr>
        <w:jc w:val="both"/>
        <w:rPr>
          <w:lang w:val="sl-SI"/>
        </w:rPr>
      </w:pPr>
      <w:r w:rsidRPr="00C337A5">
        <w:rPr>
          <w:b/>
          <w:lang w:val="sl-SI"/>
        </w:rPr>
        <w:t>prejem sprejet, vendar nezadovoljiv:</w:t>
      </w:r>
      <w:r w:rsidRPr="00C337A5">
        <w:rPr>
          <w:lang w:val="sl-SI"/>
        </w:rPr>
        <w:t xml:space="preserve"> prejemnik je ugotovil manko ali presežek, vendar sprej</w:t>
      </w:r>
      <w:r w:rsidR="009A2CD2">
        <w:rPr>
          <w:lang w:val="sl-SI"/>
        </w:rPr>
        <w:t>me</w:t>
      </w:r>
      <w:r w:rsidRPr="00C337A5">
        <w:rPr>
          <w:lang w:val="sl-SI"/>
        </w:rPr>
        <w:t xml:space="preserve"> celotno pošiljko.</w:t>
      </w:r>
    </w:p>
    <w:p w14:paraId="2E970375" w14:textId="77777777" w:rsidR="003D44F8" w:rsidRPr="00C337A5" w:rsidRDefault="003D44F8" w:rsidP="003D44F8">
      <w:pPr>
        <w:numPr>
          <w:ilvl w:val="1"/>
          <w:numId w:val="10"/>
        </w:numPr>
        <w:ind w:left="709" w:hanging="283"/>
        <w:jc w:val="both"/>
        <w:rPr>
          <w:lang w:val="sl-SI"/>
        </w:rPr>
      </w:pPr>
      <w:r w:rsidRPr="00C337A5">
        <w:rPr>
          <w:b/>
          <w:lang w:val="sl-SI"/>
        </w:rPr>
        <w:t>prejem zavrnjen:</w:t>
      </w:r>
      <w:r w:rsidRPr="00C337A5">
        <w:rPr>
          <w:lang w:val="sl-SI"/>
        </w:rPr>
        <w:t xml:space="preserve"> prejemnik je ugotovil manko ali presežek, ki ga navede v poročilo o prej</w:t>
      </w:r>
      <w:r w:rsidR="00325491" w:rsidRPr="00C337A5">
        <w:rPr>
          <w:lang w:val="sl-SI"/>
        </w:rPr>
        <w:t xml:space="preserve">emu, poleg tega pošiljko zavrne, kar pomeni, da </w:t>
      </w:r>
      <w:r w:rsidR="0098365C">
        <w:rPr>
          <w:lang w:val="sl-SI"/>
        </w:rPr>
        <w:t>se pošiljka</w:t>
      </w:r>
      <w:r w:rsidR="00325491" w:rsidRPr="00C337A5">
        <w:rPr>
          <w:lang w:val="sl-SI"/>
        </w:rPr>
        <w:t xml:space="preserve"> trošarinskih izdelkov</w:t>
      </w:r>
      <w:r w:rsidR="0098365C">
        <w:rPr>
          <w:lang w:val="sl-SI"/>
        </w:rPr>
        <w:t xml:space="preserve"> nato </w:t>
      </w:r>
      <w:r w:rsidR="00325491" w:rsidRPr="00C337A5">
        <w:rPr>
          <w:lang w:val="sl-SI"/>
        </w:rPr>
        <w:t>preusmeri nazaj v skladišče odpreme, k novemu prejemniku ali na nov namembni kraj.</w:t>
      </w:r>
    </w:p>
    <w:p w14:paraId="726C6808" w14:textId="77777777" w:rsidR="00AA49FF" w:rsidRDefault="003D44F8" w:rsidP="003D44F8">
      <w:pPr>
        <w:numPr>
          <w:ilvl w:val="1"/>
          <w:numId w:val="10"/>
        </w:numPr>
        <w:ind w:left="709" w:hanging="283"/>
        <w:jc w:val="both"/>
        <w:rPr>
          <w:lang w:val="sl-SI"/>
        </w:rPr>
      </w:pPr>
      <w:r w:rsidRPr="00C337A5">
        <w:rPr>
          <w:b/>
          <w:lang w:val="sl-SI"/>
        </w:rPr>
        <w:t xml:space="preserve">prejem delno zavrnjen: </w:t>
      </w:r>
      <w:r w:rsidRPr="00C337A5">
        <w:rPr>
          <w:lang w:val="sl-SI"/>
        </w:rPr>
        <w:t>prejemnik je ugotovil manko ali presežek, ki ga navede v poročilo o prejemu, poleg tega pošiljko delno zavrne</w:t>
      </w:r>
      <w:r w:rsidR="002706A1">
        <w:rPr>
          <w:lang w:val="sl-SI"/>
        </w:rPr>
        <w:t>.</w:t>
      </w:r>
      <w:r w:rsidRPr="00C337A5">
        <w:rPr>
          <w:lang w:val="sl-SI"/>
        </w:rPr>
        <w:t xml:space="preserve"> </w:t>
      </w:r>
      <w:r w:rsidR="002706A1">
        <w:rPr>
          <w:lang w:val="sl-SI"/>
        </w:rPr>
        <w:t>Z</w:t>
      </w:r>
      <w:r w:rsidRPr="00C337A5">
        <w:rPr>
          <w:lang w:val="sl-SI"/>
        </w:rPr>
        <w:t xml:space="preserve">avrne </w:t>
      </w:r>
      <w:r w:rsidR="002706A1">
        <w:rPr>
          <w:lang w:val="sl-SI"/>
        </w:rPr>
        <w:t xml:space="preserve">lahko </w:t>
      </w:r>
      <w:r w:rsidRPr="00C337A5">
        <w:rPr>
          <w:lang w:val="sl-SI"/>
        </w:rPr>
        <w:t>isto količino, kot je navedena kot presežek trošarinskih izdelkov</w:t>
      </w:r>
      <w:r w:rsidR="002706A1">
        <w:rPr>
          <w:lang w:val="sl-SI"/>
        </w:rPr>
        <w:t xml:space="preserve"> ali različno količino</w:t>
      </w:r>
      <w:r w:rsidRPr="00C337A5">
        <w:rPr>
          <w:lang w:val="sl-SI"/>
        </w:rPr>
        <w:t>.</w:t>
      </w:r>
      <w:r w:rsidR="00325491" w:rsidRPr="00C337A5">
        <w:rPr>
          <w:lang w:val="sl-SI"/>
        </w:rPr>
        <w:t xml:space="preserve"> </w:t>
      </w:r>
      <w:r w:rsidR="0098365C">
        <w:rPr>
          <w:lang w:val="sl-SI"/>
        </w:rPr>
        <w:t>Z</w:t>
      </w:r>
      <w:r w:rsidR="00325491" w:rsidRPr="00C337A5">
        <w:rPr>
          <w:lang w:val="sl-SI"/>
        </w:rPr>
        <w:t>avrnjen</w:t>
      </w:r>
      <w:r w:rsidR="0098365C">
        <w:rPr>
          <w:lang w:val="sl-SI"/>
        </w:rPr>
        <w:t>a</w:t>
      </w:r>
      <w:r w:rsidR="00325491" w:rsidRPr="00C337A5">
        <w:rPr>
          <w:lang w:val="sl-SI"/>
        </w:rPr>
        <w:t xml:space="preserve"> količin</w:t>
      </w:r>
      <w:r w:rsidR="0098365C">
        <w:rPr>
          <w:lang w:val="sl-SI"/>
        </w:rPr>
        <w:t>a</w:t>
      </w:r>
      <w:r w:rsidR="00325491" w:rsidRPr="00C337A5">
        <w:rPr>
          <w:lang w:val="sl-SI"/>
        </w:rPr>
        <w:t xml:space="preserve"> </w:t>
      </w:r>
      <w:r w:rsidR="0098365C">
        <w:rPr>
          <w:lang w:val="sl-SI"/>
        </w:rPr>
        <w:t xml:space="preserve">se nato </w:t>
      </w:r>
      <w:r w:rsidR="00325491" w:rsidRPr="00C337A5">
        <w:rPr>
          <w:lang w:val="sl-SI"/>
        </w:rPr>
        <w:t>preusmeriti nazaj v skladišče odpreme, k novemu prejemniku ali na nov namembni kraj.</w:t>
      </w:r>
    </w:p>
    <w:p w14:paraId="43DFF484" w14:textId="77777777" w:rsidR="004E279D" w:rsidRDefault="004E279D" w:rsidP="004E279D">
      <w:pPr>
        <w:jc w:val="both"/>
        <w:rPr>
          <w:lang w:val="sl-SI"/>
        </w:rPr>
      </w:pPr>
    </w:p>
    <w:p w14:paraId="01B43E4E" w14:textId="77777777" w:rsidR="004E279D" w:rsidRDefault="004E279D" w:rsidP="004E279D">
      <w:pPr>
        <w:pStyle w:val="Napis"/>
        <w:rPr>
          <w:lang w:val="sl-SI"/>
        </w:rPr>
      </w:pPr>
    </w:p>
    <w:p w14:paraId="39D9DB33" w14:textId="617121E0" w:rsidR="004E279D" w:rsidRPr="00C337A5" w:rsidRDefault="004E279D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>
        <w:rPr>
          <w:noProof/>
          <w:lang w:val="sl-SI"/>
        </w:rPr>
        <w:t>6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 xml:space="preserve">: </w:t>
      </w:r>
      <w:r>
        <w:rPr>
          <w:lang w:val="sl-SI"/>
        </w:rPr>
        <w:t>Dodajanje pojasnil v zvezi z neskladji glede manka ali presežka</w:t>
      </w:r>
    </w:p>
    <w:p w14:paraId="75BAF34A" w14:textId="55B99939" w:rsidR="004E279D" w:rsidRPr="00C337A5" w:rsidRDefault="00577E71" w:rsidP="004E279D">
      <w:pPr>
        <w:jc w:val="both"/>
        <w:rPr>
          <w:lang w:val="sl-SI"/>
        </w:rPr>
      </w:pPr>
      <w:r w:rsidRPr="004E279D">
        <w:rPr>
          <w:noProof/>
        </w:rPr>
        <w:drawing>
          <wp:inline distT="0" distB="0" distL="0" distR="0" wp14:anchorId="19E3511E" wp14:editId="24C1A081">
            <wp:extent cx="5391150" cy="3552825"/>
            <wp:effectExtent l="0" t="0" r="0" b="0"/>
            <wp:docPr id="6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4DD4" w14:textId="77777777" w:rsidR="004E279D" w:rsidRPr="00C337A5" w:rsidRDefault="004E279D" w:rsidP="004E279D">
      <w:pPr>
        <w:jc w:val="both"/>
        <w:rPr>
          <w:lang w:val="sl-SI"/>
        </w:rPr>
      </w:pPr>
    </w:p>
    <w:p w14:paraId="45FA7FE1" w14:textId="77777777" w:rsidR="004E279D" w:rsidRPr="00C337A5" w:rsidRDefault="004E279D" w:rsidP="004E279D">
      <w:pPr>
        <w:jc w:val="both"/>
        <w:rPr>
          <w:lang w:val="sl-SI"/>
        </w:rPr>
      </w:pPr>
    </w:p>
    <w:p w14:paraId="3608A79E" w14:textId="77777777" w:rsidR="00402F33" w:rsidRPr="00C337A5" w:rsidRDefault="00402F33" w:rsidP="00402F33">
      <w:pPr>
        <w:pStyle w:val="Odstavekseznama"/>
        <w:ind w:left="720"/>
        <w:rPr>
          <w:b/>
          <w:lang w:val="sl-SI"/>
        </w:rPr>
      </w:pPr>
    </w:p>
    <w:p w14:paraId="051319D1" w14:textId="77777777" w:rsidR="00402F33" w:rsidRPr="004C4D7F" w:rsidRDefault="00402F33" w:rsidP="00402F33">
      <w:pPr>
        <w:pStyle w:val="Odstavekseznama"/>
        <w:ind w:left="0"/>
        <w:rPr>
          <w:b/>
          <w:bCs/>
          <w:lang w:val="sl-SI"/>
        </w:rPr>
      </w:pPr>
      <w:r w:rsidRPr="004C4D7F">
        <w:rPr>
          <w:b/>
          <w:bCs/>
          <w:lang w:val="sl-SI"/>
        </w:rPr>
        <w:t>Zavrnitev ali delna zavrnitev pošiljke</w:t>
      </w:r>
    </w:p>
    <w:p w14:paraId="48D209FE" w14:textId="77777777" w:rsidR="00402F33" w:rsidRPr="00C337A5" w:rsidRDefault="00402F33" w:rsidP="00AA49FF">
      <w:pPr>
        <w:ind w:left="720"/>
        <w:jc w:val="both"/>
        <w:rPr>
          <w:lang w:val="sl-SI"/>
        </w:rPr>
      </w:pPr>
    </w:p>
    <w:p w14:paraId="3CD62F6A" w14:textId="77777777" w:rsidR="00402F33" w:rsidRPr="00C337A5" w:rsidRDefault="00402F33" w:rsidP="00402F33">
      <w:pPr>
        <w:jc w:val="both"/>
        <w:rPr>
          <w:lang w:val="sl-SI"/>
        </w:rPr>
      </w:pPr>
      <w:r w:rsidRPr="00C337A5">
        <w:rPr>
          <w:lang w:val="sl-SI"/>
        </w:rPr>
        <w:t xml:space="preserve">Uporabnik lahko zavrne ali delno zavrne pošiljko </w:t>
      </w:r>
      <w:r w:rsidR="0090299B">
        <w:rPr>
          <w:lang w:val="sl-SI"/>
        </w:rPr>
        <w:t xml:space="preserve">zaradi razlogov, kot </w:t>
      </w:r>
      <w:r w:rsidR="004E279D">
        <w:rPr>
          <w:lang w:val="sl-SI"/>
        </w:rPr>
        <w:t xml:space="preserve">so </w:t>
      </w:r>
      <w:r w:rsidR="0090299B">
        <w:rPr>
          <w:lang w:val="sl-SI"/>
        </w:rPr>
        <w:t>na primer:</w:t>
      </w:r>
    </w:p>
    <w:p w14:paraId="7FE5BCB0" w14:textId="77777777" w:rsidR="00402F33" w:rsidRPr="00C337A5" w:rsidRDefault="00402F33" w:rsidP="00402F33">
      <w:pPr>
        <w:numPr>
          <w:ilvl w:val="0"/>
          <w:numId w:val="10"/>
        </w:numPr>
        <w:jc w:val="both"/>
        <w:rPr>
          <w:lang w:val="sl-SI"/>
        </w:rPr>
      </w:pPr>
      <w:r w:rsidRPr="00C337A5">
        <w:rPr>
          <w:lang w:val="sl-SI"/>
        </w:rPr>
        <w:t>če pošiljka ali del pošiljke ne ustreza naročenim izdelkom,</w:t>
      </w:r>
    </w:p>
    <w:p w14:paraId="2B849B35" w14:textId="77777777" w:rsidR="00402F33" w:rsidRPr="00C337A5" w:rsidRDefault="00402F33" w:rsidP="00402F33">
      <w:pPr>
        <w:numPr>
          <w:ilvl w:val="0"/>
          <w:numId w:val="10"/>
        </w:numPr>
        <w:jc w:val="both"/>
        <w:rPr>
          <w:lang w:val="sl-SI"/>
        </w:rPr>
      </w:pPr>
      <w:r w:rsidRPr="00C337A5">
        <w:rPr>
          <w:lang w:val="sl-SI"/>
        </w:rPr>
        <w:t>če je pošiljka ali del pošiljke poškodovan,</w:t>
      </w:r>
    </w:p>
    <w:p w14:paraId="3CCBADB9" w14:textId="2404987B" w:rsidR="00402F33" w:rsidRPr="006040BF" w:rsidRDefault="00C337A5" w:rsidP="006040BF">
      <w:pPr>
        <w:numPr>
          <w:ilvl w:val="0"/>
          <w:numId w:val="10"/>
        </w:numPr>
        <w:jc w:val="both"/>
        <w:rPr>
          <w:lang w:val="sl-SI"/>
        </w:rPr>
      </w:pPr>
      <w:r w:rsidRPr="00C337A5">
        <w:rPr>
          <w:lang w:val="sl-SI"/>
        </w:rPr>
        <w:t>če obstajajo drugi razlogi za zavrnitev ali delno zavrnitev izdelkov.</w:t>
      </w:r>
    </w:p>
    <w:p w14:paraId="6CD4545E" w14:textId="77777777" w:rsidR="00AA49FF" w:rsidRPr="00C337A5" w:rsidRDefault="004E279D" w:rsidP="00402F33">
      <w:pPr>
        <w:jc w:val="both"/>
        <w:rPr>
          <w:lang w:val="sl-SI"/>
        </w:rPr>
      </w:pPr>
      <w:r>
        <w:rPr>
          <w:lang w:val="sl-SI"/>
        </w:rPr>
        <w:lastRenderedPageBreak/>
        <w:t>Kadar</w:t>
      </w:r>
      <w:r w:rsidR="00763A2B" w:rsidRPr="00C337A5">
        <w:rPr>
          <w:lang w:val="sl-SI"/>
        </w:rPr>
        <w:t xml:space="preserve"> uporabnik izb</w:t>
      </w:r>
      <w:r>
        <w:rPr>
          <w:lang w:val="sl-SI"/>
        </w:rPr>
        <w:t>e</w:t>
      </w:r>
      <w:r w:rsidR="00763A2B" w:rsidRPr="00C337A5">
        <w:rPr>
          <w:lang w:val="sl-SI"/>
        </w:rPr>
        <w:t>r</w:t>
      </w:r>
      <w:r>
        <w:rPr>
          <w:lang w:val="sl-SI"/>
        </w:rPr>
        <w:t>e</w:t>
      </w:r>
      <w:r w:rsidR="00763A2B" w:rsidRPr="00C337A5">
        <w:rPr>
          <w:lang w:val="sl-SI"/>
        </w:rPr>
        <w:t xml:space="preserve"> splošno sklepno ugotovitev </w:t>
      </w:r>
      <w:r w:rsidR="00763A2B" w:rsidRPr="00C337A5">
        <w:rPr>
          <w:b/>
          <w:lang w:val="sl-SI"/>
        </w:rPr>
        <w:t>Prejem delno zavrnjen</w:t>
      </w:r>
      <w:r w:rsidR="00763A2B" w:rsidRPr="00C337A5">
        <w:rPr>
          <w:lang w:val="sl-SI"/>
        </w:rPr>
        <w:t>, mora pri posamezn</w:t>
      </w:r>
      <w:r>
        <w:rPr>
          <w:lang w:val="sl-SI"/>
        </w:rPr>
        <w:t>i</w:t>
      </w:r>
      <w:r w:rsidR="00763A2B" w:rsidRPr="00C337A5">
        <w:rPr>
          <w:lang w:val="sl-SI"/>
        </w:rPr>
        <w:t xml:space="preserve"> </w:t>
      </w:r>
      <w:r w:rsidR="00A16D33" w:rsidRPr="00C337A5">
        <w:rPr>
          <w:lang w:val="sl-SI"/>
        </w:rPr>
        <w:t>po</w:t>
      </w:r>
      <w:r>
        <w:rPr>
          <w:lang w:val="sl-SI"/>
        </w:rPr>
        <w:t>stavki</w:t>
      </w:r>
      <w:r w:rsidR="00A16D33" w:rsidRPr="00C337A5">
        <w:rPr>
          <w:lang w:val="sl-SI"/>
        </w:rPr>
        <w:t>, ki se nanaša na zavrnjene trošarinske izdelke,</w:t>
      </w:r>
      <w:r w:rsidR="00763A2B" w:rsidRPr="00C337A5">
        <w:rPr>
          <w:lang w:val="sl-SI"/>
        </w:rPr>
        <w:t xml:space="preserve"> </w:t>
      </w:r>
      <w:r w:rsidR="00A16D33" w:rsidRPr="00C337A5">
        <w:rPr>
          <w:lang w:val="sl-SI"/>
        </w:rPr>
        <w:t xml:space="preserve">v polju </w:t>
      </w:r>
      <w:r w:rsidR="00A16D33" w:rsidRPr="00C337A5">
        <w:rPr>
          <w:b/>
          <w:lang w:val="sl-SI"/>
        </w:rPr>
        <w:t>Zavrnjena količina</w:t>
      </w:r>
      <w:r w:rsidR="00A16D33" w:rsidRPr="00C337A5">
        <w:rPr>
          <w:lang w:val="sl-SI"/>
        </w:rPr>
        <w:t xml:space="preserve">, </w:t>
      </w:r>
      <w:r w:rsidR="00763A2B" w:rsidRPr="00C337A5">
        <w:rPr>
          <w:lang w:val="sl-SI"/>
        </w:rPr>
        <w:t>navesti koli</w:t>
      </w:r>
      <w:r w:rsidR="00A16D33" w:rsidRPr="00C337A5">
        <w:rPr>
          <w:lang w:val="sl-SI"/>
        </w:rPr>
        <w:t>č</w:t>
      </w:r>
      <w:r w:rsidR="00763A2B" w:rsidRPr="00C337A5">
        <w:rPr>
          <w:lang w:val="sl-SI"/>
        </w:rPr>
        <w:t xml:space="preserve">ino </w:t>
      </w:r>
      <w:r w:rsidR="00A16D33" w:rsidRPr="00C337A5">
        <w:rPr>
          <w:lang w:val="sl-SI"/>
        </w:rPr>
        <w:t>zavrnjenih trošarinskih izdelkov</w:t>
      </w:r>
      <w:r w:rsidR="00763A2B" w:rsidRPr="00C337A5">
        <w:rPr>
          <w:lang w:val="sl-SI"/>
        </w:rPr>
        <w:t>.</w:t>
      </w:r>
    </w:p>
    <w:p w14:paraId="28B582E6" w14:textId="77777777" w:rsidR="00AA49FF" w:rsidRPr="00C337A5" w:rsidRDefault="00AA49FF" w:rsidP="00AA49FF">
      <w:pPr>
        <w:jc w:val="both"/>
        <w:rPr>
          <w:lang w:val="sl-SI"/>
        </w:rPr>
      </w:pPr>
    </w:p>
    <w:p w14:paraId="566B88FF" w14:textId="77777777" w:rsidR="00AA49FF" w:rsidRPr="00655E4E" w:rsidRDefault="00AA49FF" w:rsidP="00AA49FF">
      <w:pPr>
        <w:pStyle w:val="Odstavekseznama"/>
        <w:ind w:left="0"/>
        <w:rPr>
          <w:b/>
          <w:lang w:val="sl-SI"/>
        </w:rPr>
      </w:pPr>
      <w:r w:rsidRPr="00655E4E">
        <w:rPr>
          <w:b/>
          <w:lang w:val="sl-SI"/>
        </w:rPr>
        <w:t>Razlog za nezadovoljivo</w:t>
      </w:r>
    </w:p>
    <w:p w14:paraId="76737780" w14:textId="77777777" w:rsidR="00AA49FF" w:rsidRPr="00C337A5" w:rsidRDefault="00AA49FF" w:rsidP="00AA49FF">
      <w:pPr>
        <w:pStyle w:val="Odstavekseznama"/>
        <w:ind w:left="0"/>
        <w:rPr>
          <w:lang w:val="sl-SI"/>
        </w:rPr>
      </w:pPr>
    </w:p>
    <w:p w14:paraId="46BC53AC" w14:textId="77777777" w:rsidR="0090299B" w:rsidRDefault="004E279D" w:rsidP="00763A2B">
      <w:pPr>
        <w:jc w:val="both"/>
        <w:rPr>
          <w:lang w:val="sl-SI"/>
        </w:rPr>
      </w:pPr>
      <w:r>
        <w:rPr>
          <w:lang w:val="sl-SI"/>
        </w:rPr>
        <w:t>Za vsako postavko</w:t>
      </w:r>
      <w:r w:rsidR="00A16D33" w:rsidRPr="00C337A5">
        <w:rPr>
          <w:lang w:val="sl-SI"/>
        </w:rPr>
        <w:t xml:space="preserve">, za katerega se uporablja oznaka splošne sklepne ugotovitve o prejemu: </w:t>
      </w:r>
      <w:r w:rsidR="00A16D33" w:rsidRPr="00C337A5">
        <w:rPr>
          <w:b/>
          <w:lang w:val="sl-SI"/>
        </w:rPr>
        <w:t>prejem sprejet, vendar nezadovoljiv, prejem zavr</w:t>
      </w:r>
      <w:r w:rsidR="00F81779">
        <w:rPr>
          <w:b/>
          <w:lang w:val="sl-SI"/>
        </w:rPr>
        <w:t xml:space="preserve">njen ali prejem delno zavrnjen </w:t>
      </w:r>
      <w:r w:rsidRPr="004E279D">
        <w:rPr>
          <w:bCs/>
          <w:lang w:val="sl-SI"/>
        </w:rPr>
        <w:t>mora obstajati tudi</w:t>
      </w:r>
      <w:r>
        <w:rPr>
          <w:b/>
          <w:lang w:val="sl-SI"/>
        </w:rPr>
        <w:t xml:space="preserve"> </w:t>
      </w:r>
      <w:r>
        <w:rPr>
          <w:lang w:val="sl-SI"/>
        </w:rPr>
        <w:t>podatek</w:t>
      </w:r>
      <w:r w:rsidR="00F81779">
        <w:rPr>
          <w:b/>
          <w:lang w:val="sl-SI"/>
        </w:rPr>
        <w:t xml:space="preserve"> </w:t>
      </w:r>
      <w:r w:rsidR="00763A2B" w:rsidRPr="00C337A5">
        <w:rPr>
          <w:b/>
          <w:lang w:val="sl-SI"/>
        </w:rPr>
        <w:t>Razlog za nezadovoljivo</w:t>
      </w:r>
      <w:r>
        <w:rPr>
          <w:b/>
          <w:lang w:val="sl-SI"/>
        </w:rPr>
        <w:t xml:space="preserve">. </w:t>
      </w:r>
      <w:r w:rsidRPr="004E279D">
        <w:rPr>
          <w:bCs/>
          <w:lang w:val="sl-SI"/>
        </w:rPr>
        <w:t xml:space="preserve">Kadar podatek </w:t>
      </w:r>
      <w:r w:rsidRPr="00C337A5">
        <w:rPr>
          <w:b/>
          <w:lang w:val="sl-SI"/>
        </w:rPr>
        <w:t>Razlog za nezadovoljivo</w:t>
      </w:r>
      <w:r w:rsidRPr="004E279D">
        <w:rPr>
          <w:bCs/>
          <w:lang w:val="sl-SI"/>
        </w:rPr>
        <w:t xml:space="preserve"> ni izpolnjen, ga doda uporabnik, na način</w:t>
      </w:r>
      <w:r w:rsidR="00763A2B" w:rsidRPr="004E279D">
        <w:rPr>
          <w:bCs/>
          <w:lang w:val="sl-SI"/>
        </w:rPr>
        <w:t xml:space="preserve">, </w:t>
      </w:r>
      <w:r>
        <w:rPr>
          <w:bCs/>
          <w:lang w:val="sl-SI"/>
        </w:rPr>
        <w:t>da v spustnem seznamu izbere</w:t>
      </w:r>
      <w:r w:rsidR="00763A2B" w:rsidRPr="00C337A5">
        <w:rPr>
          <w:lang w:val="sl-SI"/>
        </w:rPr>
        <w:t xml:space="preserve"> enega izmed razlogov za nezadovoljivo</w:t>
      </w:r>
      <w:r>
        <w:rPr>
          <w:lang w:val="sl-SI"/>
        </w:rPr>
        <w:t xml:space="preserve">: </w:t>
      </w:r>
      <w:r w:rsidR="00763A2B" w:rsidRPr="00C337A5">
        <w:rPr>
          <w:lang w:val="sl-SI"/>
        </w:rPr>
        <w:t xml:space="preserve"> </w:t>
      </w:r>
    </w:p>
    <w:p w14:paraId="41E2D629" w14:textId="77777777" w:rsidR="00C337A5" w:rsidRDefault="00C337A5" w:rsidP="004E279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Manko</w:t>
      </w:r>
      <w:r w:rsidR="005C60A4">
        <w:rPr>
          <w:lang w:val="sl-SI"/>
        </w:rPr>
        <w:t>,</w:t>
      </w:r>
    </w:p>
    <w:p w14:paraId="363EB338" w14:textId="77777777" w:rsidR="00C337A5" w:rsidRDefault="00C337A5" w:rsidP="004E279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Presežek</w:t>
      </w:r>
      <w:r w:rsidR="005C60A4">
        <w:rPr>
          <w:lang w:val="sl-SI"/>
        </w:rPr>
        <w:t>,</w:t>
      </w:r>
    </w:p>
    <w:p w14:paraId="1E6E3A65" w14:textId="77777777" w:rsidR="00C337A5" w:rsidRDefault="00C337A5" w:rsidP="004E279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Poškodovana zaščitna oznaka</w:t>
      </w:r>
      <w:r w:rsidR="005C60A4">
        <w:rPr>
          <w:lang w:val="sl-SI"/>
        </w:rPr>
        <w:t>,</w:t>
      </w:r>
    </w:p>
    <w:p w14:paraId="05C3005F" w14:textId="77777777" w:rsidR="00C337A5" w:rsidRDefault="0094279E" w:rsidP="004E279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Poškodovano blago</w:t>
      </w:r>
      <w:r w:rsidR="005C60A4">
        <w:rPr>
          <w:lang w:val="sl-SI"/>
        </w:rPr>
        <w:t>,</w:t>
      </w:r>
    </w:p>
    <w:p w14:paraId="24F20186" w14:textId="77777777" w:rsidR="0094279E" w:rsidRDefault="0094279E" w:rsidP="004E279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Količina večja od količine v začasnem dovoljenju</w:t>
      </w:r>
      <w:r w:rsidR="005C60A4">
        <w:rPr>
          <w:lang w:val="sl-SI"/>
        </w:rPr>
        <w:t>,</w:t>
      </w:r>
    </w:p>
    <w:p w14:paraId="73313051" w14:textId="77777777" w:rsidR="0094279E" w:rsidRPr="00C337A5" w:rsidRDefault="0094279E" w:rsidP="004E279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Drugo: uporabnik mora nato izpolniti tudi polje Dodatne informacije.</w:t>
      </w:r>
    </w:p>
    <w:p w14:paraId="41178DEF" w14:textId="77777777" w:rsidR="003D44F8" w:rsidRPr="00C337A5" w:rsidRDefault="003D44F8" w:rsidP="003D44F8">
      <w:pPr>
        <w:rPr>
          <w:lang w:val="sl-SI"/>
        </w:rPr>
      </w:pPr>
    </w:p>
    <w:p w14:paraId="3FACE310" w14:textId="77777777" w:rsidR="003D44F8" w:rsidRDefault="0090299B" w:rsidP="0090299B">
      <w:pPr>
        <w:jc w:val="both"/>
        <w:rPr>
          <w:lang w:val="sl-SI"/>
        </w:rPr>
      </w:pPr>
      <w:r>
        <w:rPr>
          <w:lang w:val="sl-SI"/>
        </w:rPr>
        <w:t xml:space="preserve">Uporabnik lahko k </w:t>
      </w:r>
      <w:r w:rsidR="004E279D">
        <w:rPr>
          <w:lang w:val="sl-SI"/>
        </w:rPr>
        <w:t xml:space="preserve">eni postavki </w:t>
      </w:r>
      <w:r>
        <w:rPr>
          <w:lang w:val="sl-SI"/>
        </w:rPr>
        <w:t>doda več Razlogov za nezadovoljivo</w:t>
      </w:r>
      <w:r w:rsidR="004E279D">
        <w:rPr>
          <w:lang w:val="sl-SI"/>
        </w:rPr>
        <w:t xml:space="preserve"> z izbiro gumba +</w:t>
      </w:r>
      <w:r>
        <w:rPr>
          <w:lang w:val="sl-SI"/>
        </w:rPr>
        <w:t>.</w:t>
      </w:r>
    </w:p>
    <w:p w14:paraId="668FC376" w14:textId="77777777" w:rsidR="0090299B" w:rsidRDefault="0090299B" w:rsidP="003D44F8">
      <w:pPr>
        <w:rPr>
          <w:lang w:val="sl-SI"/>
        </w:rPr>
      </w:pPr>
    </w:p>
    <w:p w14:paraId="344A803A" w14:textId="77777777" w:rsidR="00834AF0" w:rsidRDefault="00834AF0" w:rsidP="00DA71C9">
      <w:pPr>
        <w:pStyle w:val="Napis"/>
        <w:rPr>
          <w:lang w:val="sl-SI"/>
        </w:rPr>
      </w:pPr>
    </w:p>
    <w:p w14:paraId="314CD789" w14:textId="2080CCB5" w:rsidR="00DA71C9" w:rsidRPr="00C337A5" w:rsidRDefault="00DA71C9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 w:rsidR="004E279D">
        <w:rPr>
          <w:noProof/>
          <w:lang w:val="sl-SI"/>
        </w:rPr>
        <w:t>7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 xml:space="preserve">: Izpolnjevanje podatkov </w:t>
      </w:r>
      <w:r w:rsidR="0090299B">
        <w:rPr>
          <w:lang w:val="sl-SI"/>
        </w:rPr>
        <w:t>Razlog za nezadovoljivo</w:t>
      </w:r>
      <w:r w:rsidR="004E279D">
        <w:rPr>
          <w:lang w:val="sl-SI"/>
        </w:rPr>
        <w:t xml:space="preserve"> v Poročilu o prejemu</w:t>
      </w:r>
    </w:p>
    <w:p w14:paraId="6BF57A22" w14:textId="0F4AA48F" w:rsidR="00DA71C9" w:rsidRPr="00C337A5" w:rsidRDefault="00577E71" w:rsidP="00763A2B">
      <w:pPr>
        <w:jc w:val="both"/>
        <w:rPr>
          <w:lang w:val="sl-SI"/>
        </w:rPr>
      </w:pPr>
      <w:r w:rsidRPr="004E279D">
        <w:rPr>
          <w:noProof/>
          <w:lang w:val="sl-SI"/>
        </w:rPr>
        <w:drawing>
          <wp:inline distT="0" distB="0" distL="0" distR="0" wp14:anchorId="40AB99C1" wp14:editId="33372BC9">
            <wp:extent cx="5391150" cy="2505075"/>
            <wp:effectExtent l="0" t="0" r="0" b="0"/>
            <wp:docPr id="7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B629D" w14:textId="77777777" w:rsidR="00DA71C9" w:rsidRPr="00C337A5" w:rsidRDefault="00DA71C9" w:rsidP="00763A2B">
      <w:pPr>
        <w:jc w:val="both"/>
        <w:rPr>
          <w:lang w:val="sl-SI"/>
        </w:rPr>
      </w:pPr>
    </w:p>
    <w:p w14:paraId="23E2E90B" w14:textId="77777777" w:rsidR="00DA71C9" w:rsidRPr="00C337A5" w:rsidRDefault="00834AF0" w:rsidP="00763A2B">
      <w:pPr>
        <w:jc w:val="both"/>
        <w:rPr>
          <w:noProof/>
          <w:lang w:val="sl-SI" w:eastAsia="sl-SI"/>
        </w:rPr>
      </w:pPr>
      <w:r>
        <w:rPr>
          <w:lang w:val="sl-SI"/>
        </w:rPr>
        <w:t xml:space="preserve">Če se uporabnik pri posameznem podatkovnem nizu zmoti, lahko </w:t>
      </w:r>
      <w:r w:rsidR="004E279D">
        <w:rPr>
          <w:lang w:val="sl-SI"/>
        </w:rPr>
        <w:t>Vpisovanje neskladij</w:t>
      </w:r>
      <w:r>
        <w:rPr>
          <w:lang w:val="sl-SI"/>
        </w:rPr>
        <w:t xml:space="preserve"> in Razlog za nezadovoljivo pobriše s izbiro gumba </w:t>
      </w:r>
      <w:r w:rsidR="004E279D">
        <w:rPr>
          <w:lang w:val="sl-SI"/>
        </w:rPr>
        <w:t>za brisanje</w:t>
      </w:r>
      <w:r>
        <w:rPr>
          <w:noProof/>
          <w:lang w:val="sl-SI" w:eastAsia="sl-SI"/>
        </w:rPr>
        <w:t xml:space="preserve"> pri izbran</w:t>
      </w:r>
      <w:r w:rsidR="004E279D">
        <w:rPr>
          <w:noProof/>
          <w:lang w:val="sl-SI" w:eastAsia="sl-SI"/>
        </w:rPr>
        <w:t>i</w:t>
      </w:r>
      <w:r>
        <w:rPr>
          <w:noProof/>
          <w:lang w:val="sl-SI" w:eastAsia="sl-SI"/>
        </w:rPr>
        <w:t xml:space="preserve"> P</w:t>
      </w:r>
      <w:r w:rsidR="00DA71C9" w:rsidRPr="00C337A5">
        <w:rPr>
          <w:noProof/>
          <w:lang w:val="sl-SI" w:eastAsia="sl-SI"/>
        </w:rPr>
        <w:t>o</w:t>
      </w:r>
      <w:r w:rsidR="004E279D">
        <w:rPr>
          <w:noProof/>
          <w:lang w:val="sl-SI" w:eastAsia="sl-SI"/>
        </w:rPr>
        <w:t>stavki iz Poročila o prejemu</w:t>
      </w:r>
      <w:r>
        <w:rPr>
          <w:noProof/>
          <w:lang w:val="sl-SI" w:eastAsia="sl-SI"/>
        </w:rPr>
        <w:t xml:space="preserve"> oziroma Razlogu za nezadovoljivo</w:t>
      </w:r>
      <w:r w:rsidR="00DA71C9" w:rsidRPr="00C337A5">
        <w:rPr>
          <w:noProof/>
          <w:lang w:val="sl-SI" w:eastAsia="sl-SI"/>
        </w:rPr>
        <w:t>.</w:t>
      </w:r>
    </w:p>
    <w:p w14:paraId="531313D3" w14:textId="77777777" w:rsidR="003D618D" w:rsidRPr="00C337A5" w:rsidRDefault="003D618D" w:rsidP="00763A2B">
      <w:pPr>
        <w:jc w:val="both"/>
        <w:rPr>
          <w:lang w:val="sl-SI"/>
        </w:rPr>
      </w:pPr>
    </w:p>
    <w:p w14:paraId="1DEC74C6" w14:textId="77777777" w:rsidR="00C337A5" w:rsidRPr="00C337A5" w:rsidRDefault="00763A2B" w:rsidP="00C337A5">
      <w:pPr>
        <w:jc w:val="both"/>
        <w:rPr>
          <w:lang w:val="sl-SI"/>
        </w:rPr>
      </w:pPr>
      <w:r w:rsidRPr="00C337A5">
        <w:rPr>
          <w:lang w:val="sl-SI"/>
        </w:rPr>
        <w:t>Sporo</w:t>
      </w:r>
      <w:r w:rsidR="00DA71C9" w:rsidRPr="00C337A5">
        <w:rPr>
          <w:lang w:val="sl-SI"/>
        </w:rPr>
        <w:t>č</w:t>
      </w:r>
      <w:r w:rsidRPr="00C337A5">
        <w:rPr>
          <w:lang w:val="sl-SI"/>
        </w:rPr>
        <w:t xml:space="preserve">ilo se pošlje v sistem EMCS z izbiro gumba </w:t>
      </w:r>
      <w:r w:rsidR="004E279D">
        <w:rPr>
          <w:b/>
          <w:lang w:val="sl-SI"/>
        </w:rPr>
        <w:t>Shrani</w:t>
      </w:r>
      <w:r w:rsidRPr="00C337A5">
        <w:rPr>
          <w:lang w:val="sl-SI"/>
        </w:rPr>
        <w:t xml:space="preserve"> </w:t>
      </w:r>
      <w:r w:rsidR="00DA71C9" w:rsidRPr="00C337A5">
        <w:rPr>
          <w:lang w:val="sl-SI"/>
        </w:rPr>
        <w:t>ter nato</w:t>
      </w:r>
      <w:r w:rsidRPr="00C337A5">
        <w:rPr>
          <w:lang w:val="sl-SI"/>
        </w:rPr>
        <w:t xml:space="preserve"> </w:t>
      </w:r>
      <w:r w:rsidRPr="00C337A5">
        <w:rPr>
          <w:b/>
          <w:lang w:val="sl-SI"/>
        </w:rPr>
        <w:t>P</w:t>
      </w:r>
      <w:r w:rsidR="004E279D">
        <w:rPr>
          <w:b/>
          <w:lang w:val="sl-SI"/>
        </w:rPr>
        <w:t>ošlji</w:t>
      </w:r>
      <w:r w:rsidRPr="00C337A5">
        <w:rPr>
          <w:lang w:val="sl-SI"/>
        </w:rPr>
        <w:t>.</w:t>
      </w:r>
      <w:r w:rsidR="00E71AED" w:rsidRPr="00C337A5">
        <w:rPr>
          <w:lang w:val="sl-SI"/>
        </w:rPr>
        <w:t xml:space="preserve"> Stanje e-TD</w:t>
      </w:r>
      <w:r w:rsidR="004E279D">
        <w:rPr>
          <w:lang w:val="sl-SI"/>
        </w:rPr>
        <w:t>/e-PTD</w:t>
      </w:r>
      <w:r w:rsidR="00E71AED" w:rsidRPr="00C337A5">
        <w:rPr>
          <w:lang w:val="sl-SI"/>
        </w:rPr>
        <w:t xml:space="preserve"> se spremeni v </w:t>
      </w:r>
      <w:r w:rsidR="00E71AED" w:rsidRPr="00C337A5">
        <w:rPr>
          <w:b/>
          <w:lang w:val="sl-SI"/>
        </w:rPr>
        <w:t>dobavljeno</w:t>
      </w:r>
      <w:r w:rsidR="00E71AED" w:rsidRPr="00C337A5">
        <w:rPr>
          <w:lang w:val="sl-SI"/>
        </w:rPr>
        <w:t xml:space="preserve">, </w:t>
      </w:r>
      <w:r w:rsidR="00E71AED" w:rsidRPr="00C337A5">
        <w:rPr>
          <w:b/>
          <w:lang w:val="sl-SI"/>
        </w:rPr>
        <w:t>zavrnjeno</w:t>
      </w:r>
      <w:r w:rsidR="00E71AED" w:rsidRPr="00C337A5">
        <w:rPr>
          <w:lang w:val="sl-SI"/>
        </w:rPr>
        <w:t xml:space="preserve"> ali delno </w:t>
      </w:r>
      <w:r w:rsidR="00E71AED" w:rsidRPr="00C337A5">
        <w:rPr>
          <w:b/>
          <w:lang w:val="sl-SI"/>
        </w:rPr>
        <w:t>zavrnjeno</w:t>
      </w:r>
      <w:r w:rsidR="00E71AED" w:rsidRPr="00C337A5">
        <w:rPr>
          <w:lang w:val="sl-SI"/>
        </w:rPr>
        <w:t>.</w:t>
      </w:r>
      <w:r w:rsidR="00C337A5" w:rsidRPr="00C337A5">
        <w:rPr>
          <w:lang w:val="sl-SI"/>
        </w:rPr>
        <w:t xml:space="preserve"> Uporabnik preveri spremembo stanja e-TD</w:t>
      </w:r>
      <w:r w:rsidR="004E279D">
        <w:rPr>
          <w:lang w:val="sl-SI"/>
        </w:rPr>
        <w:t>/e-PTD</w:t>
      </w:r>
      <w:r w:rsidR="00C337A5" w:rsidRPr="00C337A5">
        <w:rPr>
          <w:lang w:val="sl-SI"/>
        </w:rPr>
        <w:t xml:space="preserve"> </w:t>
      </w:r>
      <w:r w:rsidR="004E279D">
        <w:rPr>
          <w:lang w:val="sl-SI"/>
        </w:rPr>
        <w:t>z izbiro gumba</w:t>
      </w:r>
      <w:r w:rsidR="0070489E">
        <w:rPr>
          <w:lang w:val="sl-SI"/>
        </w:rPr>
        <w:t xml:space="preserve"> </w:t>
      </w:r>
      <w:r w:rsidR="004E279D" w:rsidRPr="004E279D">
        <w:rPr>
          <w:b/>
          <w:bCs/>
          <w:lang w:val="sl-SI"/>
        </w:rPr>
        <w:t>Osveži</w:t>
      </w:r>
      <w:r w:rsidR="00C337A5" w:rsidRPr="00C337A5">
        <w:rPr>
          <w:lang w:val="sl-SI"/>
        </w:rPr>
        <w:t>.</w:t>
      </w:r>
    </w:p>
    <w:p w14:paraId="134891B8" w14:textId="24E205C7" w:rsidR="00DA71C9" w:rsidRDefault="00DA71C9" w:rsidP="00763A2B">
      <w:pPr>
        <w:jc w:val="both"/>
        <w:rPr>
          <w:lang w:val="sl-SI"/>
        </w:rPr>
      </w:pPr>
    </w:p>
    <w:p w14:paraId="0E0461C9" w14:textId="253DE342" w:rsidR="009E33EF" w:rsidRDefault="009E33EF" w:rsidP="00763A2B">
      <w:pPr>
        <w:jc w:val="both"/>
        <w:rPr>
          <w:lang w:val="sl-SI"/>
        </w:rPr>
      </w:pPr>
    </w:p>
    <w:p w14:paraId="524413D9" w14:textId="18BA4081" w:rsidR="009E33EF" w:rsidRDefault="009E33EF" w:rsidP="00763A2B">
      <w:pPr>
        <w:jc w:val="both"/>
        <w:rPr>
          <w:lang w:val="sl-SI"/>
        </w:rPr>
      </w:pPr>
    </w:p>
    <w:p w14:paraId="3C495215" w14:textId="63DEB277" w:rsidR="009E33EF" w:rsidRDefault="009E33EF" w:rsidP="00763A2B">
      <w:pPr>
        <w:jc w:val="both"/>
        <w:rPr>
          <w:lang w:val="sl-SI"/>
        </w:rPr>
      </w:pPr>
    </w:p>
    <w:p w14:paraId="717159F7" w14:textId="5F5A74E8" w:rsidR="009E33EF" w:rsidRDefault="009E33EF" w:rsidP="00763A2B">
      <w:pPr>
        <w:jc w:val="both"/>
        <w:rPr>
          <w:lang w:val="sl-SI"/>
        </w:rPr>
      </w:pPr>
    </w:p>
    <w:p w14:paraId="2C43DA66" w14:textId="77777777" w:rsidR="006040BF" w:rsidRPr="00C337A5" w:rsidRDefault="006040BF" w:rsidP="00763A2B">
      <w:pPr>
        <w:jc w:val="both"/>
        <w:rPr>
          <w:lang w:val="sl-SI"/>
        </w:rPr>
      </w:pPr>
    </w:p>
    <w:p w14:paraId="620B05C0" w14:textId="77777777" w:rsidR="00DA71C9" w:rsidRPr="00C337A5" w:rsidRDefault="00DA71C9" w:rsidP="00763A2B">
      <w:pPr>
        <w:jc w:val="both"/>
        <w:rPr>
          <w:lang w:val="sl-SI"/>
        </w:rPr>
      </w:pPr>
    </w:p>
    <w:p w14:paraId="5BE882A5" w14:textId="77777777" w:rsidR="00C337A5" w:rsidRPr="00C337A5" w:rsidRDefault="00C337A5" w:rsidP="00C337A5">
      <w:pPr>
        <w:pStyle w:val="FURSnaslov2"/>
        <w:jc w:val="both"/>
      </w:pPr>
      <w:bookmarkStart w:id="5" w:name="_Toc127797010"/>
      <w:r w:rsidRPr="00C337A5">
        <w:lastRenderedPageBreak/>
        <w:t xml:space="preserve">1.4 </w:t>
      </w:r>
      <w:r w:rsidR="004E279D">
        <w:t>Izpis napak</w:t>
      </w:r>
      <w:bookmarkEnd w:id="5"/>
    </w:p>
    <w:p w14:paraId="01E8E35D" w14:textId="77777777" w:rsidR="00DA71C9" w:rsidRPr="00C337A5" w:rsidRDefault="00DA71C9" w:rsidP="00763A2B">
      <w:pPr>
        <w:jc w:val="both"/>
        <w:rPr>
          <w:lang w:val="sl-SI"/>
        </w:rPr>
      </w:pPr>
    </w:p>
    <w:p w14:paraId="5E671E15" w14:textId="77777777" w:rsidR="00C337A5" w:rsidRPr="00C337A5" w:rsidRDefault="00C337A5" w:rsidP="00763A2B">
      <w:pPr>
        <w:jc w:val="both"/>
        <w:rPr>
          <w:lang w:val="sl-SI"/>
        </w:rPr>
      </w:pPr>
      <w:r w:rsidRPr="00C337A5">
        <w:rPr>
          <w:lang w:val="sl-SI"/>
        </w:rPr>
        <w:t xml:space="preserve">Po </w:t>
      </w:r>
      <w:r w:rsidR="004E279D">
        <w:rPr>
          <w:lang w:val="sl-SI"/>
        </w:rPr>
        <w:t xml:space="preserve">izbiri gumba </w:t>
      </w:r>
      <w:r w:rsidR="004E279D">
        <w:rPr>
          <w:b/>
          <w:lang w:val="sl-SI"/>
        </w:rPr>
        <w:t>Shrani</w:t>
      </w:r>
      <w:r w:rsidR="004E279D" w:rsidRPr="00C337A5">
        <w:rPr>
          <w:lang w:val="sl-SI"/>
        </w:rPr>
        <w:t xml:space="preserve"> </w:t>
      </w:r>
      <w:r w:rsidRPr="00C337A5">
        <w:rPr>
          <w:lang w:val="sl-SI"/>
        </w:rPr>
        <w:t xml:space="preserve">se podatki </w:t>
      </w:r>
      <w:r w:rsidR="004E279D">
        <w:rPr>
          <w:lang w:val="sl-SI"/>
        </w:rPr>
        <w:t xml:space="preserve">iz poročila o prejemu </w:t>
      </w:r>
      <w:r w:rsidRPr="00C337A5">
        <w:rPr>
          <w:lang w:val="sl-SI"/>
        </w:rPr>
        <w:t xml:space="preserve">vsebinsko preverijo v sistemu EMCS. </w:t>
      </w:r>
      <w:r w:rsidR="004E279D">
        <w:rPr>
          <w:lang w:val="sl-SI"/>
        </w:rPr>
        <w:t>Kadar</w:t>
      </w:r>
      <w:r w:rsidRPr="00C337A5">
        <w:rPr>
          <w:lang w:val="sl-SI"/>
        </w:rPr>
        <w:t xml:space="preserve"> je v podatkih ugotovljena vsebinska napaka, se napaka izpiše </w:t>
      </w:r>
      <w:r w:rsidR="004E279D">
        <w:rPr>
          <w:lang w:val="sl-SI"/>
        </w:rPr>
        <w:t>nad dokumentom</w:t>
      </w:r>
      <w:r w:rsidRPr="00C337A5">
        <w:rPr>
          <w:lang w:val="sl-SI"/>
        </w:rPr>
        <w:t xml:space="preserve">. </w:t>
      </w:r>
      <w:r w:rsidR="004E279D">
        <w:rPr>
          <w:lang w:val="sl-SI"/>
        </w:rPr>
        <w:t>Uporabnik spremeni podatke in po odpravi vseh napak, dokument pošlje v sistem</w:t>
      </w:r>
      <w:r w:rsidRPr="00C337A5">
        <w:rPr>
          <w:lang w:val="sl-SI"/>
        </w:rPr>
        <w:t>.</w:t>
      </w:r>
    </w:p>
    <w:p w14:paraId="34F9E76B" w14:textId="77777777" w:rsidR="00C337A5" w:rsidRPr="00C337A5" w:rsidRDefault="00C337A5" w:rsidP="00763A2B">
      <w:pPr>
        <w:jc w:val="both"/>
        <w:rPr>
          <w:lang w:val="sl-SI"/>
        </w:rPr>
      </w:pPr>
    </w:p>
    <w:p w14:paraId="2F94898C" w14:textId="349382DD" w:rsidR="00C337A5" w:rsidRDefault="00C337A5" w:rsidP="00240B74">
      <w:pPr>
        <w:pStyle w:val="Napis"/>
        <w:spacing w:after="240"/>
        <w:rPr>
          <w:lang w:val="sl-SI"/>
        </w:rPr>
      </w:pPr>
      <w:r w:rsidRPr="00C337A5">
        <w:rPr>
          <w:lang w:val="sl-SI"/>
        </w:rPr>
        <w:t xml:space="preserve">Slika </w:t>
      </w:r>
      <w:r w:rsidRPr="00C337A5">
        <w:rPr>
          <w:lang w:val="sl-SI"/>
        </w:rPr>
        <w:fldChar w:fldCharType="begin"/>
      </w:r>
      <w:r w:rsidRPr="00C337A5">
        <w:rPr>
          <w:lang w:val="sl-SI"/>
        </w:rPr>
        <w:instrText xml:space="preserve"> SEQ Slika \* ARABIC </w:instrText>
      </w:r>
      <w:r w:rsidRPr="00C337A5">
        <w:rPr>
          <w:lang w:val="sl-SI"/>
        </w:rPr>
        <w:fldChar w:fldCharType="separate"/>
      </w:r>
      <w:r w:rsidR="004E279D">
        <w:rPr>
          <w:noProof/>
          <w:lang w:val="sl-SI"/>
        </w:rPr>
        <w:t>8</w:t>
      </w:r>
      <w:r w:rsidRPr="00C337A5">
        <w:rPr>
          <w:lang w:val="sl-SI"/>
        </w:rPr>
        <w:fldChar w:fldCharType="end"/>
      </w:r>
      <w:r w:rsidRPr="00C337A5">
        <w:rPr>
          <w:lang w:val="sl-SI"/>
        </w:rPr>
        <w:t xml:space="preserve">: </w:t>
      </w:r>
      <w:r w:rsidR="004E279D">
        <w:rPr>
          <w:lang w:val="sl-SI"/>
        </w:rPr>
        <w:t>Izpis napak</w:t>
      </w:r>
    </w:p>
    <w:p w14:paraId="706D98CC" w14:textId="467BC7EA" w:rsidR="00C337A5" w:rsidRPr="00C337A5" w:rsidRDefault="00577E71" w:rsidP="00763A2B">
      <w:pPr>
        <w:jc w:val="both"/>
        <w:rPr>
          <w:lang w:val="sl-SI"/>
        </w:rPr>
      </w:pPr>
      <w:r w:rsidRPr="004B0DCA">
        <w:rPr>
          <w:noProof/>
        </w:rPr>
        <w:drawing>
          <wp:inline distT="0" distB="0" distL="0" distR="0" wp14:anchorId="12366140" wp14:editId="66979D54">
            <wp:extent cx="5400675" cy="3000375"/>
            <wp:effectExtent l="0" t="0" r="0" b="0"/>
            <wp:docPr id="8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BB40" w14:textId="249557A9" w:rsidR="00FC3596" w:rsidRDefault="00FC3596" w:rsidP="00FC3596">
      <w:pPr>
        <w:pStyle w:val="Napis"/>
        <w:rPr>
          <w:lang w:val="sl-SI"/>
        </w:rPr>
      </w:pPr>
    </w:p>
    <w:p w14:paraId="1050BCD9" w14:textId="77777777" w:rsidR="009E33EF" w:rsidRPr="009E33EF" w:rsidRDefault="009E33EF" w:rsidP="009E33EF">
      <w:pPr>
        <w:rPr>
          <w:lang w:val="sl-SI"/>
        </w:rPr>
      </w:pPr>
    </w:p>
    <w:p w14:paraId="069B6AE2" w14:textId="77777777" w:rsidR="009E2778" w:rsidRDefault="009E2778" w:rsidP="009E2778">
      <w:pPr>
        <w:pStyle w:val="FURSnaslov2"/>
        <w:jc w:val="both"/>
      </w:pPr>
      <w:bookmarkStart w:id="6" w:name="_Toc127797011"/>
      <w:r w:rsidRPr="00C337A5">
        <w:t>1.</w:t>
      </w:r>
      <w:r>
        <w:t>5</w:t>
      </w:r>
      <w:r w:rsidRPr="00C337A5">
        <w:t xml:space="preserve"> </w:t>
      </w:r>
      <w:r>
        <w:t>Časovnik pri prejemu</w:t>
      </w:r>
      <w:bookmarkEnd w:id="6"/>
    </w:p>
    <w:p w14:paraId="13601168" w14:textId="77777777" w:rsidR="00B64B2D" w:rsidRDefault="00B64B2D" w:rsidP="009E2778">
      <w:pPr>
        <w:pStyle w:val="FURSnaslov2"/>
        <w:jc w:val="both"/>
      </w:pPr>
    </w:p>
    <w:p w14:paraId="67888A30" w14:textId="77777777" w:rsidR="000C25C8" w:rsidRDefault="000C25C8" w:rsidP="000C25C8">
      <w:pPr>
        <w:pStyle w:val="Bodytext21"/>
        <w:shd w:val="clear" w:color="auto" w:fill="auto"/>
        <w:tabs>
          <w:tab w:val="left" w:pos="790"/>
        </w:tabs>
        <w:spacing w:after="0" w:line="230" w:lineRule="exact"/>
        <w:ind w:firstLine="0"/>
      </w:pPr>
      <w:r>
        <w:rPr>
          <w:rStyle w:val="Bodytext2"/>
          <w:color w:val="000000"/>
        </w:rPr>
        <w:t>Kadar je za prejemnika določen časovnik za prejeme, se po predložitvi poročila o prejemu v sistem SIEMCS status poročila o prejemu spremeni v “V prejemu". Aktivira se časovnik, proces se v tej točki ustavi. Po izteku časovnika se poročilo o prejemu samodejno pošlje v sistem, vendar le v primeru, ko je poročilo o prejemu v statusu “V prejemu”.</w:t>
      </w:r>
    </w:p>
    <w:p w14:paraId="7C2A313F" w14:textId="77777777" w:rsidR="000C25C8" w:rsidRDefault="000C25C8" w:rsidP="000C25C8">
      <w:pPr>
        <w:pStyle w:val="Bodytext21"/>
        <w:shd w:val="clear" w:color="auto" w:fill="auto"/>
        <w:tabs>
          <w:tab w:val="left" w:pos="790"/>
        </w:tabs>
        <w:spacing w:after="0" w:line="212" w:lineRule="exact"/>
        <w:ind w:firstLine="0"/>
        <w:rPr>
          <w:rStyle w:val="Bodytext2"/>
          <w:color w:val="000000"/>
        </w:rPr>
      </w:pPr>
    </w:p>
    <w:p w14:paraId="79B0279B" w14:textId="77777777" w:rsidR="000C25C8" w:rsidRDefault="000C25C8" w:rsidP="000C25C8">
      <w:pPr>
        <w:pStyle w:val="Bodytext21"/>
        <w:shd w:val="clear" w:color="auto" w:fill="auto"/>
        <w:tabs>
          <w:tab w:val="left" w:pos="790"/>
        </w:tabs>
        <w:spacing w:after="0" w:line="212" w:lineRule="exact"/>
        <w:ind w:firstLine="0"/>
      </w:pPr>
      <w:r>
        <w:rPr>
          <w:rStyle w:val="Bodytext2"/>
          <w:color w:val="000000"/>
        </w:rPr>
        <w:t xml:space="preserve">V času, ko je časovnik aktiven lahko </w:t>
      </w:r>
      <w:r w:rsidR="004C4D7F">
        <w:rPr>
          <w:rStyle w:val="Bodytext2"/>
          <w:color w:val="000000"/>
        </w:rPr>
        <w:t>nadzorni urad</w:t>
      </w:r>
      <w:r>
        <w:rPr>
          <w:rStyle w:val="Bodytext2"/>
          <w:color w:val="000000"/>
        </w:rPr>
        <w:t xml:space="preserve"> izvede naslednje aktivnosti:</w:t>
      </w:r>
    </w:p>
    <w:p w14:paraId="75EC70E6" w14:textId="77777777" w:rsidR="000C25C8" w:rsidRDefault="000C25C8" w:rsidP="000C25C8">
      <w:pPr>
        <w:pStyle w:val="Bodytext21"/>
        <w:shd w:val="clear" w:color="auto" w:fill="auto"/>
        <w:spacing w:after="0" w:line="212" w:lineRule="exact"/>
        <w:ind w:left="1300"/>
        <w:rPr>
          <w:rStyle w:val="Bodytext20"/>
          <w:color w:val="000000"/>
        </w:rPr>
      </w:pPr>
    </w:p>
    <w:p w14:paraId="0AB410AF" w14:textId="77777777" w:rsidR="000C25C8" w:rsidRPr="004C4D7F" w:rsidRDefault="000C25C8" w:rsidP="000C25C8">
      <w:pPr>
        <w:pStyle w:val="Bodytext21"/>
        <w:shd w:val="clear" w:color="auto" w:fill="auto"/>
        <w:spacing w:after="0" w:line="212" w:lineRule="exact"/>
        <w:ind w:left="1300"/>
        <w:rPr>
          <w:b/>
          <w:bCs/>
        </w:rPr>
      </w:pPr>
      <w:r w:rsidRPr="004C4D7F">
        <w:rPr>
          <w:rStyle w:val="Bodytext20"/>
          <w:b/>
          <w:bCs/>
          <w:color w:val="000000"/>
          <w:u w:val="none"/>
        </w:rPr>
        <w:t>Prepusti</w:t>
      </w:r>
    </w:p>
    <w:p w14:paraId="38F0B70E" w14:textId="77777777" w:rsidR="000C25C8" w:rsidRDefault="000C25C8" w:rsidP="000C25C8">
      <w:pPr>
        <w:pStyle w:val="Bodytext21"/>
        <w:numPr>
          <w:ilvl w:val="1"/>
          <w:numId w:val="13"/>
        </w:numPr>
        <w:shd w:val="clear" w:color="auto" w:fill="auto"/>
        <w:tabs>
          <w:tab w:val="left" w:pos="1313"/>
        </w:tabs>
        <w:spacing w:after="0" w:line="230" w:lineRule="exact"/>
        <w:ind w:left="1300" w:hanging="540"/>
      </w:pPr>
      <w:r>
        <w:rPr>
          <w:rStyle w:val="Bodytext2"/>
          <w:color w:val="000000"/>
        </w:rPr>
        <w:t xml:space="preserve">Akcija prepusti se lahko izvede na gibanjih v statusih »V odpremi«, »V prejemu« in »V kontroli«. Akcija prepusti bo sprožila nadaljevanje postopka obdelave sporočila v EMCS. </w:t>
      </w:r>
    </w:p>
    <w:p w14:paraId="05AB77BF" w14:textId="77777777" w:rsidR="000C25C8" w:rsidRPr="004C4D7F" w:rsidRDefault="000C25C8" w:rsidP="000C25C8">
      <w:pPr>
        <w:pStyle w:val="Bodytext21"/>
        <w:shd w:val="clear" w:color="auto" w:fill="auto"/>
        <w:spacing w:after="0" w:line="212" w:lineRule="exact"/>
        <w:ind w:left="1300"/>
        <w:rPr>
          <w:b/>
          <w:bCs/>
        </w:rPr>
      </w:pPr>
      <w:r w:rsidRPr="004C4D7F">
        <w:rPr>
          <w:rStyle w:val="Bodytext20"/>
          <w:b/>
          <w:bCs/>
          <w:color w:val="000000"/>
          <w:u w:val="none"/>
        </w:rPr>
        <w:t>Kontrola</w:t>
      </w:r>
    </w:p>
    <w:p w14:paraId="1E1D7DD5" w14:textId="77777777" w:rsidR="000C25C8" w:rsidRDefault="000C25C8" w:rsidP="000C25C8">
      <w:pPr>
        <w:pStyle w:val="Bodytext21"/>
        <w:numPr>
          <w:ilvl w:val="1"/>
          <w:numId w:val="13"/>
        </w:numPr>
        <w:shd w:val="clear" w:color="auto" w:fill="auto"/>
        <w:tabs>
          <w:tab w:val="left" w:pos="1313"/>
        </w:tabs>
        <w:spacing w:after="0" w:line="230" w:lineRule="exact"/>
        <w:ind w:left="1300" w:hanging="540"/>
      </w:pPr>
      <w:r>
        <w:rPr>
          <w:rStyle w:val="Bodytext2"/>
          <w:color w:val="000000"/>
        </w:rPr>
        <w:t xml:space="preserve">Za gibanja za katere se uradnik odloči za fizično kontrolo, se uporabi funkcionalnost »Kontrola«. Časovnik se ustavi, prejemnik prejme sporočilo o kontroli. V kolikor se uradnik po izvedeni kontroli odloči za potrditev osnutka poročila o prejemu, se uporabi funkcionalnost “Prepusti” in se nadaljuje s </w:t>
      </w:r>
      <w:r w:rsidR="006435B4">
        <w:rPr>
          <w:rStyle w:val="Bodytext2"/>
          <w:color w:val="000000"/>
        </w:rPr>
        <w:t>predložitvijo poročila o prejemu v sistem.</w:t>
      </w:r>
    </w:p>
    <w:p w14:paraId="6C7104A1" w14:textId="77777777" w:rsidR="000C25C8" w:rsidRPr="004C4D7F" w:rsidRDefault="000C25C8" w:rsidP="000C25C8">
      <w:pPr>
        <w:pStyle w:val="Bodytext21"/>
        <w:shd w:val="clear" w:color="auto" w:fill="auto"/>
        <w:spacing w:after="0" w:line="212" w:lineRule="exact"/>
        <w:ind w:left="1300"/>
        <w:rPr>
          <w:b/>
          <w:bCs/>
        </w:rPr>
      </w:pPr>
      <w:r w:rsidRPr="004C4D7F">
        <w:rPr>
          <w:rStyle w:val="Bodytext20"/>
          <w:b/>
          <w:bCs/>
          <w:color w:val="000000"/>
          <w:u w:val="none"/>
        </w:rPr>
        <w:t>Razveljavi</w:t>
      </w:r>
    </w:p>
    <w:p w14:paraId="46CB93CB" w14:textId="77777777" w:rsidR="000C25C8" w:rsidRPr="00C217B7" w:rsidRDefault="000C25C8" w:rsidP="000C25C8">
      <w:pPr>
        <w:pStyle w:val="Bodytext21"/>
        <w:numPr>
          <w:ilvl w:val="1"/>
          <w:numId w:val="13"/>
        </w:numPr>
        <w:shd w:val="clear" w:color="auto" w:fill="auto"/>
        <w:tabs>
          <w:tab w:val="left" w:pos="1313"/>
        </w:tabs>
        <w:spacing w:after="320" w:line="230" w:lineRule="exact"/>
        <w:ind w:left="1300" w:hanging="540"/>
        <w:rPr>
          <w:rStyle w:val="Bodytext2"/>
          <w:shd w:val="clear" w:color="auto" w:fill="auto"/>
        </w:rPr>
      </w:pPr>
      <w:r>
        <w:rPr>
          <w:rStyle w:val="Bodytext2"/>
          <w:color w:val="000000"/>
        </w:rPr>
        <w:t>Proces “Razveljavi” se uporabi v primeru, ko se uradnik po izvedeni kontroli odloči, da ne dovoli potrditve osnutka dokumenta v EMCS. Proces se na tej točki ustavi.</w:t>
      </w:r>
    </w:p>
    <w:p w14:paraId="0AF19D9A" w14:textId="470C7204" w:rsidR="005C1F66" w:rsidRDefault="005C1F66" w:rsidP="000C25C8">
      <w:pPr>
        <w:pStyle w:val="Bodytext21"/>
        <w:shd w:val="clear" w:color="auto" w:fill="auto"/>
        <w:tabs>
          <w:tab w:val="left" w:pos="790"/>
        </w:tabs>
        <w:spacing w:after="0" w:line="230" w:lineRule="exact"/>
        <w:ind w:firstLine="0"/>
        <w:rPr>
          <w:rStyle w:val="Bodytext2"/>
          <w:b/>
          <w:bCs/>
          <w:color w:val="000000"/>
        </w:rPr>
      </w:pPr>
    </w:p>
    <w:p w14:paraId="437EE0E4" w14:textId="77777777" w:rsidR="009E33EF" w:rsidRDefault="009E33EF" w:rsidP="000C25C8">
      <w:pPr>
        <w:pStyle w:val="Bodytext21"/>
        <w:shd w:val="clear" w:color="auto" w:fill="auto"/>
        <w:tabs>
          <w:tab w:val="left" w:pos="790"/>
        </w:tabs>
        <w:spacing w:after="0" w:line="230" w:lineRule="exact"/>
        <w:ind w:firstLine="0"/>
        <w:rPr>
          <w:rStyle w:val="Bodytext2"/>
          <w:b/>
          <w:bCs/>
          <w:color w:val="000000"/>
        </w:rPr>
      </w:pPr>
    </w:p>
    <w:p w14:paraId="7237E207" w14:textId="77777777" w:rsidR="005C1F66" w:rsidRDefault="005C1F66" w:rsidP="005C1F66">
      <w:pPr>
        <w:pStyle w:val="FURSnaslov2"/>
        <w:jc w:val="both"/>
      </w:pPr>
      <w:bookmarkStart w:id="7" w:name="_Toc127797012"/>
      <w:r w:rsidRPr="00C337A5">
        <w:t>1.</w:t>
      </w:r>
      <w:r>
        <w:t>6</w:t>
      </w:r>
      <w:r w:rsidRPr="00C337A5">
        <w:t xml:space="preserve"> </w:t>
      </w:r>
      <w:r>
        <w:t>Pošiljanje poročila o prejemu v drugo državo članico in k pošiljatelju</w:t>
      </w:r>
      <w:bookmarkEnd w:id="7"/>
    </w:p>
    <w:p w14:paraId="64E71283" w14:textId="77777777" w:rsidR="005C1F66" w:rsidRDefault="005C1F66" w:rsidP="000C25C8">
      <w:pPr>
        <w:pStyle w:val="Bodytext21"/>
        <w:shd w:val="clear" w:color="auto" w:fill="auto"/>
        <w:tabs>
          <w:tab w:val="left" w:pos="790"/>
        </w:tabs>
        <w:spacing w:after="0" w:line="230" w:lineRule="exact"/>
        <w:ind w:firstLine="0"/>
        <w:rPr>
          <w:rStyle w:val="Bodytext2"/>
          <w:b/>
          <w:bCs/>
          <w:color w:val="000000"/>
        </w:rPr>
      </w:pPr>
    </w:p>
    <w:p w14:paraId="0FBE220E" w14:textId="77777777" w:rsidR="00C217B7" w:rsidRDefault="00C217B7" w:rsidP="00C217B7">
      <w:pPr>
        <w:pStyle w:val="Bodytext21"/>
        <w:shd w:val="clear" w:color="auto" w:fill="auto"/>
        <w:tabs>
          <w:tab w:val="left" w:pos="1313"/>
        </w:tabs>
        <w:spacing w:after="320" w:line="230" w:lineRule="exact"/>
        <w:ind w:firstLine="0"/>
        <w:rPr>
          <w:rStyle w:val="Bodytext2"/>
          <w:b/>
          <w:bCs/>
          <w:color w:val="000000"/>
        </w:rPr>
      </w:pPr>
      <w:r w:rsidRPr="004E279D">
        <w:rPr>
          <w:rStyle w:val="Bodytext2"/>
          <w:b/>
          <w:bCs/>
          <w:color w:val="000000"/>
        </w:rPr>
        <w:t xml:space="preserve">Po potrditvi </w:t>
      </w:r>
      <w:r w:rsidRPr="004C4D7F">
        <w:rPr>
          <w:rStyle w:val="Bodytext2"/>
          <w:color w:val="000000"/>
        </w:rPr>
        <w:t>Poročila o prejemu v EMCS</w:t>
      </w:r>
      <w:r w:rsidRPr="004E279D">
        <w:rPr>
          <w:rStyle w:val="Bodytext2"/>
          <w:b/>
          <w:bCs/>
          <w:color w:val="000000"/>
        </w:rPr>
        <w:t xml:space="preserve">, </w:t>
      </w:r>
      <w:r w:rsidRPr="004C4D7F">
        <w:rPr>
          <w:rStyle w:val="Bodytext2"/>
          <w:color w:val="000000"/>
        </w:rPr>
        <w:t>je potrjeno</w:t>
      </w:r>
      <w:r w:rsidRPr="004E279D">
        <w:rPr>
          <w:rStyle w:val="Bodytext2"/>
          <w:b/>
          <w:bCs/>
          <w:color w:val="000000"/>
        </w:rPr>
        <w:t xml:space="preserve"> poročilo o prejemu vrnjeno prejemniku</w:t>
      </w:r>
      <w:r>
        <w:rPr>
          <w:rStyle w:val="Bodytext2"/>
          <w:b/>
          <w:bCs/>
          <w:color w:val="000000"/>
        </w:rPr>
        <w:t xml:space="preserve">. </w:t>
      </w:r>
    </w:p>
    <w:p w14:paraId="0C2D2D3C" w14:textId="77777777" w:rsidR="00C217B7" w:rsidRPr="00080140" w:rsidRDefault="00C217B7" w:rsidP="00C217B7">
      <w:pPr>
        <w:pStyle w:val="Bodytext21"/>
        <w:shd w:val="clear" w:color="auto" w:fill="auto"/>
        <w:tabs>
          <w:tab w:val="left" w:pos="1313"/>
        </w:tabs>
        <w:spacing w:after="320" w:line="230" w:lineRule="exact"/>
        <w:ind w:firstLine="0"/>
        <w:rPr>
          <w:rStyle w:val="Bodytext2"/>
          <w:color w:val="000000"/>
        </w:rPr>
      </w:pPr>
      <w:r w:rsidRPr="004C4D7F">
        <w:rPr>
          <w:rStyle w:val="Bodytext2"/>
          <w:b/>
          <w:bCs/>
          <w:color w:val="000000"/>
        </w:rPr>
        <w:lastRenderedPageBreak/>
        <w:t>Pri gibanju v režimu odloga plačila trošarine</w:t>
      </w:r>
      <w:r>
        <w:rPr>
          <w:rStyle w:val="Bodytext2"/>
          <w:b/>
          <w:bCs/>
          <w:color w:val="000000"/>
        </w:rPr>
        <w:t xml:space="preserve"> </w:t>
      </w:r>
      <w:r w:rsidRPr="00080140">
        <w:rPr>
          <w:rStyle w:val="Bodytext2"/>
          <w:color w:val="000000"/>
        </w:rPr>
        <w:t xml:space="preserve">je </w:t>
      </w:r>
      <w:r w:rsidR="00080140" w:rsidRPr="00080140">
        <w:rPr>
          <w:rStyle w:val="Bodytext2"/>
          <w:color w:val="000000"/>
        </w:rPr>
        <w:t xml:space="preserve">poročilo o prejemu </w:t>
      </w:r>
      <w:r w:rsidRPr="00080140">
        <w:rPr>
          <w:rStyle w:val="Bodytext2"/>
          <w:b/>
          <w:bCs/>
          <w:color w:val="000000"/>
        </w:rPr>
        <w:t>takoj poslano tudi v odpremno državo članico in k pošiljatelju</w:t>
      </w:r>
      <w:r w:rsidRPr="00080140">
        <w:rPr>
          <w:rStyle w:val="Bodytext2"/>
          <w:color w:val="000000"/>
        </w:rPr>
        <w:t xml:space="preserve">. Kadar v poročilu o prejemu ni naveden manko, </w:t>
      </w:r>
      <w:r w:rsidR="00080140" w:rsidRPr="00080140">
        <w:rPr>
          <w:rStyle w:val="Bodytext2"/>
          <w:color w:val="000000"/>
        </w:rPr>
        <w:t xml:space="preserve">je prejem izdelkov potrjen in </w:t>
      </w:r>
      <w:r w:rsidRPr="00080140">
        <w:rPr>
          <w:rStyle w:val="Bodytext2"/>
          <w:color w:val="000000"/>
        </w:rPr>
        <w:t>prejem poročila o prejemu zaključi e-TD in razbremeni zavarovanje pošiljatelja.</w:t>
      </w:r>
      <w:r w:rsidR="00080140" w:rsidRPr="00080140">
        <w:rPr>
          <w:rStyle w:val="Bodytext2"/>
          <w:color w:val="000000"/>
        </w:rPr>
        <w:t xml:space="preserve"> </w:t>
      </w:r>
    </w:p>
    <w:p w14:paraId="3C2D087A" w14:textId="77777777" w:rsidR="00080140" w:rsidRPr="00080140" w:rsidRDefault="00C217B7" w:rsidP="00C217B7">
      <w:pPr>
        <w:pStyle w:val="Bodytext21"/>
        <w:shd w:val="clear" w:color="auto" w:fill="auto"/>
        <w:tabs>
          <w:tab w:val="left" w:pos="1313"/>
        </w:tabs>
        <w:spacing w:after="320" w:line="230" w:lineRule="exact"/>
        <w:ind w:firstLine="0"/>
        <w:rPr>
          <w:rStyle w:val="Bodytext2"/>
          <w:color w:val="000000"/>
        </w:rPr>
      </w:pPr>
      <w:r w:rsidRPr="004C4D7F">
        <w:rPr>
          <w:rStyle w:val="Bodytext2"/>
          <w:b/>
          <w:bCs/>
          <w:color w:val="000000"/>
        </w:rPr>
        <w:t xml:space="preserve">Pri gibanju </w:t>
      </w:r>
      <w:r w:rsidR="00CF0506">
        <w:rPr>
          <w:rStyle w:val="Bodytext2"/>
          <w:b/>
          <w:bCs/>
          <w:color w:val="000000"/>
        </w:rPr>
        <w:t xml:space="preserve">s plačano trošarino </w:t>
      </w:r>
      <w:r w:rsidRPr="004C4D7F">
        <w:rPr>
          <w:rStyle w:val="Bodytext2"/>
          <w:b/>
          <w:bCs/>
          <w:color w:val="000000"/>
        </w:rPr>
        <w:t>za dobavo za komercialni namen</w:t>
      </w:r>
      <w:r>
        <w:rPr>
          <w:rStyle w:val="Bodytext2"/>
          <w:b/>
          <w:bCs/>
          <w:color w:val="000000"/>
        </w:rPr>
        <w:t xml:space="preserve"> </w:t>
      </w:r>
      <w:r w:rsidR="00A80E4F">
        <w:rPr>
          <w:rStyle w:val="Bodytext2"/>
          <w:b/>
          <w:bCs/>
          <w:color w:val="000000"/>
        </w:rPr>
        <w:t xml:space="preserve">je </w:t>
      </w:r>
      <w:r>
        <w:rPr>
          <w:rStyle w:val="Bodytext2"/>
          <w:b/>
          <w:bCs/>
          <w:color w:val="000000"/>
        </w:rPr>
        <w:t>poročilo o prejemu</w:t>
      </w:r>
      <w:r w:rsidR="00A80E4F">
        <w:rPr>
          <w:rStyle w:val="Bodytext2"/>
          <w:b/>
          <w:bCs/>
          <w:color w:val="000000"/>
        </w:rPr>
        <w:t xml:space="preserve"> v EMCS zadržano, dokler prejemnik ne predloži obračuna, </w:t>
      </w:r>
      <w:r w:rsidR="00A80E4F" w:rsidRPr="00080140">
        <w:rPr>
          <w:rStyle w:val="Bodytext2"/>
          <w:color w:val="000000"/>
        </w:rPr>
        <w:t xml:space="preserve">ki se nanaša na obdobje prejema posamezne prejete pošiljke. </w:t>
      </w:r>
      <w:r w:rsidR="00080140">
        <w:rPr>
          <w:rStyle w:val="Bodytext2"/>
          <w:color w:val="000000"/>
        </w:rPr>
        <w:t>Ob predložitvi obračuna se preveri, če instrument zavarovanja pokrije nastali mesečni trošarinski dolg:</w:t>
      </w:r>
    </w:p>
    <w:p w14:paraId="26AAF435" w14:textId="77777777" w:rsidR="00C217B7" w:rsidRDefault="00A80E4F" w:rsidP="00080140">
      <w:pPr>
        <w:pStyle w:val="Bodytext21"/>
        <w:numPr>
          <w:ilvl w:val="0"/>
          <w:numId w:val="18"/>
        </w:numPr>
        <w:shd w:val="clear" w:color="auto" w:fill="auto"/>
        <w:tabs>
          <w:tab w:val="left" w:pos="1313"/>
        </w:tabs>
        <w:spacing w:after="320" w:line="230" w:lineRule="exact"/>
        <w:rPr>
          <w:rStyle w:val="Bodytext2"/>
          <w:b/>
          <w:bCs/>
          <w:color w:val="000000"/>
        </w:rPr>
      </w:pPr>
      <w:r>
        <w:rPr>
          <w:rStyle w:val="Bodytext2"/>
          <w:b/>
          <w:bCs/>
          <w:color w:val="000000"/>
        </w:rPr>
        <w:t xml:space="preserve">Kadar je instrument zavarovanja za certificiranega prejemnika ustrezen, </w:t>
      </w:r>
      <w:r w:rsidRPr="00080140">
        <w:rPr>
          <w:rStyle w:val="Bodytext2"/>
          <w:color w:val="000000"/>
        </w:rPr>
        <w:t>da pokrije celot</w:t>
      </w:r>
      <w:r w:rsidR="00080140" w:rsidRPr="00080140">
        <w:rPr>
          <w:rStyle w:val="Bodytext2"/>
          <w:color w:val="000000"/>
        </w:rPr>
        <w:t>e</w:t>
      </w:r>
      <w:r w:rsidRPr="00080140">
        <w:rPr>
          <w:rStyle w:val="Bodytext2"/>
          <w:color w:val="000000"/>
        </w:rPr>
        <w:t xml:space="preserve">n </w:t>
      </w:r>
      <w:r w:rsidR="00080140" w:rsidRPr="00080140">
        <w:rPr>
          <w:rStyle w:val="Bodytext2"/>
          <w:color w:val="000000"/>
        </w:rPr>
        <w:t xml:space="preserve">trošarinski </w:t>
      </w:r>
      <w:r w:rsidRPr="00080140">
        <w:rPr>
          <w:rStyle w:val="Bodytext2"/>
          <w:color w:val="000000"/>
        </w:rPr>
        <w:t xml:space="preserve">dolg iz </w:t>
      </w:r>
      <w:r w:rsidR="00080140" w:rsidRPr="00080140">
        <w:rPr>
          <w:rStyle w:val="Bodytext2"/>
          <w:color w:val="000000"/>
        </w:rPr>
        <w:t xml:space="preserve">mesečnega </w:t>
      </w:r>
      <w:r w:rsidRPr="00080140">
        <w:rPr>
          <w:rStyle w:val="Bodytext2"/>
          <w:color w:val="000000"/>
        </w:rPr>
        <w:t>obračuna</w:t>
      </w:r>
      <w:r>
        <w:rPr>
          <w:rStyle w:val="Bodytext2"/>
          <w:b/>
          <w:bCs/>
          <w:color w:val="000000"/>
        </w:rPr>
        <w:t xml:space="preserve">, </w:t>
      </w:r>
      <w:r w:rsidR="00080140">
        <w:rPr>
          <w:rStyle w:val="Bodytext2"/>
          <w:b/>
          <w:bCs/>
          <w:color w:val="000000"/>
        </w:rPr>
        <w:t xml:space="preserve">se poročilo o prejemu pošlje v odpremno državo članico in k pošiljatelju. </w:t>
      </w:r>
    </w:p>
    <w:p w14:paraId="07675E76" w14:textId="77777777" w:rsidR="00080140" w:rsidRDefault="00080140" w:rsidP="00080140">
      <w:pPr>
        <w:pStyle w:val="Bodytext21"/>
        <w:numPr>
          <w:ilvl w:val="0"/>
          <w:numId w:val="18"/>
        </w:numPr>
        <w:shd w:val="clear" w:color="auto" w:fill="auto"/>
        <w:tabs>
          <w:tab w:val="left" w:pos="1313"/>
        </w:tabs>
        <w:spacing w:after="320" w:line="230" w:lineRule="exact"/>
        <w:rPr>
          <w:rStyle w:val="Bodytext2"/>
          <w:b/>
          <w:bCs/>
          <w:color w:val="000000"/>
        </w:rPr>
      </w:pPr>
      <w:r>
        <w:rPr>
          <w:rStyle w:val="Bodytext2"/>
          <w:b/>
          <w:bCs/>
          <w:color w:val="000000"/>
        </w:rPr>
        <w:t xml:space="preserve">Kadar instrument zavarovanja za certificiranega prejemnika ni ustrezen, </w:t>
      </w:r>
      <w:r w:rsidRPr="00080140">
        <w:rPr>
          <w:rStyle w:val="Bodytext2"/>
          <w:color w:val="000000"/>
        </w:rPr>
        <w:t>da pokrije celoten trošarinski dolg iz mesečnega obračuna,</w:t>
      </w:r>
      <w:r>
        <w:rPr>
          <w:rStyle w:val="Bodytext2"/>
          <w:b/>
          <w:bCs/>
          <w:color w:val="000000"/>
        </w:rPr>
        <w:t xml:space="preserve"> se poročilo o prejemu zadrži. Poročilo o prejemu se pošlje v odpremno državo članico in k pošiljatelju, ko je mesečni obračun plačan. </w:t>
      </w:r>
    </w:p>
    <w:p w14:paraId="239F9A1A" w14:textId="77777777" w:rsidR="00080140" w:rsidRDefault="00080140" w:rsidP="00080140">
      <w:pPr>
        <w:pStyle w:val="Bodytext21"/>
        <w:shd w:val="clear" w:color="auto" w:fill="auto"/>
        <w:tabs>
          <w:tab w:val="left" w:pos="1313"/>
        </w:tabs>
        <w:spacing w:after="320" w:line="230" w:lineRule="exact"/>
        <w:ind w:firstLine="0"/>
        <w:rPr>
          <w:rStyle w:val="Bodytext2"/>
          <w:b/>
          <w:bCs/>
          <w:color w:val="000000"/>
        </w:rPr>
      </w:pPr>
      <w:r>
        <w:rPr>
          <w:rStyle w:val="Bodytext2"/>
          <w:b/>
          <w:bCs/>
          <w:color w:val="000000"/>
        </w:rPr>
        <w:t>Po pošiljanju poročila o prejemu v državo članico in k pošiljatelju se šteje:</w:t>
      </w:r>
    </w:p>
    <w:p w14:paraId="3CE7AAFE" w14:textId="77777777" w:rsidR="00080140" w:rsidRPr="004C4D7F" w:rsidRDefault="00080140" w:rsidP="00080140">
      <w:pPr>
        <w:pStyle w:val="Bodytext21"/>
        <w:numPr>
          <w:ilvl w:val="0"/>
          <w:numId w:val="19"/>
        </w:numPr>
        <w:shd w:val="clear" w:color="auto" w:fill="auto"/>
        <w:tabs>
          <w:tab w:val="left" w:pos="1313"/>
        </w:tabs>
        <w:spacing w:after="320" w:line="230" w:lineRule="exact"/>
        <w:rPr>
          <w:rStyle w:val="Bodytext2"/>
          <w:color w:val="000000"/>
        </w:rPr>
      </w:pPr>
      <w:r w:rsidRPr="004C4D7F">
        <w:rPr>
          <w:rStyle w:val="Bodytext2"/>
          <w:color w:val="000000"/>
        </w:rPr>
        <w:t>da je prejemnik prejel pošiljko;</w:t>
      </w:r>
    </w:p>
    <w:p w14:paraId="1E979A0F" w14:textId="77777777" w:rsidR="00080140" w:rsidRPr="004C4D7F" w:rsidRDefault="00080140" w:rsidP="00080140">
      <w:pPr>
        <w:pStyle w:val="Bodytext21"/>
        <w:numPr>
          <w:ilvl w:val="0"/>
          <w:numId w:val="19"/>
        </w:numPr>
        <w:shd w:val="clear" w:color="auto" w:fill="auto"/>
        <w:tabs>
          <w:tab w:val="left" w:pos="1313"/>
        </w:tabs>
        <w:spacing w:after="320" w:line="230" w:lineRule="exact"/>
        <w:rPr>
          <w:rStyle w:val="Bodytext2"/>
          <w:color w:val="000000"/>
        </w:rPr>
      </w:pPr>
      <w:r w:rsidRPr="004C4D7F">
        <w:rPr>
          <w:rStyle w:val="Bodytext2"/>
          <w:color w:val="000000"/>
        </w:rPr>
        <w:t>da je trošarinski dolg za pošiljko v celoti zavarovan ali plačan, zato je pošiljatelj takrat upravičen do vračila trošarine v odpremni državi članici.</w:t>
      </w:r>
    </w:p>
    <w:p w14:paraId="38FDE560" w14:textId="77777777" w:rsidR="005C1F66" w:rsidRDefault="005C1F66" w:rsidP="000C25C8">
      <w:pPr>
        <w:pStyle w:val="Bodytext21"/>
        <w:shd w:val="clear" w:color="auto" w:fill="auto"/>
        <w:tabs>
          <w:tab w:val="left" w:pos="790"/>
        </w:tabs>
        <w:spacing w:after="0" w:line="230" w:lineRule="exact"/>
        <w:ind w:firstLine="0"/>
        <w:rPr>
          <w:rStyle w:val="Bodytext2"/>
          <w:b/>
          <w:bCs/>
          <w:color w:val="000000"/>
        </w:rPr>
      </w:pPr>
    </w:p>
    <w:sectPr w:rsidR="005C1F66" w:rsidSect="00783310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C5EB" w14:textId="77777777" w:rsidR="005F4C9B" w:rsidRDefault="005F4C9B">
      <w:r>
        <w:separator/>
      </w:r>
    </w:p>
  </w:endnote>
  <w:endnote w:type="continuationSeparator" w:id="0">
    <w:p w14:paraId="190709D1" w14:textId="77777777" w:rsidR="005F4C9B" w:rsidRDefault="005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FE4F" w14:textId="77777777" w:rsidR="00562EAB" w:rsidRDefault="00562EA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53496" w:rsidRPr="00C53496">
      <w:rPr>
        <w:noProof/>
        <w:lang w:val="sl-SI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8385" w14:textId="77777777" w:rsidR="00562EAB" w:rsidRDefault="00562EAB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034C" w14:textId="77777777" w:rsidR="005F4C9B" w:rsidRDefault="005F4C9B">
      <w:r>
        <w:separator/>
      </w:r>
    </w:p>
  </w:footnote>
  <w:footnote w:type="continuationSeparator" w:id="0">
    <w:p w14:paraId="25F19CC6" w14:textId="77777777" w:rsidR="005F4C9B" w:rsidRDefault="005F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5F67" w14:textId="77777777" w:rsidR="00562EAB" w:rsidRPr="00110CBD" w:rsidRDefault="00562E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62EAB" w:rsidRPr="008F3500" w14:paraId="18484334" w14:textId="77777777">
      <w:trPr>
        <w:cantSplit/>
        <w:trHeight w:hRule="exact" w:val="847"/>
      </w:trPr>
      <w:tc>
        <w:tcPr>
          <w:tcW w:w="567" w:type="dxa"/>
        </w:tcPr>
        <w:p w14:paraId="6CC92963" w14:textId="77777777" w:rsidR="00562EAB" w:rsidRDefault="00562EA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C459C12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8147F7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B29816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81572A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F9B18F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1DA9D7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0996B6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E7BCC1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40FCAD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2A340A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1B5081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EC3BDB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C115FB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74F45C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CF2D69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0DF3A2" w14:textId="77777777" w:rsidR="00562EAB" w:rsidRPr="006D42D9" w:rsidRDefault="00562EA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746E1F5" w14:textId="7E9D8EFD" w:rsidR="00562EAB" w:rsidRPr="008F3500" w:rsidRDefault="00562EA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5573317" w14:textId="77777777" w:rsidR="00562EAB" w:rsidRPr="008F3500" w:rsidRDefault="00562EAB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D4FF74F" w14:textId="77777777" w:rsidR="00562EAB" w:rsidRDefault="00562EAB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5FCF7880" w14:textId="77777777" w:rsidR="00562EAB" w:rsidRPr="008F3500" w:rsidRDefault="00562EAB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354EA86F" w14:textId="77777777" w:rsidR="00562EAB" w:rsidRPr="008F3500" w:rsidRDefault="00562EA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25A06D50" w14:textId="77777777" w:rsidR="00562EAB" w:rsidRPr="008F3500" w:rsidRDefault="00562EA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168E5860" w14:textId="77777777" w:rsidR="00562EAB" w:rsidRPr="008F3500" w:rsidRDefault="00562EA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DE12B32" w14:textId="77777777" w:rsidR="00562EAB" w:rsidRPr="008F3500" w:rsidRDefault="00562EA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55A4A"/>
    <w:multiLevelType w:val="hybridMultilevel"/>
    <w:tmpl w:val="3A4E46B4"/>
    <w:lvl w:ilvl="0" w:tplc="9CFE53C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3441"/>
    <w:multiLevelType w:val="hybridMultilevel"/>
    <w:tmpl w:val="B60448E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6B3562"/>
    <w:multiLevelType w:val="hybridMultilevel"/>
    <w:tmpl w:val="83804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CC0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6B09"/>
    <w:multiLevelType w:val="hybridMultilevel"/>
    <w:tmpl w:val="0706A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424B5"/>
    <w:multiLevelType w:val="hybridMultilevel"/>
    <w:tmpl w:val="DFF66C34"/>
    <w:lvl w:ilvl="0" w:tplc="9CFE53CA">
      <w:start w:val="1"/>
      <w:numFmt w:val="bullet"/>
      <w:lvlText w:val="‒"/>
      <w:lvlJc w:val="left"/>
      <w:pPr>
        <w:ind w:left="77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137FE"/>
    <w:multiLevelType w:val="hybridMultilevel"/>
    <w:tmpl w:val="9E48D30C"/>
    <w:lvl w:ilvl="0" w:tplc="9CFE53C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1ACB"/>
    <w:multiLevelType w:val="hybridMultilevel"/>
    <w:tmpl w:val="9A461AD0"/>
    <w:lvl w:ilvl="0" w:tplc="8AA09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17607D"/>
    <w:multiLevelType w:val="hybridMultilevel"/>
    <w:tmpl w:val="DAD48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01831"/>
    <w:multiLevelType w:val="hybridMultilevel"/>
    <w:tmpl w:val="7B387152"/>
    <w:lvl w:ilvl="0" w:tplc="9CFE53C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5C08"/>
    <w:multiLevelType w:val="hybridMultilevel"/>
    <w:tmpl w:val="BD9A30AA"/>
    <w:lvl w:ilvl="0" w:tplc="9CFE53C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1C8"/>
    <w:multiLevelType w:val="hybridMultilevel"/>
    <w:tmpl w:val="B47C8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D84"/>
    <w:multiLevelType w:val="hybridMultilevel"/>
    <w:tmpl w:val="E0E08B38"/>
    <w:lvl w:ilvl="0" w:tplc="9CFE53C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56382">
    <w:abstractNumId w:val="14"/>
  </w:num>
  <w:num w:numId="2" w16cid:durableId="1722051355">
    <w:abstractNumId w:val="7"/>
  </w:num>
  <w:num w:numId="3" w16cid:durableId="1136534059">
    <w:abstractNumId w:val="10"/>
  </w:num>
  <w:num w:numId="4" w16cid:durableId="245574840">
    <w:abstractNumId w:val="1"/>
  </w:num>
  <w:num w:numId="5" w16cid:durableId="1300964610">
    <w:abstractNumId w:val="3"/>
  </w:num>
  <w:num w:numId="6" w16cid:durableId="2026325817">
    <w:abstractNumId w:val="8"/>
  </w:num>
  <w:num w:numId="7" w16cid:durableId="658265874">
    <w:abstractNumId w:val="12"/>
  </w:num>
  <w:num w:numId="8" w16cid:durableId="101003466">
    <w:abstractNumId w:val="17"/>
  </w:num>
  <w:num w:numId="9" w16cid:durableId="1779325223">
    <w:abstractNumId w:val="4"/>
  </w:num>
  <w:num w:numId="10" w16cid:durableId="19279325">
    <w:abstractNumId w:val="5"/>
  </w:num>
  <w:num w:numId="11" w16cid:durableId="807478375">
    <w:abstractNumId w:val="13"/>
  </w:num>
  <w:num w:numId="12" w16cid:durableId="813984590">
    <w:abstractNumId w:val="6"/>
  </w:num>
  <w:num w:numId="13" w16cid:durableId="1344092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489298">
    <w:abstractNumId w:val="11"/>
  </w:num>
  <w:num w:numId="15" w16cid:durableId="1141077634">
    <w:abstractNumId w:val="18"/>
  </w:num>
  <w:num w:numId="16" w16cid:durableId="963583938">
    <w:abstractNumId w:val="2"/>
  </w:num>
  <w:num w:numId="17" w16cid:durableId="416220615">
    <w:abstractNumId w:val="9"/>
  </w:num>
  <w:num w:numId="18" w16cid:durableId="1512992889">
    <w:abstractNumId w:val="16"/>
  </w:num>
  <w:num w:numId="19" w16cid:durableId="790634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2EC9"/>
    <w:rsid w:val="00003101"/>
    <w:rsid w:val="000063FF"/>
    <w:rsid w:val="00023A88"/>
    <w:rsid w:val="00030608"/>
    <w:rsid w:val="000517B6"/>
    <w:rsid w:val="00080140"/>
    <w:rsid w:val="000805EA"/>
    <w:rsid w:val="0008352D"/>
    <w:rsid w:val="000A488B"/>
    <w:rsid w:val="000A7238"/>
    <w:rsid w:val="000B0B21"/>
    <w:rsid w:val="000B2945"/>
    <w:rsid w:val="000C203D"/>
    <w:rsid w:val="000C2273"/>
    <w:rsid w:val="000C25C8"/>
    <w:rsid w:val="000C7716"/>
    <w:rsid w:val="000D4BF3"/>
    <w:rsid w:val="000F3AC0"/>
    <w:rsid w:val="0010616D"/>
    <w:rsid w:val="001357B2"/>
    <w:rsid w:val="001815B2"/>
    <w:rsid w:val="001A3BA5"/>
    <w:rsid w:val="001C2D67"/>
    <w:rsid w:val="001F4287"/>
    <w:rsid w:val="001F7BC0"/>
    <w:rsid w:val="00202A77"/>
    <w:rsid w:val="002302D9"/>
    <w:rsid w:val="00240B74"/>
    <w:rsid w:val="002706A1"/>
    <w:rsid w:val="00271CE5"/>
    <w:rsid w:val="00276637"/>
    <w:rsid w:val="00282020"/>
    <w:rsid w:val="002A5510"/>
    <w:rsid w:val="002B0FCA"/>
    <w:rsid w:val="00322B77"/>
    <w:rsid w:val="00324E33"/>
    <w:rsid w:val="00325491"/>
    <w:rsid w:val="00326ADE"/>
    <w:rsid w:val="00342BA0"/>
    <w:rsid w:val="003636BF"/>
    <w:rsid w:val="00370AA7"/>
    <w:rsid w:val="0037479F"/>
    <w:rsid w:val="003845B4"/>
    <w:rsid w:val="00387B1A"/>
    <w:rsid w:val="003B6EFE"/>
    <w:rsid w:val="003D359C"/>
    <w:rsid w:val="003D44F8"/>
    <w:rsid w:val="003D618D"/>
    <w:rsid w:val="003E1C74"/>
    <w:rsid w:val="003E71EB"/>
    <w:rsid w:val="00402F33"/>
    <w:rsid w:val="00444E8A"/>
    <w:rsid w:val="004815FC"/>
    <w:rsid w:val="00495C7C"/>
    <w:rsid w:val="0049678C"/>
    <w:rsid w:val="004A0039"/>
    <w:rsid w:val="004A68BA"/>
    <w:rsid w:val="004B112D"/>
    <w:rsid w:val="004B25EE"/>
    <w:rsid w:val="004B629A"/>
    <w:rsid w:val="004C0982"/>
    <w:rsid w:val="004C4D7F"/>
    <w:rsid w:val="004E279D"/>
    <w:rsid w:val="00526246"/>
    <w:rsid w:val="005437E2"/>
    <w:rsid w:val="00562EAB"/>
    <w:rsid w:val="00567106"/>
    <w:rsid w:val="00577E71"/>
    <w:rsid w:val="00590287"/>
    <w:rsid w:val="005C1F66"/>
    <w:rsid w:val="005C60A4"/>
    <w:rsid w:val="005D4DF6"/>
    <w:rsid w:val="005D5798"/>
    <w:rsid w:val="005E1D3C"/>
    <w:rsid w:val="005F4C9B"/>
    <w:rsid w:val="005F6AE4"/>
    <w:rsid w:val="006040BF"/>
    <w:rsid w:val="00604F63"/>
    <w:rsid w:val="00632253"/>
    <w:rsid w:val="00642714"/>
    <w:rsid w:val="006431A7"/>
    <w:rsid w:val="006435B4"/>
    <w:rsid w:val="00643C4E"/>
    <w:rsid w:val="006455CE"/>
    <w:rsid w:val="00655E4E"/>
    <w:rsid w:val="00666FE7"/>
    <w:rsid w:val="00667BB9"/>
    <w:rsid w:val="0069601F"/>
    <w:rsid w:val="006D2FCD"/>
    <w:rsid w:val="006D42D9"/>
    <w:rsid w:val="006E1FE0"/>
    <w:rsid w:val="0070489E"/>
    <w:rsid w:val="00726463"/>
    <w:rsid w:val="00733017"/>
    <w:rsid w:val="00747C76"/>
    <w:rsid w:val="00751D38"/>
    <w:rsid w:val="00763A2B"/>
    <w:rsid w:val="00783310"/>
    <w:rsid w:val="00796B67"/>
    <w:rsid w:val="007A4A6D"/>
    <w:rsid w:val="007C5190"/>
    <w:rsid w:val="007D1BCF"/>
    <w:rsid w:val="007D75CF"/>
    <w:rsid w:val="007E6DC5"/>
    <w:rsid w:val="007F2940"/>
    <w:rsid w:val="007F5FAA"/>
    <w:rsid w:val="0081629D"/>
    <w:rsid w:val="00834AF0"/>
    <w:rsid w:val="008767E4"/>
    <w:rsid w:val="0088043C"/>
    <w:rsid w:val="00887E1E"/>
    <w:rsid w:val="008906C9"/>
    <w:rsid w:val="00895084"/>
    <w:rsid w:val="008C5738"/>
    <w:rsid w:val="008D04F0"/>
    <w:rsid w:val="008D5F52"/>
    <w:rsid w:val="008E01C2"/>
    <w:rsid w:val="008E0ECC"/>
    <w:rsid w:val="008F026E"/>
    <w:rsid w:val="008F3500"/>
    <w:rsid w:val="0090299B"/>
    <w:rsid w:val="0091499A"/>
    <w:rsid w:val="00924E3C"/>
    <w:rsid w:val="00930101"/>
    <w:rsid w:val="0094279E"/>
    <w:rsid w:val="009477FA"/>
    <w:rsid w:val="00951892"/>
    <w:rsid w:val="009541F3"/>
    <w:rsid w:val="009612BB"/>
    <w:rsid w:val="00967948"/>
    <w:rsid w:val="00974564"/>
    <w:rsid w:val="0098365C"/>
    <w:rsid w:val="009A2CD2"/>
    <w:rsid w:val="009E2778"/>
    <w:rsid w:val="009E33EF"/>
    <w:rsid w:val="009E6AC6"/>
    <w:rsid w:val="009F30FB"/>
    <w:rsid w:val="00A000F2"/>
    <w:rsid w:val="00A03D45"/>
    <w:rsid w:val="00A119A4"/>
    <w:rsid w:val="00A125C5"/>
    <w:rsid w:val="00A12D5C"/>
    <w:rsid w:val="00A16D33"/>
    <w:rsid w:val="00A5039D"/>
    <w:rsid w:val="00A54C24"/>
    <w:rsid w:val="00A61123"/>
    <w:rsid w:val="00A65EE7"/>
    <w:rsid w:val="00A70133"/>
    <w:rsid w:val="00A80E4F"/>
    <w:rsid w:val="00A902CA"/>
    <w:rsid w:val="00AA2650"/>
    <w:rsid w:val="00AA47D0"/>
    <w:rsid w:val="00AA49FF"/>
    <w:rsid w:val="00AA6F2B"/>
    <w:rsid w:val="00AC5C16"/>
    <w:rsid w:val="00AF4350"/>
    <w:rsid w:val="00B1337D"/>
    <w:rsid w:val="00B17141"/>
    <w:rsid w:val="00B27607"/>
    <w:rsid w:val="00B31575"/>
    <w:rsid w:val="00B47AF6"/>
    <w:rsid w:val="00B50232"/>
    <w:rsid w:val="00B53904"/>
    <w:rsid w:val="00B64B2D"/>
    <w:rsid w:val="00B8547D"/>
    <w:rsid w:val="00BE094A"/>
    <w:rsid w:val="00C14B93"/>
    <w:rsid w:val="00C1625C"/>
    <w:rsid w:val="00C16D1E"/>
    <w:rsid w:val="00C217B7"/>
    <w:rsid w:val="00C250D5"/>
    <w:rsid w:val="00C337A5"/>
    <w:rsid w:val="00C47F8D"/>
    <w:rsid w:val="00C53496"/>
    <w:rsid w:val="00C64874"/>
    <w:rsid w:val="00C81391"/>
    <w:rsid w:val="00C92898"/>
    <w:rsid w:val="00CA699D"/>
    <w:rsid w:val="00CA71CE"/>
    <w:rsid w:val="00CC179C"/>
    <w:rsid w:val="00CC22A6"/>
    <w:rsid w:val="00CE2670"/>
    <w:rsid w:val="00CE72B1"/>
    <w:rsid w:val="00CE7514"/>
    <w:rsid w:val="00CF0506"/>
    <w:rsid w:val="00D01F22"/>
    <w:rsid w:val="00D248DE"/>
    <w:rsid w:val="00D3647C"/>
    <w:rsid w:val="00D56D9D"/>
    <w:rsid w:val="00D66EA6"/>
    <w:rsid w:val="00D70B7B"/>
    <w:rsid w:val="00D849B4"/>
    <w:rsid w:val="00D8542D"/>
    <w:rsid w:val="00D96658"/>
    <w:rsid w:val="00DA2C9A"/>
    <w:rsid w:val="00DA71C9"/>
    <w:rsid w:val="00DB0F7D"/>
    <w:rsid w:val="00DC53BD"/>
    <w:rsid w:val="00DC6A71"/>
    <w:rsid w:val="00DE5B46"/>
    <w:rsid w:val="00E0357D"/>
    <w:rsid w:val="00E24EC2"/>
    <w:rsid w:val="00E5343C"/>
    <w:rsid w:val="00E5532A"/>
    <w:rsid w:val="00E57198"/>
    <w:rsid w:val="00E572FE"/>
    <w:rsid w:val="00E66BE6"/>
    <w:rsid w:val="00E71AED"/>
    <w:rsid w:val="00E853E8"/>
    <w:rsid w:val="00E9162F"/>
    <w:rsid w:val="00E96221"/>
    <w:rsid w:val="00EA1982"/>
    <w:rsid w:val="00EA72D1"/>
    <w:rsid w:val="00EC639D"/>
    <w:rsid w:val="00ED7E82"/>
    <w:rsid w:val="00EE6836"/>
    <w:rsid w:val="00F079C5"/>
    <w:rsid w:val="00F11C41"/>
    <w:rsid w:val="00F240BB"/>
    <w:rsid w:val="00F46724"/>
    <w:rsid w:val="00F57FED"/>
    <w:rsid w:val="00F75F95"/>
    <w:rsid w:val="00F81779"/>
    <w:rsid w:val="00F825FF"/>
    <w:rsid w:val="00F84EC8"/>
    <w:rsid w:val="00F907E8"/>
    <w:rsid w:val="00FB0D34"/>
    <w:rsid w:val="00FB1097"/>
    <w:rsid w:val="00FC3596"/>
    <w:rsid w:val="00FD2BE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96E4A76"/>
  <w15:chartTrackingRefBased/>
  <w15:docId w15:val="{C57B0481-9C6C-4D94-BFF2-14546AD3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styleId="Napis">
    <w:name w:val="caption"/>
    <w:basedOn w:val="Navaden"/>
    <w:next w:val="Navaden"/>
    <w:unhideWhenUsed/>
    <w:qFormat/>
    <w:rsid w:val="002B0FCA"/>
    <w:rPr>
      <w:b/>
      <w:bCs/>
      <w:szCs w:val="20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table" w:customStyle="1" w:styleId="TableNormal">
    <w:name w:val="Table Normal"/>
    <w:uiPriority w:val="2"/>
    <w:semiHidden/>
    <w:unhideWhenUsed/>
    <w:qFormat/>
    <w:rsid w:val="000B29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0B2945"/>
    <w:pPr>
      <w:widowControl w:val="0"/>
      <w:spacing w:line="240" w:lineRule="auto"/>
    </w:pPr>
    <w:rPr>
      <w:rFonts w:ascii="Calibri" w:eastAsia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A54C24"/>
    <w:rPr>
      <w:szCs w:val="20"/>
    </w:rPr>
  </w:style>
  <w:style w:type="character" w:customStyle="1" w:styleId="Sprotnaopomba-besediloZnak">
    <w:name w:val="Sprotna opomba - besedilo Znak"/>
    <w:link w:val="Sprotnaopomba-besedilo"/>
    <w:rsid w:val="00A54C24"/>
    <w:rPr>
      <w:rFonts w:ascii="Arial" w:hAnsi="Arial"/>
      <w:lang w:val="en-US" w:eastAsia="en-US"/>
    </w:rPr>
  </w:style>
  <w:style w:type="character" w:styleId="Sprotnaopomba-sklic">
    <w:name w:val="footnote reference"/>
    <w:rsid w:val="00A54C2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A49FF"/>
    <w:pPr>
      <w:ind w:left="708"/>
    </w:pPr>
  </w:style>
  <w:style w:type="character" w:customStyle="1" w:styleId="Bodytext2">
    <w:name w:val="Body text (2)_"/>
    <w:link w:val="Bodytext21"/>
    <w:uiPriority w:val="99"/>
    <w:locked/>
    <w:rsid w:val="000C25C8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0C25C8"/>
    <w:pPr>
      <w:widowControl w:val="0"/>
      <w:shd w:val="clear" w:color="auto" w:fill="FFFFFF"/>
      <w:spacing w:after="260" w:line="226" w:lineRule="exact"/>
      <w:ind w:hanging="540"/>
      <w:jc w:val="both"/>
    </w:pPr>
    <w:rPr>
      <w:rFonts w:cs="Arial"/>
      <w:sz w:val="19"/>
      <w:szCs w:val="19"/>
      <w:lang w:val="sl-SI" w:eastAsia="sl-SI"/>
    </w:rPr>
  </w:style>
  <w:style w:type="character" w:customStyle="1" w:styleId="Bodytext20">
    <w:name w:val="Body text (2)"/>
    <w:uiPriority w:val="99"/>
    <w:rsid w:val="000C25C8"/>
    <w:rPr>
      <w:rFonts w:ascii="Arial" w:hAnsi="Arial" w:cs="Arial"/>
      <w:sz w:val="19"/>
      <w:szCs w:val="19"/>
      <w:u w:val="single"/>
      <w:shd w:val="clear" w:color="auto" w:fill="FFFFFF"/>
    </w:rPr>
  </w:style>
  <w:style w:type="character" w:styleId="Nerazreenaomemba">
    <w:name w:val="Unresolved Mention"/>
    <w:uiPriority w:val="99"/>
    <w:semiHidden/>
    <w:unhideWhenUsed/>
    <w:rsid w:val="00C1625C"/>
    <w:rPr>
      <w:color w:val="605E5C"/>
      <w:shd w:val="clear" w:color="auto" w:fill="E1DFDD"/>
    </w:rPr>
  </w:style>
  <w:style w:type="character" w:styleId="SledenaHiperpovezava">
    <w:name w:val="FollowedHyperlink"/>
    <w:rsid w:val="00C1625C"/>
    <w:rPr>
      <w:color w:val="954F72"/>
      <w:u w:val="single"/>
    </w:rPr>
  </w:style>
  <w:style w:type="paragraph" w:styleId="Revizija">
    <w:name w:val="Revision"/>
    <w:hidden/>
    <w:uiPriority w:val="99"/>
    <w:semiHidden/>
    <w:rsid w:val="00AA2650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5C60A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0A4"/>
    <w:rPr>
      <w:szCs w:val="20"/>
    </w:rPr>
  </w:style>
  <w:style w:type="character" w:customStyle="1" w:styleId="PripombabesediloZnak">
    <w:name w:val="Pripomba – besedilo Znak"/>
    <w:link w:val="Pripombabesedilo"/>
    <w:rsid w:val="005C60A4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C60A4"/>
    <w:rPr>
      <w:b/>
      <w:bCs/>
    </w:rPr>
  </w:style>
  <w:style w:type="character" w:customStyle="1" w:styleId="ZadevapripombeZnak">
    <w:name w:val="Zadeva pripombe Znak"/>
    <w:link w:val="Zadevapripombe"/>
    <w:rsid w:val="005C60A4"/>
    <w:rPr>
      <w:rFonts w:ascii="Arial" w:hAnsi="Arial"/>
      <w:b/>
      <w:bCs/>
      <w:lang w:val="en-US" w:eastAsia="en-US"/>
    </w:rPr>
  </w:style>
  <w:style w:type="table" w:styleId="Tabela3-Duinki1">
    <w:name w:val="Table 3D effects 1"/>
    <w:basedOn w:val="Navadnatabela"/>
    <w:rsid w:val="00577E7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rsid w:val="00577E7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56">
      <w:bodyDiv w:val="1"/>
      <w:marLeft w:val="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864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88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966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350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1127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409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9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446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979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649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1047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5940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7382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7493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486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4908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130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0070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227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36115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798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14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7073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2588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00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019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8845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7093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7584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609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999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456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844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869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3387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318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777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7324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5299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5098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9004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1845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39223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4818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6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62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798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089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96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1013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9263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63739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672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5952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7770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3503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3667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8526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575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1485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1976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769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55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0840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4732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3087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07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0293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3931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360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353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744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564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0818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671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390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1000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007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1915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055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525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5983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3388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2569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432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515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40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L/TXT/?uri=uriserv%3AOJ.L_.2022.247.01.0002.01.ENG&amp;toc=OJ%3AL%3A2022%3A247%3ATOC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6DD00-2159-4E4A-BD08-074430BC4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887A0-5D35-4AC8-A3BA-A6F11F588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12733</CharactersWithSpaces>
  <SharedDoc>false</SharedDoc>
  <HLinks>
    <vt:vector size="48" baseType="variant">
      <vt:variant>
        <vt:i4>65570</vt:i4>
      </vt:variant>
      <vt:variant>
        <vt:i4>51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_Toc127793753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_Toc127793752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_Toc127793751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_Toc127793750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_Toc127793749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_Toc127793748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_Toc127793747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FURS</cp:lastModifiedBy>
  <cp:revision>7</cp:revision>
  <cp:lastPrinted>2015-01-15T11:45:00Z</cp:lastPrinted>
  <dcterms:created xsi:type="dcterms:W3CDTF">2023-02-20T13:47:00Z</dcterms:created>
  <dcterms:modified xsi:type="dcterms:W3CDTF">2023-02-21T08:03:00Z</dcterms:modified>
</cp:coreProperties>
</file>