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9A18" w14:textId="77777777" w:rsidR="000A2C92" w:rsidRPr="00C1799F" w:rsidRDefault="000A2C92" w:rsidP="00DC6A71">
      <w:pPr>
        <w:pStyle w:val="datumtevilka"/>
        <w:rPr>
          <w:rFonts w:cs="Arial"/>
          <w:b/>
        </w:rPr>
      </w:pPr>
    </w:p>
    <w:p w14:paraId="2BA06CA7" w14:textId="77777777" w:rsidR="006268BE" w:rsidRPr="00C1799F" w:rsidRDefault="006268BE" w:rsidP="00DC6A71">
      <w:pPr>
        <w:pStyle w:val="datumtevilka"/>
        <w:rPr>
          <w:rFonts w:cs="Arial"/>
          <w:b/>
        </w:rPr>
      </w:pPr>
    </w:p>
    <w:p w14:paraId="5866C057" w14:textId="110D2F78" w:rsidR="007D75CF" w:rsidRPr="00C1799F" w:rsidRDefault="00000000" w:rsidP="00DC6A71">
      <w:pPr>
        <w:pStyle w:val="datumtevilka"/>
        <w:rPr>
          <w:rFonts w:cs="Arial"/>
        </w:rPr>
      </w:pPr>
      <w:r w:rsidRPr="00C1799F">
        <w:rPr>
          <w:rFonts w:cs="Arial"/>
        </w:rPr>
        <w:t xml:space="preserve">Datum: </w:t>
      </w:r>
      <w:r w:rsidRPr="00C1799F">
        <w:rPr>
          <w:rFonts w:cs="Arial"/>
        </w:rPr>
        <w:tab/>
      </w:r>
      <w:r w:rsidR="001E5D62">
        <w:rPr>
          <w:rFonts w:cs="Arial"/>
        </w:rPr>
        <w:t>9. 10. 2023</w:t>
      </w:r>
      <w:r w:rsidRPr="00C1799F">
        <w:rPr>
          <w:rFonts w:cs="Arial"/>
        </w:rPr>
        <w:t xml:space="preserve"> </w:t>
      </w:r>
    </w:p>
    <w:p w14:paraId="78EDC04A" w14:textId="3FD475F8" w:rsidR="007D75CF" w:rsidRDefault="007D75CF" w:rsidP="007D75CF">
      <w:pPr>
        <w:rPr>
          <w:rFonts w:cs="Arial"/>
          <w:szCs w:val="20"/>
          <w:lang w:val="sl-SI"/>
        </w:rPr>
      </w:pPr>
    </w:p>
    <w:p w14:paraId="54BE8D53" w14:textId="2D408803" w:rsidR="001E5D62" w:rsidRDefault="001E5D62" w:rsidP="007D75CF">
      <w:pPr>
        <w:rPr>
          <w:rFonts w:cs="Arial"/>
          <w:szCs w:val="20"/>
          <w:lang w:val="sl-SI"/>
        </w:rPr>
      </w:pPr>
    </w:p>
    <w:p w14:paraId="1FAEB348" w14:textId="0C20A2FB" w:rsidR="001E5D62" w:rsidRDefault="001E5D62" w:rsidP="007D75CF">
      <w:pPr>
        <w:rPr>
          <w:rFonts w:cs="Arial"/>
          <w:szCs w:val="20"/>
          <w:lang w:val="sl-SI"/>
        </w:rPr>
      </w:pPr>
    </w:p>
    <w:p w14:paraId="55656D98" w14:textId="77777777" w:rsidR="001E5D62" w:rsidRPr="001E5D62" w:rsidRDefault="001E5D62" w:rsidP="001E5D62">
      <w:pPr>
        <w:spacing w:after="160" w:line="256" w:lineRule="auto"/>
        <w:rPr>
          <w:rFonts w:eastAsia="Calibri" w:cs="Arial"/>
          <w:b/>
          <w:bCs/>
          <w:i/>
          <w:iCs/>
          <w:szCs w:val="20"/>
          <w:lang w:val="sl-SI"/>
        </w:rPr>
      </w:pPr>
    </w:p>
    <w:p w14:paraId="338F5A76" w14:textId="77777777" w:rsidR="001E5D62" w:rsidRDefault="001E5D62" w:rsidP="001E5D62">
      <w:pPr>
        <w:spacing w:line="257" w:lineRule="auto"/>
        <w:jc w:val="center"/>
        <w:rPr>
          <w:rFonts w:eastAsia="Calibri" w:cs="Arial"/>
          <w:b/>
          <w:bCs/>
          <w:szCs w:val="20"/>
          <w:lang w:val="sl-SI"/>
        </w:rPr>
      </w:pPr>
      <w:r w:rsidRPr="001E5D62">
        <w:rPr>
          <w:rFonts w:eastAsia="Calibri" w:cs="Arial"/>
          <w:b/>
          <w:bCs/>
          <w:szCs w:val="20"/>
          <w:lang w:val="sl-SI"/>
        </w:rPr>
        <w:t xml:space="preserve">Objavljene so spremembe obrazcev: REK-O, REK-1b in OPSVZ/L,K,P,T </w:t>
      </w:r>
    </w:p>
    <w:p w14:paraId="2F2A411A" w14:textId="41E2C43E" w:rsidR="001E5D62" w:rsidRPr="001E5D62" w:rsidRDefault="001E5D62" w:rsidP="001E5D62">
      <w:pPr>
        <w:spacing w:line="257" w:lineRule="auto"/>
        <w:jc w:val="center"/>
        <w:rPr>
          <w:rFonts w:eastAsia="Calibri" w:cs="Arial"/>
          <w:szCs w:val="20"/>
          <w:lang w:val="sl-SI"/>
        </w:rPr>
      </w:pPr>
      <w:r w:rsidRPr="001E5D62">
        <w:rPr>
          <w:rFonts w:eastAsia="Calibri" w:cs="Arial"/>
          <w:b/>
          <w:bCs/>
          <w:szCs w:val="20"/>
          <w:lang w:val="sl-SI"/>
        </w:rPr>
        <w:t>za namene uvedbe poročanja o obračunu novega obveznega zdravstvenega prispevka</w:t>
      </w:r>
    </w:p>
    <w:p w14:paraId="031056F8" w14:textId="77777777" w:rsidR="001E5D62" w:rsidRPr="001E5D62" w:rsidRDefault="001E5D62" w:rsidP="001E5D62">
      <w:pPr>
        <w:spacing w:after="160" w:line="256" w:lineRule="auto"/>
        <w:jc w:val="both"/>
        <w:rPr>
          <w:rFonts w:eastAsia="Calibri" w:cs="Arial"/>
          <w:szCs w:val="20"/>
          <w:lang w:val="sl-SI"/>
        </w:rPr>
      </w:pPr>
    </w:p>
    <w:p w14:paraId="24E51760" w14:textId="77777777" w:rsidR="001E5D62" w:rsidRPr="001E5D62" w:rsidRDefault="001E5D62" w:rsidP="001E5D62">
      <w:pPr>
        <w:spacing w:after="160" w:line="256" w:lineRule="auto"/>
        <w:jc w:val="both"/>
        <w:rPr>
          <w:rFonts w:eastAsia="Calibri" w:cs="Arial"/>
          <w:szCs w:val="20"/>
          <w:lang w:val="sl-SI"/>
        </w:rPr>
      </w:pPr>
      <w:r w:rsidRPr="001E5D62">
        <w:rPr>
          <w:rFonts w:eastAsia="Calibri" w:cs="Arial"/>
          <w:szCs w:val="20"/>
          <w:lang w:val="sl-SI"/>
        </w:rPr>
        <w:t xml:space="preserve">Z novelo Zakona o spremembah in dopolnitvah Zakona o zdravstvenem varstvu in zdravstvenem zavarovanju - </w:t>
      </w:r>
      <w:hyperlink r:id="rId8" w:history="1">
        <w:r w:rsidRPr="001E5D62">
          <w:rPr>
            <w:rFonts w:eastAsia="Calibri" w:cs="Arial"/>
            <w:color w:val="0000FF"/>
            <w:szCs w:val="20"/>
            <w:u w:val="single"/>
            <w:lang w:val="sl-SI"/>
          </w:rPr>
          <w:t>ZZVZZ-T</w:t>
        </w:r>
      </w:hyperlink>
      <w:r w:rsidRPr="001E5D62">
        <w:rPr>
          <w:rFonts w:eastAsia="Calibri" w:cs="Arial"/>
          <w:szCs w:val="20"/>
          <w:lang w:val="sl-SI"/>
        </w:rPr>
        <w:t xml:space="preserve"> se uvaja </w:t>
      </w:r>
      <w:r w:rsidRPr="001E5D62">
        <w:rPr>
          <w:rFonts w:eastAsia="Calibri" w:cs="Arial"/>
          <w:b/>
          <w:bCs/>
          <w:szCs w:val="20"/>
          <w:lang w:val="sl-SI"/>
        </w:rPr>
        <w:t>novi obvezni zdravstveni prispevek</w:t>
      </w:r>
      <w:r w:rsidRPr="001E5D62">
        <w:rPr>
          <w:rFonts w:eastAsia="Calibri" w:cs="Arial"/>
          <w:szCs w:val="20"/>
          <w:lang w:val="sl-SI"/>
        </w:rPr>
        <w:t xml:space="preserve"> (v nadaljevanju: OZP), ki ga bodo za </w:t>
      </w:r>
      <w:r w:rsidRPr="001E5D62">
        <w:rPr>
          <w:rFonts w:eastAsia="Calibri" w:cs="Arial"/>
          <w:b/>
          <w:bCs/>
          <w:szCs w:val="20"/>
          <w:lang w:val="sl-SI"/>
        </w:rPr>
        <w:t>obdobje od januar 2024</w:t>
      </w:r>
      <w:r w:rsidRPr="001E5D62">
        <w:rPr>
          <w:rFonts w:eastAsia="Calibri" w:cs="Arial"/>
          <w:szCs w:val="20"/>
          <w:lang w:val="sl-SI"/>
        </w:rPr>
        <w:t xml:space="preserve"> dalje zavezanci obračunavali na obrazcih, na katerih tudi sedaj obračunavajo obvezne prispevke za zdravstveno zavarovanje. </w:t>
      </w:r>
    </w:p>
    <w:p w14:paraId="03BE88F6" w14:textId="77777777" w:rsidR="001E5D62" w:rsidRPr="001E5D62" w:rsidRDefault="001E5D62" w:rsidP="001E5D62">
      <w:pPr>
        <w:spacing w:after="160" w:line="256" w:lineRule="auto"/>
        <w:jc w:val="both"/>
        <w:rPr>
          <w:rFonts w:eastAsia="Calibri" w:cs="Arial"/>
          <w:szCs w:val="20"/>
          <w:lang w:val="sl-SI"/>
        </w:rPr>
      </w:pPr>
      <w:r w:rsidRPr="001E5D62">
        <w:rPr>
          <w:rFonts w:eastAsia="Calibri" w:cs="Arial"/>
          <w:szCs w:val="20"/>
          <w:lang w:val="sl-SI"/>
        </w:rPr>
        <w:t xml:space="preserve">Za namene uvedbe poročanja o obračunu novega OZP sta v Uradnem listu RS, št. 103/2023 objavljena: </w:t>
      </w:r>
    </w:p>
    <w:p w14:paraId="3F98E9A2" w14:textId="77777777" w:rsidR="001E5D62" w:rsidRPr="001E5D62" w:rsidRDefault="001E5D62" w:rsidP="001E5D62">
      <w:pPr>
        <w:spacing w:after="160" w:line="256" w:lineRule="auto"/>
        <w:jc w:val="both"/>
        <w:rPr>
          <w:rFonts w:eastAsia="Calibri" w:cs="Arial"/>
          <w:szCs w:val="20"/>
          <w:lang w:val="sl-SI"/>
        </w:rPr>
      </w:pPr>
      <w:hyperlink r:id="rId9" w:history="1">
        <w:r w:rsidRPr="001E5D62">
          <w:rPr>
            <w:rFonts w:eastAsia="Calibri" w:cs="Arial"/>
            <w:color w:val="0000FF"/>
            <w:szCs w:val="20"/>
            <w:u w:val="single"/>
            <w:lang w:val="sl-SI"/>
          </w:rPr>
          <w:t>Pravilnik o spremembah Pravilnika o vsebini in obliki obračuna davčnih odtegljajev</w:t>
        </w:r>
      </w:hyperlink>
      <w:r w:rsidRPr="001E5D62">
        <w:rPr>
          <w:rFonts w:eastAsia="Calibri" w:cs="Arial"/>
          <w:szCs w:val="20"/>
          <w:lang w:val="sl-SI"/>
        </w:rPr>
        <w:t xml:space="preserve"> ter</w:t>
      </w:r>
    </w:p>
    <w:p w14:paraId="6847C264" w14:textId="77777777" w:rsidR="001E5D62" w:rsidRPr="001E5D62" w:rsidRDefault="001E5D62" w:rsidP="001E5D62">
      <w:pPr>
        <w:spacing w:after="160" w:line="256" w:lineRule="auto"/>
        <w:jc w:val="both"/>
        <w:rPr>
          <w:rFonts w:eastAsia="Calibri" w:cs="Arial"/>
          <w:szCs w:val="20"/>
          <w:lang w:val="sl-SI"/>
        </w:rPr>
      </w:pPr>
      <w:hyperlink r:id="rId10" w:history="1">
        <w:r w:rsidRPr="001E5D62">
          <w:rPr>
            <w:rFonts w:eastAsia="Calibri" w:cs="Arial"/>
            <w:color w:val="0000FF"/>
            <w:szCs w:val="20"/>
            <w:u w:val="single"/>
            <w:lang w:val="sl-SI"/>
          </w:rPr>
          <w:t>Pravilnik o spremembah in dopolnitvi Pravilnika o obrazcih za obračun prispevkov za socialno varnost</w:t>
        </w:r>
      </w:hyperlink>
    </w:p>
    <w:p w14:paraId="23F96EAA" w14:textId="77777777" w:rsidR="001E5D62" w:rsidRPr="001E5D62" w:rsidRDefault="001E5D62" w:rsidP="001E5D62">
      <w:pPr>
        <w:spacing w:after="160" w:line="256" w:lineRule="auto"/>
        <w:jc w:val="both"/>
        <w:rPr>
          <w:rFonts w:eastAsia="Calibri" w:cs="Arial"/>
          <w:b/>
          <w:bCs/>
          <w:szCs w:val="20"/>
          <w:lang w:val="sl-SI"/>
        </w:rPr>
      </w:pPr>
    </w:p>
    <w:p w14:paraId="33173EA9" w14:textId="77777777" w:rsidR="001E5D62" w:rsidRPr="001E5D62" w:rsidRDefault="001E5D62" w:rsidP="001E5D62">
      <w:pPr>
        <w:spacing w:after="160" w:line="256" w:lineRule="auto"/>
        <w:jc w:val="both"/>
        <w:rPr>
          <w:rFonts w:eastAsia="Calibri" w:cs="Arial"/>
          <w:b/>
          <w:bCs/>
          <w:szCs w:val="20"/>
          <w:lang w:val="sl-SI"/>
        </w:rPr>
      </w:pPr>
      <w:r w:rsidRPr="001E5D62">
        <w:rPr>
          <w:rFonts w:eastAsia="Calibri" w:cs="Arial"/>
          <w:b/>
          <w:bCs/>
          <w:szCs w:val="20"/>
          <w:lang w:val="sl-SI"/>
        </w:rPr>
        <w:t xml:space="preserve">Spremembe REK obrazcev </w:t>
      </w:r>
    </w:p>
    <w:p w14:paraId="1DCB9723"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S </w:t>
      </w:r>
      <w:hyperlink r:id="rId11" w:history="1">
        <w:r w:rsidRPr="001E5D62">
          <w:rPr>
            <w:rFonts w:cs="Arial"/>
            <w:color w:val="0000FF"/>
            <w:szCs w:val="20"/>
            <w:u w:val="single"/>
            <w:lang w:val="sl-SI" w:eastAsia="sl-SI"/>
          </w:rPr>
          <w:t>Pravilnikom o spremembah Pravilnika o vsebini in obliki obračuna davčnih odtegljajev</w:t>
        </w:r>
      </w:hyperlink>
      <w:r w:rsidRPr="001E5D62">
        <w:rPr>
          <w:rFonts w:cs="Arial"/>
          <w:szCs w:val="20"/>
          <w:lang w:val="sl-SI" w:eastAsia="sl-SI"/>
        </w:rPr>
        <w:t xml:space="preserve"> (v nadaljevanju Pravilnik za REK obrazce) se za potrebe poročanja novega OZP na REK-O in REK-1b obrazcu uvajajo dodatna polja. </w:t>
      </w:r>
    </w:p>
    <w:p w14:paraId="2671E6F8" w14:textId="77777777" w:rsidR="001E5D62" w:rsidRPr="001E5D62" w:rsidRDefault="001E5D62" w:rsidP="001E5D62">
      <w:pPr>
        <w:tabs>
          <w:tab w:val="left" w:pos="1701"/>
        </w:tabs>
        <w:jc w:val="both"/>
        <w:rPr>
          <w:rFonts w:cs="Arial"/>
          <w:szCs w:val="20"/>
          <w:lang w:val="sl-SI" w:eastAsia="sl-SI"/>
        </w:rPr>
      </w:pPr>
    </w:p>
    <w:p w14:paraId="7AB675FB"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Na zbirnem delu REK-O obrazca se uvaja polje 202a Obvezni zdravstveni prispevek, na zbirnem delu REK-1b obrazca pa se uvaja polje 402b Obvezni zdravstveni prispevek . </w:t>
      </w:r>
    </w:p>
    <w:p w14:paraId="44D91FBC"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Na analitičnem delu REK obrazca (velja za REK-O in REK-1b) se uvaja polje A072a Obvezni zdravstveni prispevek in polje A028, v katerem izplačevalec dohodka označi, ali je prejemnik dohodka zavarovanec za OZP ali ne. V primeru, da se z REK obrazcem poroča o izplačilu dohodka za več mesecev, izplačevalec dohodka označi tudi mesece, za katere je prejemnik dohodka zavarovanec za OZP (polje A028 Obdobje). </w:t>
      </w:r>
    </w:p>
    <w:p w14:paraId="58A34B62" w14:textId="77777777" w:rsidR="001E5D62" w:rsidRPr="001E5D62" w:rsidRDefault="001E5D62" w:rsidP="001E5D62">
      <w:pPr>
        <w:tabs>
          <w:tab w:val="left" w:pos="1701"/>
        </w:tabs>
        <w:jc w:val="both"/>
        <w:rPr>
          <w:rFonts w:cs="Arial"/>
          <w:szCs w:val="20"/>
          <w:lang w:val="sl-SI" w:eastAsia="sl-SI"/>
        </w:rPr>
      </w:pPr>
    </w:p>
    <w:p w14:paraId="0B8FD183"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Na analitičnem delu REK obrazca se zaradi spremembe osnove za plačevanje prispevkov za delavce, napotene na delo v tujini (35. člen </w:t>
      </w:r>
      <w:hyperlink r:id="rId12" w:history="1">
        <w:r w:rsidRPr="001E5D62">
          <w:rPr>
            <w:rFonts w:cs="Arial"/>
            <w:color w:val="0000FF"/>
            <w:szCs w:val="20"/>
            <w:u w:val="single"/>
            <w:lang w:val="sl-SI" w:eastAsia="sl-SI"/>
          </w:rPr>
          <w:t>Zakona o čezmejnem izvajanju storitev (pisrs.si)</w:t>
        </w:r>
      </w:hyperlink>
      <w:r w:rsidRPr="001E5D62">
        <w:rPr>
          <w:rFonts w:cs="Arial"/>
          <w:szCs w:val="20"/>
          <w:lang w:val="sl-SI" w:eastAsia="sl-SI"/>
        </w:rPr>
        <w:t xml:space="preserve"> za obdobje od januar 2024 dalje ukinja izpolnjevanje polja </w:t>
      </w:r>
      <w:r w:rsidRPr="001E5D62">
        <w:rPr>
          <w:rFonts w:cs="Arial"/>
          <w:i/>
          <w:iCs/>
          <w:szCs w:val="20"/>
          <w:lang w:val="sl-SI" w:eastAsia="sl-SI"/>
        </w:rPr>
        <w:t>A011 Napotitev na delo v tujino (2. odst. 144. čl. ZPIZ-2)</w:t>
      </w:r>
      <w:r w:rsidRPr="001E5D62">
        <w:rPr>
          <w:rFonts w:cs="Arial"/>
          <w:szCs w:val="20"/>
          <w:lang w:val="sl-SI" w:eastAsia="sl-SI"/>
        </w:rPr>
        <w:t>.</w:t>
      </w:r>
    </w:p>
    <w:p w14:paraId="27653913" w14:textId="77777777" w:rsidR="001E5D62" w:rsidRPr="001E5D62" w:rsidRDefault="001E5D62" w:rsidP="001E5D62">
      <w:pPr>
        <w:tabs>
          <w:tab w:val="left" w:pos="1701"/>
        </w:tabs>
        <w:jc w:val="both"/>
        <w:rPr>
          <w:rFonts w:cs="Arial"/>
          <w:szCs w:val="20"/>
          <w:lang w:val="sl-SI" w:eastAsia="sl-SI"/>
        </w:rPr>
      </w:pPr>
    </w:p>
    <w:p w14:paraId="714B675D"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Poleg navedenih dopolnitev, so v REK-1b obrazcu usklajena besedila vseh polj, ki so vsebinsko enaka poljem obrazca REK-O. Na novo je tudi v REK-1b uvedeno obvezno poročanje podatka o osebi, odgovorni za sestavo obrazca (polje 008 in 009), ukinjeno pa je poročanje o vzdrževanih družinskih članih (polja V01, V02 in V03). </w:t>
      </w:r>
    </w:p>
    <w:p w14:paraId="74C95657" w14:textId="77777777" w:rsidR="001E5D62" w:rsidRPr="001E5D62" w:rsidRDefault="001E5D62" w:rsidP="001E5D62">
      <w:pPr>
        <w:tabs>
          <w:tab w:val="left" w:pos="1701"/>
        </w:tabs>
        <w:jc w:val="both"/>
        <w:rPr>
          <w:rFonts w:cs="Arial"/>
          <w:szCs w:val="20"/>
          <w:lang w:val="sl-SI" w:eastAsia="sl-SI"/>
        </w:rPr>
      </w:pPr>
    </w:p>
    <w:p w14:paraId="6B0235AC"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lastRenderedPageBreak/>
        <w:t xml:space="preserve">Dopolnitve REK-O in REK-1b obrazca so objavljene v prilogi 1 in 2 Pravilnika za REK obrazce, navodila za izpolnjevanje na novo uvedenih polj pa v dopolnitvah </w:t>
      </w:r>
      <w:hyperlink r:id="rId13" w:history="1">
        <w:r w:rsidRPr="001E5D62">
          <w:rPr>
            <w:rFonts w:cs="Arial"/>
            <w:color w:val="0000FF"/>
            <w:szCs w:val="20"/>
            <w:u w:val="single"/>
            <w:lang w:val="sl-SI" w:eastAsia="sl-SI"/>
          </w:rPr>
          <w:t>Navodila_za_predlozitev_REK.doc (live.com)</w:t>
        </w:r>
      </w:hyperlink>
      <w:r w:rsidRPr="001E5D62">
        <w:rPr>
          <w:rFonts w:cs="Arial"/>
          <w:szCs w:val="20"/>
          <w:lang w:val="sl-SI" w:eastAsia="sl-SI"/>
        </w:rPr>
        <w:t>.</w:t>
      </w:r>
    </w:p>
    <w:p w14:paraId="4ED2013E" w14:textId="77777777" w:rsidR="001E5D62" w:rsidRPr="001E5D62" w:rsidRDefault="001E5D62" w:rsidP="001E5D62">
      <w:pPr>
        <w:tabs>
          <w:tab w:val="left" w:pos="1701"/>
        </w:tabs>
        <w:jc w:val="both"/>
        <w:rPr>
          <w:rFonts w:cs="Arial"/>
          <w:szCs w:val="20"/>
          <w:lang w:val="sl-SI" w:eastAsia="sl-SI"/>
        </w:rPr>
      </w:pPr>
    </w:p>
    <w:p w14:paraId="698687CE" w14:textId="77777777" w:rsidR="001E5D62" w:rsidRPr="001E5D62" w:rsidRDefault="001E5D62" w:rsidP="001E5D62">
      <w:pPr>
        <w:tabs>
          <w:tab w:val="left" w:pos="1701"/>
        </w:tabs>
        <w:jc w:val="both"/>
        <w:rPr>
          <w:rFonts w:cs="Arial"/>
          <w:szCs w:val="20"/>
          <w:lang w:val="sl-SI" w:eastAsia="sl-SI"/>
        </w:rPr>
      </w:pPr>
      <w:r w:rsidRPr="001E5D62">
        <w:rPr>
          <w:rFonts w:cs="Arial"/>
          <w:szCs w:val="20"/>
          <w:lang w:val="sl-SI" w:eastAsia="sl-SI"/>
        </w:rPr>
        <w:t xml:space="preserve">Na spletni strani </w:t>
      </w:r>
      <w:proofErr w:type="spellStart"/>
      <w:r w:rsidRPr="001E5D62">
        <w:rPr>
          <w:rFonts w:cs="Arial"/>
          <w:szCs w:val="20"/>
          <w:lang w:val="sl-SI" w:eastAsia="sl-SI"/>
        </w:rPr>
        <w:t>beta.edavki</w:t>
      </w:r>
      <w:proofErr w:type="spellEnd"/>
      <w:r w:rsidRPr="001E5D62">
        <w:rPr>
          <w:rFonts w:cs="Arial"/>
          <w:szCs w:val="20"/>
          <w:lang w:val="sl-SI" w:eastAsia="sl-SI"/>
        </w:rPr>
        <w:t xml:space="preserve"> so objavljene dopolnjene sheme in dopolnjeni </w:t>
      </w:r>
      <w:proofErr w:type="spellStart"/>
      <w:r w:rsidRPr="001E5D62">
        <w:rPr>
          <w:rFonts w:cs="Arial"/>
          <w:szCs w:val="20"/>
          <w:lang w:val="sl-SI" w:eastAsia="sl-SI"/>
        </w:rPr>
        <w:t>kontirani</w:t>
      </w:r>
      <w:proofErr w:type="spellEnd"/>
      <w:r w:rsidRPr="001E5D62">
        <w:rPr>
          <w:rFonts w:cs="Arial"/>
          <w:szCs w:val="20"/>
          <w:lang w:val="sl-SI" w:eastAsia="sl-SI"/>
        </w:rPr>
        <w:t xml:space="preserve"> obrazci s popisom kontrol, veljavnih za obdobje od januar 2024 dalje. </w:t>
      </w:r>
    </w:p>
    <w:p w14:paraId="6914D355" w14:textId="77777777" w:rsidR="001E5D62" w:rsidRPr="001E5D62" w:rsidRDefault="001E5D62" w:rsidP="001E5D62">
      <w:pPr>
        <w:tabs>
          <w:tab w:val="left" w:pos="1701"/>
        </w:tabs>
        <w:jc w:val="both"/>
        <w:rPr>
          <w:rFonts w:cs="Arial"/>
          <w:szCs w:val="20"/>
          <w:lang w:val="sl-SI" w:eastAsia="sl-SI"/>
        </w:rPr>
      </w:pPr>
      <w:hyperlink r:id="rId14" w:history="1">
        <w:proofErr w:type="spellStart"/>
        <w:r w:rsidRPr="001E5D62">
          <w:rPr>
            <w:rFonts w:ascii="Calibri" w:eastAsia="Calibri" w:hAnsi="Calibri"/>
            <w:color w:val="0563C1"/>
            <w:sz w:val="22"/>
            <w:szCs w:val="22"/>
            <w:u w:val="single"/>
            <w:lang w:val="sl-SI"/>
          </w:rPr>
          <w:t>eDavki</w:t>
        </w:r>
        <w:proofErr w:type="spellEnd"/>
        <w:r w:rsidRPr="001E5D62">
          <w:rPr>
            <w:rFonts w:ascii="Calibri" w:eastAsia="Calibri" w:hAnsi="Calibri"/>
            <w:color w:val="0563C1"/>
            <w:sz w:val="22"/>
            <w:szCs w:val="22"/>
            <w:u w:val="single"/>
            <w:lang w:val="sl-SI"/>
          </w:rPr>
          <w:t xml:space="preserve"> - Obvezni zdravstveni prispevek (durs.si)</w:t>
        </w:r>
      </w:hyperlink>
    </w:p>
    <w:p w14:paraId="5EFC5A7D" w14:textId="77777777" w:rsidR="001E5D62" w:rsidRPr="001E5D62" w:rsidRDefault="001E5D62" w:rsidP="001E5D62">
      <w:pPr>
        <w:tabs>
          <w:tab w:val="left" w:pos="1701"/>
        </w:tabs>
        <w:jc w:val="both"/>
        <w:rPr>
          <w:rFonts w:cs="Arial"/>
          <w:szCs w:val="20"/>
          <w:lang w:val="sl-SI" w:eastAsia="sl-SI"/>
        </w:rPr>
      </w:pPr>
      <w:hyperlink r:id="rId15" w:history="1">
        <w:proofErr w:type="spellStart"/>
        <w:r w:rsidRPr="001E5D62">
          <w:rPr>
            <w:rFonts w:ascii="Calibri" w:eastAsia="Calibri" w:hAnsi="Calibri"/>
            <w:color w:val="0563C1"/>
            <w:sz w:val="22"/>
            <w:szCs w:val="22"/>
            <w:u w:val="single"/>
            <w:lang w:val="sl-SI"/>
          </w:rPr>
          <w:t>eDavki</w:t>
        </w:r>
        <w:proofErr w:type="spellEnd"/>
        <w:r w:rsidRPr="001E5D62">
          <w:rPr>
            <w:rFonts w:ascii="Calibri" w:eastAsia="Calibri" w:hAnsi="Calibri"/>
            <w:color w:val="0563C1"/>
            <w:sz w:val="22"/>
            <w:szCs w:val="22"/>
            <w:u w:val="single"/>
            <w:lang w:val="sl-SI"/>
          </w:rPr>
          <w:t xml:space="preserve"> - </w:t>
        </w:r>
        <w:proofErr w:type="spellStart"/>
        <w:r w:rsidRPr="001E5D62">
          <w:rPr>
            <w:rFonts w:ascii="Calibri" w:eastAsia="Calibri" w:hAnsi="Calibri"/>
            <w:color w:val="0563C1"/>
            <w:sz w:val="22"/>
            <w:szCs w:val="22"/>
            <w:u w:val="single"/>
            <w:lang w:val="sl-SI"/>
          </w:rPr>
          <w:t>Kontirani</w:t>
        </w:r>
        <w:proofErr w:type="spellEnd"/>
        <w:r w:rsidRPr="001E5D62">
          <w:rPr>
            <w:rFonts w:ascii="Calibri" w:eastAsia="Calibri" w:hAnsi="Calibri"/>
            <w:color w:val="0563C1"/>
            <w:sz w:val="22"/>
            <w:szCs w:val="22"/>
            <w:u w:val="single"/>
            <w:lang w:val="sl-SI"/>
          </w:rPr>
          <w:t xml:space="preserve"> obrazci (durs.si)</w:t>
        </w:r>
      </w:hyperlink>
    </w:p>
    <w:p w14:paraId="12285BDC" w14:textId="77777777" w:rsidR="001E5D62" w:rsidRPr="001E5D62" w:rsidRDefault="001E5D62" w:rsidP="001E5D62">
      <w:pPr>
        <w:tabs>
          <w:tab w:val="left" w:pos="1701"/>
        </w:tabs>
        <w:jc w:val="both"/>
        <w:rPr>
          <w:rFonts w:cs="Arial"/>
          <w:szCs w:val="20"/>
          <w:lang w:val="sl-SI" w:eastAsia="sl-SI"/>
        </w:rPr>
      </w:pPr>
    </w:p>
    <w:p w14:paraId="3158B05C" w14:textId="77777777" w:rsidR="001E5D62" w:rsidRPr="001E5D62" w:rsidRDefault="001E5D62" w:rsidP="001E5D62">
      <w:pPr>
        <w:tabs>
          <w:tab w:val="left" w:pos="1701"/>
        </w:tabs>
        <w:jc w:val="both"/>
        <w:rPr>
          <w:rFonts w:cs="Arial"/>
          <w:szCs w:val="20"/>
          <w:lang w:val="sl-SI" w:eastAsia="sl-SI"/>
        </w:rPr>
      </w:pPr>
    </w:p>
    <w:p w14:paraId="32727E0F" w14:textId="77777777" w:rsidR="001E5D62" w:rsidRPr="001E5D62" w:rsidRDefault="001E5D62" w:rsidP="001E5D62">
      <w:pPr>
        <w:spacing w:after="160" w:line="256" w:lineRule="auto"/>
        <w:jc w:val="both"/>
        <w:rPr>
          <w:rFonts w:eastAsia="Calibri" w:cs="Arial"/>
          <w:b/>
          <w:bCs/>
          <w:szCs w:val="20"/>
          <w:lang w:val="sl-SI"/>
        </w:rPr>
      </w:pPr>
      <w:r w:rsidRPr="001E5D62">
        <w:rPr>
          <w:rFonts w:eastAsia="Calibri" w:cs="Arial"/>
          <w:b/>
          <w:bCs/>
          <w:szCs w:val="20"/>
          <w:lang w:val="sl-SI"/>
        </w:rPr>
        <w:t>Spremembe OPSV obrazcev</w:t>
      </w:r>
    </w:p>
    <w:p w14:paraId="6D5AC79C" w14:textId="77777777" w:rsidR="001E5D62" w:rsidRPr="001E5D62" w:rsidRDefault="001E5D62" w:rsidP="001E5D62">
      <w:pPr>
        <w:spacing w:after="160" w:line="256" w:lineRule="auto"/>
        <w:jc w:val="both"/>
        <w:rPr>
          <w:rFonts w:eastAsia="Calibri" w:cs="Arial"/>
          <w:szCs w:val="20"/>
          <w:lang w:val="sl-SI"/>
        </w:rPr>
      </w:pPr>
      <w:r w:rsidRPr="001E5D62">
        <w:rPr>
          <w:rFonts w:eastAsia="Calibri" w:cs="Arial"/>
          <w:szCs w:val="20"/>
          <w:lang w:val="sl-SI"/>
        </w:rPr>
        <w:t xml:space="preserve">S </w:t>
      </w:r>
      <w:hyperlink r:id="rId16" w:history="1">
        <w:r w:rsidRPr="001E5D62">
          <w:rPr>
            <w:rFonts w:eastAsia="Calibri" w:cs="Arial"/>
            <w:color w:val="0000FF"/>
            <w:szCs w:val="20"/>
            <w:u w:val="single"/>
            <w:lang w:val="sl-SI"/>
          </w:rPr>
          <w:t>Pravilnikom o spremembah in dopolnitvi Pravilnika o obrazcih za obračun prispevkov za socialno varnost</w:t>
        </w:r>
      </w:hyperlink>
      <w:r w:rsidRPr="001E5D62">
        <w:rPr>
          <w:rFonts w:eastAsia="Calibri" w:cs="Arial"/>
          <w:szCs w:val="20"/>
          <w:lang w:val="sl-SI"/>
        </w:rPr>
        <w:t xml:space="preserve"> se za potrebe poročanje novega OZP dopolnjujejo obrazci: OPSVZ, OPSVL, OPSVK, OPSVP in OPSVT,</w:t>
      </w:r>
      <w:r w:rsidRPr="001E5D62">
        <w:rPr>
          <w:rFonts w:cs="Arial"/>
          <w:szCs w:val="20"/>
          <w:lang w:val="sl-SI" w:eastAsia="sl-SI"/>
        </w:rPr>
        <w:t xml:space="preserve"> na katerih prispevke za socialno varnost obračunavajo zavarovanci: samozaposleni, verski delavci, družbeniki, kmetje ter osebe, zaposlene pri tujih delodajalcih, za katere velja obvezno zavarovanje v Sloveniji</w:t>
      </w:r>
      <w:r w:rsidRPr="001E5D62">
        <w:rPr>
          <w:rFonts w:eastAsia="Calibri" w:cs="Arial"/>
          <w:szCs w:val="20"/>
          <w:lang w:val="sl-SI"/>
        </w:rPr>
        <w:t xml:space="preserve">. Na te obrazce se dodaja dve novi polji, in sicer polje 081, v katerem zavezanec označi, ali je po tem obračunu dolžan plačati OZP, ter polje 313, v katerem se poroča o znesku obračunanega OZP. Dopolnitve OPSV obrazcev so objavljene v navedeni noveli Pravilnika za OPSV obrazce, in sicer v novih Prilogah 1, 2, 3, 5 in 9, dopolnjeni pa sta tudi prilogi 6 in 10, ki opredeljujeta metodološka navodila za izpolnjevanje obrazcev. </w:t>
      </w:r>
    </w:p>
    <w:p w14:paraId="4EA8946C" w14:textId="77777777" w:rsidR="001E5D62" w:rsidRPr="001E5D62" w:rsidRDefault="001E5D62" w:rsidP="001E5D62">
      <w:pPr>
        <w:spacing w:after="160" w:line="256" w:lineRule="auto"/>
        <w:jc w:val="both"/>
        <w:rPr>
          <w:rFonts w:eastAsia="Calibri" w:cs="Arial"/>
          <w:szCs w:val="20"/>
          <w:lang w:val="sl-SI"/>
        </w:rPr>
      </w:pPr>
      <w:r w:rsidRPr="001E5D62">
        <w:rPr>
          <w:rFonts w:eastAsia="Calibri" w:cs="Arial"/>
          <w:szCs w:val="20"/>
          <w:lang w:val="sl-SI"/>
        </w:rPr>
        <w:t xml:space="preserve">V novelo Pravilnika za OPSV obrazce je vključena tudi dopolnitev glede uporabe obrazca OPSVT, tako da je sedaj jasno opredeljeno, da se ta obrazec uporablja tudi za zavarovance, ki so na podlagi predpisov o socialnem zavarovanju vključeni v vsa obvezna zavarovanja v Sloveniji na podlagi delovnega razmerja pri delodajalcih v tretjih državah (zavarovalna podlaga 008). </w:t>
      </w:r>
    </w:p>
    <w:p w14:paraId="3452CAAD" w14:textId="77777777" w:rsidR="001E5D62" w:rsidRPr="001E5D62" w:rsidRDefault="001E5D62" w:rsidP="001E5D62">
      <w:pPr>
        <w:spacing w:line="256" w:lineRule="auto"/>
        <w:jc w:val="both"/>
        <w:rPr>
          <w:rFonts w:eastAsia="Calibri" w:cs="Arial"/>
          <w:szCs w:val="20"/>
          <w:lang w:val="sl-SI"/>
        </w:rPr>
      </w:pPr>
      <w:r w:rsidRPr="001E5D62">
        <w:rPr>
          <w:rFonts w:eastAsia="Calibri" w:cs="Arial"/>
          <w:szCs w:val="20"/>
          <w:lang w:val="sl-SI"/>
        </w:rPr>
        <w:t xml:space="preserve">Na spletni strani </w:t>
      </w:r>
      <w:proofErr w:type="spellStart"/>
      <w:r w:rsidRPr="001E5D62">
        <w:rPr>
          <w:rFonts w:eastAsia="Calibri" w:cs="Arial"/>
          <w:szCs w:val="20"/>
          <w:lang w:val="sl-SI"/>
        </w:rPr>
        <w:t>beta.edavki</w:t>
      </w:r>
      <w:proofErr w:type="spellEnd"/>
      <w:r w:rsidRPr="001E5D62">
        <w:rPr>
          <w:rFonts w:eastAsia="Calibri" w:cs="Arial"/>
          <w:szCs w:val="20"/>
          <w:lang w:val="sl-SI"/>
        </w:rPr>
        <w:t xml:space="preserve"> so objavljene dopolnjene XML sheme OPSV obrazcev.</w:t>
      </w:r>
    </w:p>
    <w:p w14:paraId="673627B6" w14:textId="77777777" w:rsidR="001E5D62" w:rsidRPr="001E5D62" w:rsidRDefault="001E5D62" w:rsidP="001E5D62">
      <w:pPr>
        <w:tabs>
          <w:tab w:val="left" w:pos="1701"/>
        </w:tabs>
        <w:jc w:val="both"/>
        <w:rPr>
          <w:rFonts w:cs="Arial"/>
          <w:szCs w:val="20"/>
          <w:lang w:val="sl-SI" w:eastAsia="sl-SI"/>
        </w:rPr>
      </w:pPr>
      <w:hyperlink r:id="rId17" w:history="1">
        <w:proofErr w:type="spellStart"/>
        <w:r w:rsidRPr="001E5D62">
          <w:rPr>
            <w:rFonts w:ascii="Calibri" w:eastAsia="Calibri" w:hAnsi="Calibri"/>
            <w:color w:val="0563C1"/>
            <w:sz w:val="22"/>
            <w:szCs w:val="22"/>
            <w:u w:val="single"/>
            <w:lang w:val="sl-SI"/>
          </w:rPr>
          <w:t>eDavki</w:t>
        </w:r>
        <w:proofErr w:type="spellEnd"/>
        <w:r w:rsidRPr="001E5D62">
          <w:rPr>
            <w:rFonts w:ascii="Calibri" w:eastAsia="Calibri" w:hAnsi="Calibri"/>
            <w:color w:val="0563C1"/>
            <w:sz w:val="22"/>
            <w:szCs w:val="22"/>
            <w:u w:val="single"/>
            <w:lang w:val="sl-SI"/>
          </w:rPr>
          <w:t xml:space="preserve"> - Obvezni zdravstveni prispevek (durs.si)</w:t>
        </w:r>
      </w:hyperlink>
    </w:p>
    <w:p w14:paraId="239E5B4B" w14:textId="77777777" w:rsidR="001E5D62" w:rsidRPr="001E5D62" w:rsidRDefault="001E5D62" w:rsidP="001E5D62">
      <w:pPr>
        <w:spacing w:after="160" w:line="256" w:lineRule="auto"/>
        <w:jc w:val="both"/>
        <w:rPr>
          <w:rFonts w:eastAsia="Calibri" w:cs="Arial"/>
          <w:szCs w:val="20"/>
          <w:lang w:val="sl-SI"/>
        </w:rPr>
      </w:pPr>
    </w:p>
    <w:p w14:paraId="0D210E7C" w14:textId="77777777" w:rsidR="001E5D62" w:rsidRPr="001E5D62" w:rsidRDefault="001E5D62" w:rsidP="001E5D62">
      <w:pPr>
        <w:spacing w:after="160" w:line="256" w:lineRule="auto"/>
        <w:jc w:val="both"/>
        <w:rPr>
          <w:rFonts w:eastAsia="Calibri" w:cs="Arial"/>
          <w:szCs w:val="20"/>
          <w:lang w:val="sl-SI"/>
        </w:rPr>
      </w:pPr>
    </w:p>
    <w:p w14:paraId="48357467" w14:textId="77777777" w:rsidR="001E5D62" w:rsidRPr="001E5D62" w:rsidRDefault="001E5D62" w:rsidP="001E5D62">
      <w:pPr>
        <w:spacing w:after="160" w:line="256" w:lineRule="auto"/>
        <w:jc w:val="both"/>
        <w:rPr>
          <w:rFonts w:eastAsia="Calibri" w:cs="Arial"/>
          <w:b/>
          <w:bCs/>
          <w:szCs w:val="20"/>
          <w:lang w:val="sl-SI"/>
        </w:rPr>
      </w:pPr>
    </w:p>
    <w:p w14:paraId="5B193825" w14:textId="77777777" w:rsidR="001E5D62" w:rsidRPr="00C1799F" w:rsidRDefault="001E5D62" w:rsidP="007D75CF">
      <w:pPr>
        <w:rPr>
          <w:rFonts w:cs="Arial"/>
          <w:szCs w:val="20"/>
          <w:lang w:val="sl-SI"/>
        </w:rPr>
      </w:pPr>
    </w:p>
    <w:sectPr w:rsidR="001E5D62" w:rsidRPr="00C1799F" w:rsidSect="00F0025B">
      <w:headerReference w:type="default" r:id="rId18"/>
      <w:footerReference w:type="default" r:id="rId19"/>
      <w:headerReference w:type="first" r:id="rId20"/>
      <w:footerReference w:type="first" r:id="rId2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8C18" w14:textId="77777777" w:rsidR="00D0325E" w:rsidRDefault="00D0325E">
      <w:pPr>
        <w:spacing w:line="240" w:lineRule="auto"/>
      </w:pPr>
      <w:r>
        <w:separator/>
      </w:r>
    </w:p>
  </w:endnote>
  <w:endnote w:type="continuationSeparator" w:id="0">
    <w:p w14:paraId="6D6CB5CE" w14:textId="77777777" w:rsidR="00D0325E" w:rsidRDefault="00D03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ED4" w14:textId="77777777" w:rsidR="000B0B21" w:rsidRDefault="00000000" w:rsidP="00751D38">
    <w:pPr>
      <w:pStyle w:val="Noga"/>
      <w:jc w:val="right"/>
    </w:pPr>
    <w:r>
      <w:rPr>
        <w:rFonts w:cs="Arial"/>
        <w:noProof/>
        <w:sz w:val="16"/>
        <w:lang w:val="sl-SI" w:eastAsia="ko-KR"/>
      </w:rPr>
      <mc:AlternateContent>
        <mc:Choice Requires="wps">
          <w:drawing>
            <wp:anchor distT="0" distB="0" distL="114300" distR="114300" simplePos="0" relativeHeight="251656704" behindDoc="0" locked="0" layoutInCell="1" allowOverlap="1" wp14:anchorId="2605C445" wp14:editId="464764FB">
              <wp:simplePos x="0" y="0"/>
              <wp:positionH relativeFrom="column">
                <wp:posOffset>1811020</wp:posOffset>
              </wp:positionH>
              <wp:positionV relativeFrom="paragraph">
                <wp:posOffset>-147320</wp:posOffset>
              </wp:positionV>
              <wp:extent cx="2038350" cy="333375"/>
              <wp:effectExtent l="1270" t="0" r="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1E6956" w14:textId="13FD7D68" w:rsidR="00F02E53" w:rsidRPr="00C86D69" w:rsidRDefault="00F02E53" w:rsidP="00F02E53">
                          <w:pPr>
                            <w:rPr>
                              <w:rFonts w:ascii="Arial Black" w:hAnsi="Arial Black"/>
                              <w:color w:val="E60000"/>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605C445" id="_x0000_t202" coordsize="21600,21600" o:spt="202" path="m,l,21600r21600,l21600,xe">
              <v:stroke joinstyle="miter"/>
              <v:path gradientshapeok="t" o:connecttype="rect"/>
            </v:shapetype>
            <v:shape id="Text Box 15" o:spid="_x0000_s1027" type="#_x0000_t202" style="position:absolute;left:0;text-align:left;margin-left:142.6pt;margin-top:-11.6pt;width:160.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" stroked="f" strokeweight="0">
              <v:textbox>
                <w:txbxContent>
                  <w:p w14:paraId="7B1E6956" w14:textId="13FD7D68" w:rsidR="00F02E53" w:rsidRPr="00C86D69" w:rsidRDefault="00F02E53" w:rsidP="00F02E53">
                    <w:pPr>
                      <w:rPr>
                        <w:rFonts w:ascii="Arial Black" w:hAnsi="Arial Black"/>
                        <w:color w:val="E60000"/>
                        <w:sz w:val="28"/>
                        <w:szCs w:val="28"/>
                      </w:rPr>
                    </w:pPr>
                  </w:p>
                </w:txbxContent>
              </v:textbox>
            </v:shape>
          </w:pict>
        </mc:Fallback>
      </mc:AlternateContent>
    </w:r>
    <w:r w:rsidR="00751D38">
      <w:rPr>
        <w:rFonts w:cs="Arial"/>
        <w:sz w:val="16"/>
      </w:rPr>
      <w:fldChar w:fldCharType="begin"/>
    </w:r>
    <w:r w:rsidR="00751D38">
      <w:rPr>
        <w:rFonts w:cs="Arial"/>
        <w:sz w:val="16"/>
      </w:rPr>
      <w:instrText xml:space="preserve"> PAGE </w:instrText>
    </w:r>
    <w:r w:rsidR="00751D38">
      <w:rPr>
        <w:rFonts w:cs="Arial"/>
        <w:sz w:val="16"/>
      </w:rPr>
      <w:fldChar w:fldCharType="separate"/>
    </w:r>
    <w:r>
      <w:rPr>
        <w:rFonts w:cs="Arial"/>
        <w:noProof/>
        <w:sz w:val="16"/>
      </w:rPr>
      <w:t>2</w:t>
    </w:r>
    <w:r w:rsidR="00751D38">
      <w:rPr>
        <w:rFonts w:cs="Arial"/>
        <w:sz w:val="16"/>
      </w:rPr>
      <w:fldChar w:fldCharType="end"/>
    </w:r>
    <w:r w:rsidR="00751D38">
      <w:rPr>
        <w:rFonts w:cs="Arial"/>
        <w:sz w:val="16"/>
      </w:rPr>
      <w:t>/</w:t>
    </w:r>
    <w:r w:rsidR="00751D38">
      <w:rPr>
        <w:rFonts w:cs="Arial"/>
        <w:sz w:val="16"/>
      </w:rPr>
      <w:fldChar w:fldCharType="begin"/>
    </w:r>
    <w:r w:rsidR="00751D38">
      <w:rPr>
        <w:rFonts w:cs="Arial"/>
        <w:sz w:val="16"/>
      </w:rPr>
      <w:instrText xml:space="preserve"> NUMPAGES </w:instrText>
    </w:r>
    <w:r w:rsidR="00751D38">
      <w:rPr>
        <w:rFonts w:cs="Arial"/>
        <w:sz w:val="16"/>
      </w:rPr>
      <w:fldChar w:fldCharType="separate"/>
    </w:r>
    <w:r w:rsidR="005B0438">
      <w:rPr>
        <w:rFonts w:cs="Arial"/>
        <w:noProof/>
        <w:sz w:val="16"/>
      </w:rPr>
      <w:t>1</w:t>
    </w:r>
    <w:r w:rsidR="00751D3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F72A" w14:textId="77777777" w:rsidR="000B0B21" w:rsidRDefault="00000000" w:rsidP="00751D38">
    <w:pPr>
      <w:pStyle w:val="Noga"/>
      <w:jc w:val="right"/>
    </w:pPr>
    <w:r>
      <w:rPr>
        <w:rFonts w:cs="Arial"/>
        <w:noProof/>
        <w:sz w:val="16"/>
        <w:lang w:val="sl-SI" w:eastAsia="ko-KR"/>
      </w:rPr>
      <mc:AlternateContent>
        <mc:Choice Requires="wps">
          <w:drawing>
            <wp:anchor distT="0" distB="0" distL="114300" distR="114300" simplePos="0" relativeHeight="251658752" behindDoc="0" locked="0" layoutInCell="1" allowOverlap="1" wp14:anchorId="21A7E291" wp14:editId="40AB8CF2">
              <wp:simplePos x="0" y="0"/>
              <wp:positionH relativeFrom="column">
                <wp:posOffset>1666240</wp:posOffset>
              </wp:positionH>
              <wp:positionV relativeFrom="paragraph">
                <wp:posOffset>-160655</wp:posOffset>
              </wp:positionV>
              <wp:extent cx="2038350" cy="333375"/>
              <wp:effectExtent l="0" t="1270" r="63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BB80694" w14:textId="4911D77D" w:rsidR="00F02E53" w:rsidRPr="00C86D69" w:rsidRDefault="00F02E53" w:rsidP="00F02E53">
                          <w:pPr>
                            <w:jc w:val="center"/>
                            <w:rPr>
                              <w:rFonts w:ascii="Arial Black" w:hAnsi="Arial Black"/>
                              <w:color w:val="E60000"/>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1A7E291" id="_x0000_t202" coordsize="21600,21600" o:spt="202" path="m,l,21600r21600,l21600,xe">
              <v:stroke joinstyle="miter"/>
              <v:path gradientshapeok="t" o:connecttype="rect"/>
            </v:shapetype>
            <v:shape id="Text Box 13" o:spid="_x0000_s1029" type="#_x0000_t202" style="position:absolute;left:0;text-align:left;margin-left:131.2pt;margin-top:-12.65pt;width:160.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" stroked="f" strokeweight="0">
              <v:textbox>
                <w:txbxContent>
                  <w:p w14:paraId="1BB80694" w14:textId="4911D77D" w:rsidR="00F02E53" w:rsidRPr="00C86D69" w:rsidRDefault="00F02E53" w:rsidP="00F02E53">
                    <w:pPr>
                      <w:jc w:val="center"/>
                      <w:rPr>
                        <w:rFonts w:ascii="Arial Black" w:hAnsi="Arial Black"/>
                        <w:color w:val="E60000"/>
                        <w:sz w:val="28"/>
                        <w:szCs w:val="28"/>
                      </w:rPr>
                    </w:pPr>
                  </w:p>
                </w:txbxContent>
              </v:textbox>
            </v:shape>
          </w:pict>
        </mc:Fallback>
      </mc:AlternateContent>
    </w:r>
    <w:r w:rsidR="00751D38" w:rsidRPr="006F142E">
      <w:rPr>
        <w:rFonts w:cs="Arial"/>
        <w:sz w:val="16"/>
      </w:rPr>
      <w:fldChar w:fldCharType="begin"/>
    </w:r>
    <w:r w:rsidR="00751D38" w:rsidRPr="006F142E">
      <w:rPr>
        <w:rFonts w:cs="Arial"/>
        <w:sz w:val="16"/>
      </w:rPr>
      <w:instrText xml:space="preserve"> PAGE </w:instrText>
    </w:r>
    <w:r w:rsidR="00751D38" w:rsidRPr="006F142E">
      <w:rPr>
        <w:rFonts w:cs="Arial"/>
        <w:sz w:val="16"/>
      </w:rPr>
      <w:fldChar w:fldCharType="separate"/>
    </w:r>
    <w:r w:rsidR="00EE0EF1">
      <w:rPr>
        <w:rFonts w:cs="Arial"/>
        <w:noProof/>
        <w:sz w:val="16"/>
      </w:rPr>
      <w:t>1</w:t>
    </w:r>
    <w:r w:rsidR="00751D38" w:rsidRPr="006F142E">
      <w:rPr>
        <w:rFonts w:cs="Arial"/>
        <w:sz w:val="16"/>
      </w:rPr>
      <w:fldChar w:fldCharType="end"/>
    </w:r>
    <w:r w:rsidR="00751D38" w:rsidRPr="006F142E">
      <w:rPr>
        <w:rFonts w:cs="Arial"/>
        <w:sz w:val="16"/>
      </w:rPr>
      <w:t>/</w:t>
    </w:r>
    <w:r w:rsidR="00751D38" w:rsidRPr="006F142E">
      <w:rPr>
        <w:rFonts w:cs="Arial"/>
        <w:sz w:val="16"/>
      </w:rPr>
      <w:fldChar w:fldCharType="begin"/>
    </w:r>
    <w:r w:rsidR="00751D38" w:rsidRPr="006F142E">
      <w:rPr>
        <w:rFonts w:cs="Arial"/>
        <w:sz w:val="16"/>
      </w:rPr>
      <w:instrText xml:space="preserve"> NUMPAGES </w:instrText>
    </w:r>
    <w:r w:rsidR="00751D38" w:rsidRPr="006F142E">
      <w:rPr>
        <w:rFonts w:cs="Arial"/>
        <w:sz w:val="16"/>
      </w:rPr>
      <w:fldChar w:fldCharType="separate"/>
    </w:r>
    <w:r w:rsidR="00EE0EF1">
      <w:rPr>
        <w:rFonts w:cs="Arial"/>
        <w:noProof/>
        <w:sz w:val="16"/>
      </w:rPr>
      <w:t>1</w:t>
    </w:r>
    <w:r w:rsidR="00751D38"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002E" w14:textId="77777777" w:rsidR="00D0325E" w:rsidRDefault="00D0325E">
      <w:pPr>
        <w:spacing w:line="240" w:lineRule="auto"/>
      </w:pPr>
      <w:r>
        <w:separator/>
      </w:r>
    </w:p>
  </w:footnote>
  <w:footnote w:type="continuationSeparator" w:id="0">
    <w:p w14:paraId="440BD7AD" w14:textId="77777777" w:rsidR="00D0325E" w:rsidRDefault="00D03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3338" w14:textId="77777777" w:rsidR="000B0B21" w:rsidRPr="00110CBD" w:rsidRDefault="00000000" w:rsidP="007D75CF">
    <w:pPr>
      <w:pStyle w:val="Glava"/>
      <w:spacing w:line="240" w:lineRule="exact"/>
      <w:rPr>
        <w:rFonts w:ascii="Republika" w:hAnsi="Republika"/>
        <w:sz w:val="16"/>
      </w:rPr>
    </w:pPr>
    <w:r>
      <w:rPr>
        <w:rFonts w:ascii="Republika" w:hAnsi="Republika"/>
        <w:noProof/>
        <w:sz w:val="16"/>
        <w:lang w:val="sl-SI" w:eastAsia="ko-KR"/>
      </w:rPr>
      <mc:AlternateContent>
        <mc:Choice Requires="wps">
          <w:drawing>
            <wp:anchor distT="0" distB="0" distL="114300" distR="114300" simplePos="0" relativeHeight="251655680" behindDoc="0" locked="0" layoutInCell="1" allowOverlap="1" wp14:anchorId="46407ECA" wp14:editId="2D4A9BC6">
              <wp:simplePos x="0" y="0"/>
              <wp:positionH relativeFrom="column">
                <wp:posOffset>1656715</wp:posOffset>
              </wp:positionH>
              <wp:positionV relativeFrom="paragraph">
                <wp:posOffset>-109219</wp:posOffset>
              </wp:positionV>
              <wp:extent cx="2038350" cy="1143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4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04B0991" w14:textId="79C532B9" w:rsidR="00F02E53" w:rsidRPr="00C86D69" w:rsidRDefault="00F02E53" w:rsidP="00F02E53">
                          <w:pPr>
                            <w:rPr>
                              <w:rFonts w:ascii="Arial Black" w:hAnsi="Arial Black"/>
                              <w:color w:val="E6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07ECA" id="_x0000_t202" coordsize="21600,21600" o:spt="202" path="m,l,21600r21600,l21600,xe">
              <v:stroke joinstyle="miter"/>
              <v:path gradientshapeok="t" o:connecttype="rect"/>
            </v:shapetype>
            <v:shape id="Text Box 14" o:spid="_x0000_s1026" type="#_x0000_t202" style="position:absolute;margin-left:130.45pt;margin-top:-8.6pt;width:16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" stroked="f" strokeweight="0">
              <v:textbox>
                <w:txbxContent>
                  <w:p w14:paraId="104B0991" w14:textId="79C532B9" w:rsidR="00F02E53" w:rsidRPr="00C86D69" w:rsidRDefault="00F02E53" w:rsidP="00F02E53">
                    <w:pPr>
                      <w:rPr>
                        <w:rFonts w:ascii="Arial Black" w:hAnsi="Arial Black"/>
                        <w:color w:val="E60000"/>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54B4" w14:paraId="38B419C6" w14:textId="77777777">
      <w:trPr>
        <w:cantSplit/>
        <w:trHeight w:hRule="exact" w:val="847"/>
      </w:trPr>
      <w:tc>
        <w:tcPr>
          <w:tcW w:w="567" w:type="dxa"/>
        </w:tcPr>
        <w:p w14:paraId="4E4559C8"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592209A" w14:textId="77777777" w:rsidR="000B0B21" w:rsidRPr="006D42D9" w:rsidRDefault="000B0B21" w:rsidP="006D42D9">
          <w:pPr>
            <w:rPr>
              <w:rFonts w:ascii="Republika" w:hAnsi="Republika"/>
              <w:sz w:val="60"/>
              <w:szCs w:val="60"/>
              <w:lang w:val="sl-SI"/>
            </w:rPr>
          </w:pPr>
        </w:p>
        <w:p w14:paraId="61F990B4" w14:textId="77777777" w:rsidR="000B0B21" w:rsidRPr="006D42D9" w:rsidRDefault="000B0B21" w:rsidP="006D42D9">
          <w:pPr>
            <w:rPr>
              <w:rFonts w:ascii="Republika" w:hAnsi="Republika"/>
              <w:sz w:val="60"/>
              <w:szCs w:val="60"/>
              <w:lang w:val="sl-SI"/>
            </w:rPr>
          </w:pPr>
        </w:p>
        <w:p w14:paraId="3E3144A6" w14:textId="77777777" w:rsidR="000B0B21" w:rsidRPr="006D42D9" w:rsidRDefault="000B0B21" w:rsidP="006D42D9">
          <w:pPr>
            <w:rPr>
              <w:rFonts w:ascii="Republika" w:hAnsi="Republika"/>
              <w:sz w:val="60"/>
              <w:szCs w:val="60"/>
              <w:lang w:val="sl-SI"/>
            </w:rPr>
          </w:pPr>
        </w:p>
        <w:p w14:paraId="0323666E" w14:textId="77777777" w:rsidR="000B0B21" w:rsidRPr="006D42D9" w:rsidRDefault="000B0B21" w:rsidP="006D42D9">
          <w:pPr>
            <w:rPr>
              <w:rFonts w:ascii="Republika" w:hAnsi="Republika"/>
              <w:sz w:val="60"/>
              <w:szCs w:val="60"/>
              <w:lang w:val="sl-SI"/>
            </w:rPr>
          </w:pPr>
        </w:p>
        <w:p w14:paraId="001D4070" w14:textId="77777777" w:rsidR="000B0B21" w:rsidRPr="006D42D9" w:rsidRDefault="000B0B21" w:rsidP="006D42D9">
          <w:pPr>
            <w:rPr>
              <w:rFonts w:ascii="Republika" w:hAnsi="Republika"/>
              <w:sz w:val="60"/>
              <w:szCs w:val="60"/>
              <w:lang w:val="sl-SI"/>
            </w:rPr>
          </w:pPr>
        </w:p>
        <w:p w14:paraId="7D3DBE2F" w14:textId="77777777" w:rsidR="000B0B21" w:rsidRPr="006D42D9" w:rsidRDefault="000B0B21" w:rsidP="006D42D9">
          <w:pPr>
            <w:rPr>
              <w:rFonts w:ascii="Republika" w:hAnsi="Republika"/>
              <w:sz w:val="60"/>
              <w:szCs w:val="60"/>
              <w:lang w:val="sl-SI"/>
            </w:rPr>
          </w:pPr>
        </w:p>
        <w:p w14:paraId="44B61C6F" w14:textId="77777777" w:rsidR="000B0B21" w:rsidRPr="006D42D9" w:rsidRDefault="000B0B21" w:rsidP="006D42D9">
          <w:pPr>
            <w:rPr>
              <w:rFonts w:ascii="Republika" w:hAnsi="Republika"/>
              <w:sz w:val="60"/>
              <w:szCs w:val="60"/>
              <w:lang w:val="sl-SI"/>
            </w:rPr>
          </w:pPr>
        </w:p>
        <w:p w14:paraId="196DB8A6" w14:textId="77777777" w:rsidR="000B0B21" w:rsidRPr="006D42D9" w:rsidRDefault="000B0B21" w:rsidP="006D42D9">
          <w:pPr>
            <w:rPr>
              <w:rFonts w:ascii="Republika" w:hAnsi="Republika"/>
              <w:sz w:val="60"/>
              <w:szCs w:val="60"/>
              <w:lang w:val="sl-SI"/>
            </w:rPr>
          </w:pPr>
        </w:p>
        <w:p w14:paraId="2151887B" w14:textId="77777777" w:rsidR="000B0B21" w:rsidRPr="006D42D9" w:rsidRDefault="000B0B21" w:rsidP="006D42D9">
          <w:pPr>
            <w:rPr>
              <w:rFonts w:ascii="Republika" w:hAnsi="Republika"/>
              <w:sz w:val="60"/>
              <w:szCs w:val="60"/>
              <w:lang w:val="sl-SI"/>
            </w:rPr>
          </w:pPr>
        </w:p>
        <w:p w14:paraId="4FED97CC" w14:textId="77777777" w:rsidR="000B0B21" w:rsidRPr="006D42D9" w:rsidRDefault="000B0B21" w:rsidP="006D42D9">
          <w:pPr>
            <w:rPr>
              <w:rFonts w:ascii="Republika" w:hAnsi="Republika"/>
              <w:sz w:val="60"/>
              <w:szCs w:val="60"/>
              <w:lang w:val="sl-SI"/>
            </w:rPr>
          </w:pPr>
        </w:p>
        <w:p w14:paraId="68E54107" w14:textId="77777777" w:rsidR="000B0B21" w:rsidRPr="006D42D9" w:rsidRDefault="000B0B21" w:rsidP="006D42D9">
          <w:pPr>
            <w:rPr>
              <w:rFonts w:ascii="Republika" w:hAnsi="Republika"/>
              <w:sz w:val="60"/>
              <w:szCs w:val="60"/>
              <w:lang w:val="sl-SI"/>
            </w:rPr>
          </w:pPr>
        </w:p>
        <w:p w14:paraId="3DFC942B" w14:textId="77777777" w:rsidR="000B0B21" w:rsidRPr="006D42D9" w:rsidRDefault="000B0B21" w:rsidP="006D42D9">
          <w:pPr>
            <w:rPr>
              <w:rFonts w:ascii="Republika" w:hAnsi="Republika"/>
              <w:sz w:val="60"/>
              <w:szCs w:val="60"/>
              <w:lang w:val="sl-SI"/>
            </w:rPr>
          </w:pPr>
        </w:p>
        <w:p w14:paraId="1DCCFB4F" w14:textId="77777777" w:rsidR="000B0B21" w:rsidRPr="006D42D9" w:rsidRDefault="000B0B21" w:rsidP="006D42D9">
          <w:pPr>
            <w:rPr>
              <w:rFonts w:ascii="Republika" w:hAnsi="Republika"/>
              <w:sz w:val="60"/>
              <w:szCs w:val="60"/>
              <w:lang w:val="sl-SI"/>
            </w:rPr>
          </w:pPr>
        </w:p>
        <w:p w14:paraId="5BD1B654" w14:textId="77777777" w:rsidR="000B0B21" w:rsidRPr="006D42D9" w:rsidRDefault="000B0B21" w:rsidP="006D42D9">
          <w:pPr>
            <w:rPr>
              <w:rFonts w:ascii="Republika" w:hAnsi="Republika"/>
              <w:sz w:val="60"/>
              <w:szCs w:val="60"/>
              <w:lang w:val="sl-SI"/>
            </w:rPr>
          </w:pPr>
        </w:p>
        <w:p w14:paraId="174C89F0" w14:textId="77777777" w:rsidR="000B0B21" w:rsidRPr="006D42D9" w:rsidRDefault="000B0B21" w:rsidP="006D42D9">
          <w:pPr>
            <w:rPr>
              <w:rFonts w:ascii="Republika" w:hAnsi="Republika"/>
              <w:sz w:val="60"/>
              <w:szCs w:val="60"/>
              <w:lang w:val="sl-SI"/>
            </w:rPr>
          </w:pPr>
        </w:p>
        <w:p w14:paraId="6E54725C" w14:textId="77777777" w:rsidR="000B0B21" w:rsidRPr="006D42D9" w:rsidRDefault="000B0B21" w:rsidP="006D42D9">
          <w:pPr>
            <w:rPr>
              <w:rFonts w:ascii="Republika" w:hAnsi="Republika"/>
              <w:sz w:val="60"/>
              <w:szCs w:val="60"/>
              <w:lang w:val="sl-SI"/>
            </w:rPr>
          </w:pPr>
        </w:p>
      </w:tc>
    </w:tr>
  </w:tbl>
  <w:p w14:paraId="704D9F90"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776" behindDoc="0" locked="0" layoutInCell="1" allowOverlap="1" wp14:anchorId="3BF9C9D3" wp14:editId="78C078EB">
              <wp:simplePos x="0" y="0"/>
              <wp:positionH relativeFrom="column">
                <wp:posOffset>1652905</wp:posOffset>
              </wp:positionH>
              <wp:positionV relativeFrom="paragraph">
                <wp:posOffset>-263525</wp:posOffset>
              </wp:positionV>
              <wp:extent cx="2038350" cy="333375"/>
              <wp:effectExtent l="0" t="3175" r="444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385F33" w14:textId="4C84BA24" w:rsidR="00F02E53" w:rsidRPr="00C86D69" w:rsidRDefault="00F02E53" w:rsidP="00F02E53">
                          <w:pPr>
                            <w:jc w:val="center"/>
                            <w:rPr>
                              <w:rFonts w:ascii="Arial Black" w:hAnsi="Arial Black"/>
                              <w:color w:val="E60000"/>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BF9C9D3" id="_x0000_t202" coordsize="21600,21600" o:spt="202" path="m,l,21600r21600,l21600,xe">
              <v:stroke joinstyle="miter"/>
              <v:path gradientshapeok="t" o:connecttype="rect"/>
            </v:shapetype>
            <v:shape id="Text Box 12" o:spid="_x0000_s1028" type="#_x0000_t202" style="position:absolute;margin-left:130.15pt;margin-top:-20.75pt;width:16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" stroked="f" strokeweight="0">
              <v:textbox>
                <w:txbxContent>
                  <w:p w14:paraId="3F385F33" w14:textId="4C84BA24" w:rsidR="00F02E53" w:rsidRPr="00C86D69" w:rsidRDefault="00F02E53" w:rsidP="00F02E53">
                    <w:pPr>
                      <w:jc w:val="center"/>
                      <w:rPr>
                        <w:rFonts w:ascii="Arial Black" w:hAnsi="Arial Black"/>
                        <w:color w:val="E60000"/>
                        <w:sz w:val="28"/>
                        <w:szCs w:val="28"/>
                      </w:rPr>
                    </w:pPr>
                  </w:p>
                </w:txbxContent>
              </v:textbox>
            </v:shape>
          </w:pict>
        </mc:Fallback>
      </mc:AlternateContent>
    </w:r>
    <w:r>
      <w:rPr>
        <w:noProof/>
        <w:szCs w:val="20"/>
        <w:lang w:val="sl-SI" w:eastAsia="ko-KR"/>
      </w:rPr>
      <mc:AlternateContent>
        <mc:Choice Requires="wps">
          <w:drawing>
            <wp:anchor distT="0" distB="0" distL="114300" distR="114300" simplePos="0" relativeHeight="251657728" behindDoc="1" locked="0" layoutInCell="0" allowOverlap="1" wp14:anchorId="0AEBC456" wp14:editId="11D7DF8D">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2" style="mso-height-percent:0;mso-height-relative:page;mso-position-vertical-relative:page;mso-width-percent:0;mso-width-relative:page;mso-wrap-distance-bottom:0;mso-wrap-distance-left:9pt;mso-wrap-distance-right:9pt;mso-wrap-distance-top:0;position:absolute;v-text-anchor:top;z-index:-251656192" from="-34pt,283.5pt" to="-14.15pt,283.5pt" o:allowincell="f" fillcolor="this" stroked="t" strokecolor="#428299" strokeweight="0.5pt">
              <v:stroke joinstyle="round"/>
            </v:line>
          </w:pict>
        </mc:Fallback>
      </mc:AlternateContent>
    </w:r>
    <w:r w:rsidR="000B0B21" w:rsidRPr="008F3500">
      <w:rPr>
        <w:rFonts w:ascii="Republika" w:hAnsi="Republika"/>
        <w:lang w:val="sl-SI"/>
      </w:rPr>
      <w:t>REPUBLIKA SLOVENIJA</w:t>
    </w:r>
  </w:p>
  <w:p w14:paraId="6CEF40F6" w14:textId="77777777" w:rsidR="000B0B21" w:rsidRPr="008B2E72" w:rsidRDefault="00000000" w:rsidP="00924E3C">
    <w:pPr>
      <w:pStyle w:val="Glava"/>
      <w:tabs>
        <w:tab w:val="clear" w:pos="4320"/>
        <w:tab w:val="clear" w:pos="8640"/>
        <w:tab w:val="left" w:pos="5112"/>
      </w:tabs>
      <w:spacing w:after="120" w:line="240" w:lineRule="exact"/>
      <w:rPr>
        <w:rFonts w:ascii="Republika" w:hAnsi="Republika"/>
        <w:b/>
        <w:caps/>
        <w:lang w:val="sl-SI"/>
      </w:rPr>
    </w:pPr>
    <w:r w:rsidRPr="008B2E72">
      <w:rPr>
        <w:rFonts w:ascii="Republika" w:hAnsi="Republika"/>
        <w:b/>
        <w:caps/>
        <w:lang w:val="sl-SI"/>
      </w:rPr>
      <w:t>Ministrstvo za finance</w:t>
    </w:r>
  </w:p>
  <w:p w14:paraId="319BFBB4"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813F63E" w14:textId="77777777" w:rsidR="000B0B21" w:rsidRPr="00A12D5C" w:rsidRDefault="00000000"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w:t>
    </w:r>
    <w:r w:rsidR="00A12D5C">
      <w:rPr>
        <w:rFonts w:ascii="Republika" w:hAnsi="Republika"/>
        <w:lang w:val="sl-SI"/>
      </w:rPr>
      <w:t xml:space="preserve"> urad</w:t>
    </w:r>
  </w:p>
  <w:p w14:paraId="40DA77CC" w14:textId="77777777" w:rsidR="00F47F58" w:rsidRPr="008F3500" w:rsidRDefault="00000000" w:rsidP="00F47F58">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r>
    <w:r w:rsidRPr="008F3500">
      <w:rPr>
        <w:rFonts w:cs="Arial"/>
        <w:sz w:val="16"/>
        <w:lang w:val="sl-SI"/>
      </w:rPr>
      <w:t xml:space="preserve">T: </w:t>
    </w:r>
    <w:r>
      <w:rPr>
        <w:rFonts w:cs="Arial"/>
        <w:sz w:val="16"/>
        <w:lang w:val="sl-SI"/>
      </w:rPr>
      <w:t>01 478 38 00</w:t>
    </w:r>
  </w:p>
  <w:p w14:paraId="1832ADB2" w14:textId="77777777" w:rsidR="00F47F58" w:rsidRPr="008F3500" w:rsidRDefault="00000000"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B3E3E4F" w14:textId="77777777" w:rsidR="00F47F58" w:rsidRPr="008F3500" w:rsidRDefault="00000000"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DE942D3" w14:textId="77777777" w:rsidR="000B0B21" w:rsidRPr="008F3500" w:rsidRDefault="000B0B21" w:rsidP="00F47F58">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DED"/>
    <w:multiLevelType w:val="hybridMultilevel"/>
    <w:tmpl w:val="D1A8A3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5D0FB8"/>
    <w:multiLevelType w:val="hybridMultilevel"/>
    <w:tmpl w:val="6D0E35E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701E9D"/>
    <w:multiLevelType w:val="hybridMultilevel"/>
    <w:tmpl w:val="3F4EE038"/>
    <w:lvl w:ilvl="0" w:tplc="4112A412">
      <w:start w:val="1"/>
      <w:numFmt w:val="bullet"/>
      <w:lvlText w:val=""/>
      <w:lvlJc w:val="left"/>
      <w:pPr>
        <w:ind w:left="720" w:hanging="360"/>
      </w:pPr>
      <w:rPr>
        <w:rFonts w:ascii="Symbol" w:hAnsi="Symbol" w:hint="default"/>
      </w:rPr>
    </w:lvl>
    <w:lvl w:ilvl="1" w:tplc="EA6838A8">
      <w:start w:val="1"/>
      <w:numFmt w:val="bullet"/>
      <w:lvlText w:val="o"/>
      <w:lvlJc w:val="left"/>
      <w:pPr>
        <w:ind w:left="1440" w:hanging="360"/>
      </w:pPr>
      <w:rPr>
        <w:rFonts w:ascii="Courier New" w:hAnsi="Courier New" w:hint="default"/>
      </w:rPr>
    </w:lvl>
    <w:lvl w:ilvl="2" w:tplc="E94A49F6">
      <w:start w:val="1"/>
      <w:numFmt w:val="bullet"/>
      <w:lvlText w:val=""/>
      <w:lvlJc w:val="left"/>
      <w:pPr>
        <w:ind w:left="2160" w:hanging="360"/>
      </w:pPr>
      <w:rPr>
        <w:rFonts w:ascii="Wingdings" w:hAnsi="Wingdings" w:hint="default"/>
      </w:rPr>
    </w:lvl>
    <w:lvl w:ilvl="3" w:tplc="CE6EC88C">
      <w:start w:val="1"/>
      <w:numFmt w:val="bullet"/>
      <w:lvlText w:val=""/>
      <w:lvlJc w:val="left"/>
      <w:pPr>
        <w:ind w:left="2880" w:hanging="360"/>
      </w:pPr>
      <w:rPr>
        <w:rFonts w:ascii="Symbol" w:hAnsi="Symbol" w:hint="default"/>
      </w:rPr>
    </w:lvl>
    <w:lvl w:ilvl="4" w:tplc="5C56CBB2">
      <w:start w:val="1"/>
      <w:numFmt w:val="bullet"/>
      <w:lvlText w:val="o"/>
      <w:lvlJc w:val="left"/>
      <w:pPr>
        <w:ind w:left="3600" w:hanging="360"/>
      </w:pPr>
      <w:rPr>
        <w:rFonts w:ascii="Courier New" w:hAnsi="Courier New" w:hint="default"/>
      </w:rPr>
    </w:lvl>
    <w:lvl w:ilvl="5" w:tplc="1076FAC2">
      <w:start w:val="1"/>
      <w:numFmt w:val="bullet"/>
      <w:lvlText w:val=""/>
      <w:lvlJc w:val="left"/>
      <w:pPr>
        <w:ind w:left="4320" w:hanging="360"/>
      </w:pPr>
      <w:rPr>
        <w:rFonts w:ascii="Wingdings" w:hAnsi="Wingdings" w:hint="default"/>
      </w:rPr>
    </w:lvl>
    <w:lvl w:ilvl="6" w:tplc="AD809342">
      <w:start w:val="1"/>
      <w:numFmt w:val="bullet"/>
      <w:lvlText w:val=""/>
      <w:lvlJc w:val="left"/>
      <w:pPr>
        <w:ind w:left="5040" w:hanging="360"/>
      </w:pPr>
      <w:rPr>
        <w:rFonts w:ascii="Symbol" w:hAnsi="Symbol" w:hint="default"/>
      </w:rPr>
    </w:lvl>
    <w:lvl w:ilvl="7" w:tplc="C3B0BDB8">
      <w:start w:val="1"/>
      <w:numFmt w:val="bullet"/>
      <w:lvlText w:val="o"/>
      <w:lvlJc w:val="left"/>
      <w:pPr>
        <w:ind w:left="5760" w:hanging="360"/>
      </w:pPr>
      <w:rPr>
        <w:rFonts w:ascii="Courier New" w:hAnsi="Courier New" w:hint="default"/>
      </w:rPr>
    </w:lvl>
    <w:lvl w:ilvl="8" w:tplc="D87EFF48">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7C9AB60C">
      <w:start w:val="1"/>
      <w:numFmt w:val="decimal"/>
      <w:lvlText w:val="%1."/>
      <w:lvlJc w:val="left"/>
      <w:pPr>
        <w:tabs>
          <w:tab w:val="num" w:pos="1080"/>
        </w:tabs>
        <w:ind w:left="1080" w:hanging="360"/>
      </w:pPr>
      <w:rPr>
        <w:rFonts w:hint="default"/>
      </w:rPr>
    </w:lvl>
    <w:lvl w:ilvl="1" w:tplc="8D22F1E8" w:tentative="1">
      <w:start w:val="1"/>
      <w:numFmt w:val="lowerLetter"/>
      <w:lvlText w:val="%2."/>
      <w:lvlJc w:val="left"/>
      <w:pPr>
        <w:ind w:left="1800" w:hanging="360"/>
      </w:pPr>
    </w:lvl>
    <w:lvl w:ilvl="2" w:tplc="FA508112" w:tentative="1">
      <w:start w:val="1"/>
      <w:numFmt w:val="lowerRoman"/>
      <w:lvlText w:val="%3."/>
      <w:lvlJc w:val="right"/>
      <w:pPr>
        <w:ind w:left="2520" w:hanging="180"/>
      </w:pPr>
    </w:lvl>
    <w:lvl w:ilvl="3" w:tplc="2BFA7438" w:tentative="1">
      <w:start w:val="1"/>
      <w:numFmt w:val="decimal"/>
      <w:lvlText w:val="%4."/>
      <w:lvlJc w:val="left"/>
      <w:pPr>
        <w:ind w:left="3240" w:hanging="360"/>
      </w:pPr>
    </w:lvl>
    <w:lvl w:ilvl="4" w:tplc="03009AB8" w:tentative="1">
      <w:start w:val="1"/>
      <w:numFmt w:val="lowerLetter"/>
      <w:lvlText w:val="%5."/>
      <w:lvlJc w:val="left"/>
      <w:pPr>
        <w:ind w:left="3960" w:hanging="360"/>
      </w:pPr>
    </w:lvl>
    <w:lvl w:ilvl="5" w:tplc="08447402" w:tentative="1">
      <w:start w:val="1"/>
      <w:numFmt w:val="lowerRoman"/>
      <w:lvlText w:val="%6."/>
      <w:lvlJc w:val="right"/>
      <w:pPr>
        <w:ind w:left="4680" w:hanging="180"/>
      </w:pPr>
    </w:lvl>
    <w:lvl w:ilvl="6" w:tplc="FEAA64E0" w:tentative="1">
      <w:start w:val="1"/>
      <w:numFmt w:val="decimal"/>
      <w:lvlText w:val="%7."/>
      <w:lvlJc w:val="left"/>
      <w:pPr>
        <w:ind w:left="5400" w:hanging="360"/>
      </w:pPr>
    </w:lvl>
    <w:lvl w:ilvl="7" w:tplc="84F881F6" w:tentative="1">
      <w:start w:val="1"/>
      <w:numFmt w:val="lowerLetter"/>
      <w:lvlText w:val="%8."/>
      <w:lvlJc w:val="left"/>
      <w:pPr>
        <w:ind w:left="6120" w:hanging="360"/>
      </w:pPr>
    </w:lvl>
    <w:lvl w:ilvl="8" w:tplc="2798447E" w:tentative="1">
      <w:start w:val="1"/>
      <w:numFmt w:val="lowerRoman"/>
      <w:lvlText w:val="%9."/>
      <w:lvlJc w:val="right"/>
      <w:pPr>
        <w:ind w:left="6840" w:hanging="180"/>
      </w:pPr>
    </w:lvl>
  </w:abstractNum>
  <w:abstractNum w:abstractNumId="4" w15:restartNumberingAfterBreak="0">
    <w:nsid w:val="14DA2F6A"/>
    <w:multiLevelType w:val="hybridMultilevel"/>
    <w:tmpl w:val="B40E2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1F460CB4">
      <w:start w:val="1"/>
      <w:numFmt w:val="decimal"/>
      <w:lvlText w:val="%1."/>
      <w:lvlJc w:val="left"/>
      <w:pPr>
        <w:tabs>
          <w:tab w:val="num" w:pos="360"/>
        </w:tabs>
        <w:ind w:left="360" w:hanging="360"/>
      </w:pPr>
      <w:rPr>
        <w:rFonts w:hint="default"/>
      </w:rPr>
    </w:lvl>
    <w:lvl w:ilvl="1" w:tplc="C0643940" w:tentative="1">
      <w:start w:val="1"/>
      <w:numFmt w:val="lowerLetter"/>
      <w:lvlText w:val="%2."/>
      <w:lvlJc w:val="left"/>
      <w:pPr>
        <w:ind w:left="1080" w:hanging="360"/>
      </w:pPr>
    </w:lvl>
    <w:lvl w:ilvl="2" w:tplc="99C6EEF6" w:tentative="1">
      <w:start w:val="1"/>
      <w:numFmt w:val="lowerRoman"/>
      <w:lvlText w:val="%3."/>
      <w:lvlJc w:val="right"/>
      <w:pPr>
        <w:ind w:left="1800" w:hanging="180"/>
      </w:pPr>
    </w:lvl>
    <w:lvl w:ilvl="3" w:tplc="E03AA986" w:tentative="1">
      <w:start w:val="1"/>
      <w:numFmt w:val="decimal"/>
      <w:lvlText w:val="%4."/>
      <w:lvlJc w:val="left"/>
      <w:pPr>
        <w:ind w:left="2520" w:hanging="360"/>
      </w:pPr>
    </w:lvl>
    <w:lvl w:ilvl="4" w:tplc="E736C3A8" w:tentative="1">
      <w:start w:val="1"/>
      <w:numFmt w:val="lowerLetter"/>
      <w:lvlText w:val="%5."/>
      <w:lvlJc w:val="left"/>
      <w:pPr>
        <w:ind w:left="3240" w:hanging="360"/>
      </w:pPr>
    </w:lvl>
    <w:lvl w:ilvl="5" w:tplc="8ABA76F0" w:tentative="1">
      <w:start w:val="1"/>
      <w:numFmt w:val="lowerRoman"/>
      <w:lvlText w:val="%6."/>
      <w:lvlJc w:val="right"/>
      <w:pPr>
        <w:ind w:left="3960" w:hanging="180"/>
      </w:pPr>
    </w:lvl>
    <w:lvl w:ilvl="6" w:tplc="4A587E7C" w:tentative="1">
      <w:start w:val="1"/>
      <w:numFmt w:val="decimal"/>
      <w:lvlText w:val="%7."/>
      <w:lvlJc w:val="left"/>
      <w:pPr>
        <w:ind w:left="4680" w:hanging="360"/>
      </w:pPr>
    </w:lvl>
    <w:lvl w:ilvl="7" w:tplc="C1848208" w:tentative="1">
      <w:start w:val="1"/>
      <w:numFmt w:val="lowerLetter"/>
      <w:lvlText w:val="%8."/>
      <w:lvlJc w:val="left"/>
      <w:pPr>
        <w:ind w:left="5400" w:hanging="360"/>
      </w:pPr>
    </w:lvl>
    <w:lvl w:ilvl="8" w:tplc="FBF0C726" w:tentative="1">
      <w:start w:val="1"/>
      <w:numFmt w:val="lowerRoman"/>
      <w:lvlText w:val="%9."/>
      <w:lvlJc w:val="right"/>
      <w:pPr>
        <w:ind w:left="6120" w:hanging="180"/>
      </w:pPr>
    </w:lvl>
  </w:abstractNum>
  <w:abstractNum w:abstractNumId="6" w15:restartNumberingAfterBreak="0">
    <w:nsid w:val="180B0C12"/>
    <w:multiLevelType w:val="hybridMultilevel"/>
    <w:tmpl w:val="4A4E0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132D21"/>
    <w:multiLevelType w:val="hybridMultilevel"/>
    <w:tmpl w:val="7D083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558071DE">
      <w:start w:val="1"/>
      <w:numFmt w:val="decimal"/>
      <w:lvlText w:val="%1."/>
      <w:lvlJc w:val="left"/>
      <w:pPr>
        <w:tabs>
          <w:tab w:val="num" w:pos="720"/>
        </w:tabs>
        <w:ind w:left="720" w:hanging="360"/>
      </w:pPr>
      <w:rPr>
        <w:rFonts w:hint="default"/>
      </w:rPr>
    </w:lvl>
    <w:lvl w:ilvl="1" w:tplc="CA0E2E5E" w:tentative="1">
      <w:start w:val="1"/>
      <w:numFmt w:val="lowerLetter"/>
      <w:lvlText w:val="%2."/>
      <w:lvlJc w:val="left"/>
      <w:pPr>
        <w:tabs>
          <w:tab w:val="num" w:pos="1440"/>
        </w:tabs>
        <w:ind w:left="1440" w:hanging="360"/>
      </w:pPr>
    </w:lvl>
    <w:lvl w:ilvl="2" w:tplc="4742402C" w:tentative="1">
      <w:start w:val="1"/>
      <w:numFmt w:val="lowerRoman"/>
      <w:lvlText w:val="%3."/>
      <w:lvlJc w:val="right"/>
      <w:pPr>
        <w:tabs>
          <w:tab w:val="num" w:pos="2160"/>
        </w:tabs>
        <w:ind w:left="2160" w:hanging="180"/>
      </w:pPr>
    </w:lvl>
    <w:lvl w:ilvl="3" w:tplc="6BD41F0E" w:tentative="1">
      <w:start w:val="1"/>
      <w:numFmt w:val="decimal"/>
      <w:lvlText w:val="%4."/>
      <w:lvlJc w:val="left"/>
      <w:pPr>
        <w:tabs>
          <w:tab w:val="num" w:pos="2880"/>
        </w:tabs>
        <w:ind w:left="2880" w:hanging="360"/>
      </w:pPr>
    </w:lvl>
    <w:lvl w:ilvl="4" w:tplc="DC8A1D88" w:tentative="1">
      <w:start w:val="1"/>
      <w:numFmt w:val="lowerLetter"/>
      <w:lvlText w:val="%5."/>
      <w:lvlJc w:val="left"/>
      <w:pPr>
        <w:tabs>
          <w:tab w:val="num" w:pos="3600"/>
        </w:tabs>
        <w:ind w:left="3600" w:hanging="360"/>
      </w:pPr>
    </w:lvl>
    <w:lvl w:ilvl="5" w:tplc="43267F0E" w:tentative="1">
      <w:start w:val="1"/>
      <w:numFmt w:val="lowerRoman"/>
      <w:lvlText w:val="%6."/>
      <w:lvlJc w:val="right"/>
      <w:pPr>
        <w:tabs>
          <w:tab w:val="num" w:pos="4320"/>
        </w:tabs>
        <w:ind w:left="4320" w:hanging="180"/>
      </w:pPr>
    </w:lvl>
    <w:lvl w:ilvl="6" w:tplc="A0B612A4" w:tentative="1">
      <w:start w:val="1"/>
      <w:numFmt w:val="decimal"/>
      <w:lvlText w:val="%7."/>
      <w:lvlJc w:val="left"/>
      <w:pPr>
        <w:tabs>
          <w:tab w:val="num" w:pos="5040"/>
        </w:tabs>
        <w:ind w:left="5040" w:hanging="360"/>
      </w:pPr>
    </w:lvl>
    <w:lvl w:ilvl="7" w:tplc="9878CDAE" w:tentative="1">
      <w:start w:val="1"/>
      <w:numFmt w:val="lowerLetter"/>
      <w:lvlText w:val="%8."/>
      <w:lvlJc w:val="left"/>
      <w:pPr>
        <w:tabs>
          <w:tab w:val="num" w:pos="5760"/>
        </w:tabs>
        <w:ind w:left="5760" w:hanging="360"/>
      </w:pPr>
    </w:lvl>
    <w:lvl w:ilvl="8" w:tplc="0D1AE90E" w:tentative="1">
      <w:start w:val="1"/>
      <w:numFmt w:val="lowerRoman"/>
      <w:lvlText w:val="%9."/>
      <w:lvlJc w:val="right"/>
      <w:pPr>
        <w:tabs>
          <w:tab w:val="num" w:pos="6480"/>
        </w:tabs>
        <w:ind w:left="6480" w:hanging="180"/>
      </w:pPr>
    </w:lvl>
  </w:abstractNum>
  <w:abstractNum w:abstractNumId="9" w15:restartNumberingAfterBreak="0">
    <w:nsid w:val="301E2964"/>
    <w:multiLevelType w:val="hybridMultilevel"/>
    <w:tmpl w:val="442CC598"/>
    <w:lvl w:ilvl="0" w:tplc="C2DAC3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9B1553"/>
    <w:multiLevelType w:val="hybridMultilevel"/>
    <w:tmpl w:val="B40E2F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49767A"/>
    <w:multiLevelType w:val="hybridMultilevel"/>
    <w:tmpl w:val="E7F2C65A"/>
    <w:lvl w:ilvl="0" w:tplc="F92CB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EB4BBF"/>
    <w:multiLevelType w:val="hybridMultilevel"/>
    <w:tmpl w:val="2E24769E"/>
    <w:lvl w:ilvl="0" w:tplc="293A01FE">
      <w:start w:val="1"/>
      <w:numFmt w:val="decimal"/>
      <w:lvlText w:val="%1."/>
      <w:lvlJc w:val="left"/>
      <w:pPr>
        <w:ind w:left="720" w:hanging="360"/>
      </w:pPr>
    </w:lvl>
    <w:lvl w:ilvl="1" w:tplc="EF9A915E">
      <w:start w:val="1"/>
      <w:numFmt w:val="lowerLetter"/>
      <w:lvlText w:val="%2."/>
      <w:lvlJc w:val="left"/>
      <w:pPr>
        <w:ind w:left="1440" w:hanging="360"/>
      </w:pPr>
    </w:lvl>
    <w:lvl w:ilvl="2" w:tplc="4C782922">
      <w:start w:val="1"/>
      <w:numFmt w:val="lowerRoman"/>
      <w:lvlText w:val="%3."/>
      <w:lvlJc w:val="right"/>
      <w:pPr>
        <w:ind w:left="2160" w:hanging="180"/>
      </w:pPr>
    </w:lvl>
    <w:lvl w:ilvl="3" w:tplc="46EC3B6C">
      <w:start w:val="1"/>
      <w:numFmt w:val="decimal"/>
      <w:lvlText w:val="%4."/>
      <w:lvlJc w:val="left"/>
      <w:pPr>
        <w:ind w:left="2880" w:hanging="360"/>
      </w:pPr>
    </w:lvl>
    <w:lvl w:ilvl="4" w:tplc="1864F594">
      <w:start w:val="1"/>
      <w:numFmt w:val="lowerLetter"/>
      <w:lvlText w:val="%5."/>
      <w:lvlJc w:val="left"/>
      <w:pPr>
        <w:ind w:left="3600" w:hanging="360"/>
      </w:pPr>
    </w:lvl>
    <w:lvl w:ilvl="5" w:tplc="E8909AF6">
      <w:start w:val="1"/>
      <w:numFmt w:val="lowerRoman"/>
      <w:lvlText w:val="%6."/>
      <w:lvlJc w:val="right"/>
      <w:pPr>
        <w:ind w:left="4320" w:hanging="180"/>
      </w:pPr>
    </w:lvl>
    <w:lvl w:ilvl="6" w:tplc="3A4823D2">
      <w:start w:val="1"/>
      <w:numFmt w:val="decimal"/>
      <w:lvlText w:val="%7."/>
      <w:lvlJc w:val="left"/>
      <w:pPr>
        <w:ind w:left="5040" w:hanging="360"/>
      </w:pPr>
    </w:lvl>
    <w:lvl w:ilvl="7" w:tplc="9E1C285E">
      <w:start w:val="1"/>
      <w:numFmt w:val="lowerLetter"/>
      <w:lvlText w:val="%8."/>
      <w:lvlJc w:val="left"/>
      <w:pPr>
        <w:ind w:left="5760" w:hanging="360"/>
      </w:pPr>
    </w:lvl>
    <w:lvl w:ilvl="8" w:tplc="163C5E0C">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E16D8C"/>
    <w:multiLevelType w:val="hybridMultilevel"/>
    <w:tmpl w:val="B3E4CFDE"/>
    <w:lvl w:ilvl="0" w:tplc="F612D1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BE0A96"/>
    <w:multiLevelType w:val="hybridMultilevel"/>
    <w:tmpl w:val="11928264"/>
    <w:lvl w:ilvl="0" w:tplc="F92CBB26">
      <w:numFmt w:val="bullet"/>
      <w:lvlText w:val="-"/>
      <w:lvlJc w:val="left"/>
      <w:pPr>
        <w:ind w:left="720" w:hanging="360"/>
      </w:pPr>
      <w:rPr>
        <w:rFonts w:ascii="Arial" w:eastAsia="Times New Roman" w:hAnsi="Arial" w:cs="Arial" w:hint="default"/>
      </w:rPr>
    </w:lvl>
    <w:lvl w:ilvl="1" w:tplc="3BA21BF8">
      <w:start w:val="1"/>
      <w:numFmt w:val="bullet"/>
      <w:lvlText w:val="o"/>
      <w:lvlJc w:val="left"/>
      <w:pPr>
        <w:ind w:left="1440" w:hanging="360"/>
      </w:pPr>
      <w:rPr>
        <w:rFonts w:ascii="Courier New" w:hAnsi="Courier New" w:cs="Courier New" w:hint="default"/>
      </w:rPr>
    </w:lvl>
    <w:lvl w:ilvl="2" w:tplc="6AA8065A">
      <w:start w:val="1"/>
      <w:numFmt w:val="bullet"/>
      <w:lvlText w:val=""/>
      <w:lvlJc w:val="left"/>
      <w:pPr>
        <w:ind w:left="2160" w:hanging="360"/>
      </w:pPr>
      <w:rPr>
        <w:rFonts w:ascii="Wingdings" w:hAnsi="Wingdings" w:hint="default"/>
      </w:rPr>
    </w:lvl>
    <w:lvl w:ilvl="3" w:tplc="0C28BD26">
      <w:start w:val="1"/>
      <w:numFmt w:val="bullet"/>
      <w:lvlText w:val=""/>
      <w:lvlJc w:val="left"/>
      <w:pPr>
        <w:ind w:left="2880" w:hanging="360"/>
      </w:pPr>
      <w:rPr>
        <w:rFonts w:ascii="Symbol" w:hAnsi="Symbol" w:hint="default"/>
      </w:rPr>
    </w:lvl>
    <w:lvl w:ilvl="4" w:tplc="F7808336">
      <w:start w:val="1"/>
      <w:numFmt w:val="bullet"/>
      <w:lvlText w:val="o"/>
      <w:lvlJc w:val="left"/>
      <w:pPr>
        <w:ind w:left="3600" w:hanging="360"/>
      </w:pPr>
      <w:rPr>
        <w:rFonts w:ascii="Courier New" w:hAnsi="Courier New" w:cs="Courier New" w:hint="default"/>
      </w:rPr>
    </w:lvl>
    <w:lvl w:ilvl="5" w:tplc="1410E82E">
      <w:start w:val="1"/>
      <w:numFmt w:val="bullet"/>
      <w:lvlText w:val=""/>
      <w:lvlJc w:val="left"/>
      <w:pPr>
        <w:ind w:left="4320" w:hanging="360"/>
      </w:pPr>
      <w:rPr>
        <w:rFonts w:ascii="Wingdings" w:hAnsi="Wingdings" w:hint="default"/>
      </w:rPr>
    </w:lvl>
    <w:lvl w:ilvl="6" w:tplc="CDD86BB4">
      <w:start w:val="1"/>
      <w:numFmt w:val="bullet"/>
      <w:lvlText w:val=""/>
      <w:lvlJc w:val="left"/>
      <w:pPr>
        <w:ind w:left="5040" w:hanging="360"/>
      </w:pPr>
      <w:rPr>
        <w:rFonts w:ascii="Symbol" w:hAnsi="Symbol" w:hint="default"/>
      </w:rPr>
    </w:lvl>
    <w:lvl w:ilvl="7" w:tplc="3D44CCA4">
      <w:start w:val="1"/>
      <w:numFmt w:val="bullet"/>
      <w:lvlText w:val="o"/>
      <w:lvlJc w:val="left"/>
      <w:pPr>
        <w:ind w:left="5760" w:hanging="360"/>
      </w:pPr>
      <w:rPr>
        <w:rFonts w:ascii="Courier New" w:hAnsi="Courier New" w:cs="Courier New" w:hint="default"/>
      </w:rPr>
    </w:lvl>
    <w:lvl w:ilvl="8" w:tplc="38F0CB6E">
      <w:start w:val="1"/>
      <w:numFmt w:val="bullet"/>
      <w:lvlText w:val=""/>
      <w:lvlJc w:val="left"/>
      <w:pPr>
        <w:ind w:left="6480" w:hanging="360"/>
      </w:pPr>
      <w:rPr>
        <w:rFonts w:ascii="Wingdings" w:hAnsi="Wingdings" w:hint="default"/>
      </w:rPr>
    </w:lvl>
  </w:abstractNum>
  <w:abstractNum w:abstractNumId="16" w15:restartNumberingAfterBreak="0">
    <w:nsid w:val="5F631505"/>
    <w:multiLevelType w:val="hybridMultilevel"/>
    <w:tmpl w:val="1E3AF2F8"/>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A4C44"/>
    <w:multiLevelType w:val="hybridMultilevel"/>
    <w:tmpl w:val="092E92F6"/>
    <w:lvl w:ilvl="0" w:tplc="E7AEC2E4">
      <w:start w:val="1"/>
      <w:numFmt w:val="decimal"/>
      <w:lvlText w:val="%1."/>
      <w:lvlJc w:val="left"/>
      <w:pPr>
        <w:tabs>
          <w:tab w:val="num" w:pos="720"/>
        </w:tabs>
        <w:ind w:left="720" w:hanging="360"/>
      </w:pPr>
    </w:lvl>
    <w:lvl w:ilvl="1" w:tplc="3792248C" w:tentative="1">
      <w:start w:val="1"/>
      <w:numFmt w:val="lowerLetter"/>
      <w:lvlText w:val="%2."/>
      <w:lvlJc w:val="left"/>
      <w:pPr>
        <w:tabs>
          <w:tab w:val="num" w:pos="1440"/>
        </w:tabs>
        <w:ind w:left="1440" w:hanging="360"/>
      </w:pPr>
    </w:lvl>
    <w:lvl w:ilvl="2" w:tplc="5F86297A" w:tentative="1">
      <w:start w:val="1"/>
      <w:numFmt w:val="lowerRoman"/>
      <w:lvlText w:val="%3."/>
      <w:lvlJc w:val="right"/>
      <w:pPr>
        <w:tabs>
          <w:tab w:val="num" w:pos="2160"/>
        </w:tabs>
        <w:ind w:left="2160" w:hanging="180"/>
      </w:pPr>
    </w:lvl>
    <w:lvl w:ilvl="3" w:tplc="A9B06672" w:tentative="1">
      <w:start w:val="1"/>
      <w:numFmt w:val="decimal"/>
      <w:lvlText w:val="%4."/>
      <w:lvlJc w:val="left"/>
      <w:pPr>
        <w:tabs>
          <w:tab w:val="num" w:pos="2880"/>
        </w:tabs>
        <w:ind w:left="2880" w:hanging="360"/>
      </w:pPr>
    </w:lvl>
    <w:lvl w:ilvl="4" w:tplc="AD807FF4" w:tentative="1">
      <w:start w:val="1"/>
      <w:numFmt w:val="lowerLetter"/>
      <w:lvlText w:val="%5."/>
      <w:lvlJc w:val="left"/>
      <w:pPr>
        <w:tabs>
          <w:tab w:val="num" w:pos="3600"/>
        </w:tabs>
        <w:ind w:left="3600" w:hanging="360"/>
      </w:pPr>
    </w:lvl>
    <w:lvl w:ilvl="5" w:tplc="305CBDD8" w:tentative="1">
      <w:start w:val="1"/>
      <w:numFmt w:val="lowerRoman"/>
      <w:lvlText w:val="%6."/>
      <w:lvlJc w:val="right"/>
      <w:pPr>
        <w:tabs>
          <w:tab w:val="num" w:pos="4320"/>
        </w:tabs>
        <w:ind w:left="4320" w:hanging="180"/>
      </w:pPr>
    </w:lvl>
    <w:lvl w:ilvl="6" w:tplc="B6B85312" w:tentative="1">
      <w:start w:val="1"/>
      <w:numFmt w:val="decimal"/>
      <w:lvlText w:val="%7."/>
      <w:lvlJc w:val="left"/>
      <w:pPr>
        <w:tabs>
          <w:tab w:val="num" w:pos="5040"/>
        </w:tabs>
        <w:ind w:left="5040" w:hanging="360"/>
      </w:pPr>
    </w:lvl>
    <w:lvl w:ilvl="7" w:tplc="564E543C" w:tentative="1">
      <w:start w:val="1"/>
      <w:numFmt w:val="lowerLetter"/>
      <w:lvlText w:val="%8."/>
      <w:lvlJc w:val="left"/>
      <w:pPr>
        <w:tabs>
          <w:tab w:val="num" w:pos="5760"/>
        </w:tabs>
        <w:ind w:left="5760" w:hanging="360"/>
      </w:pPr>
    </w:lvl>
    <w:lvl w:ilvl="8" w:tplc="D758EBC8" w:tentative="1">
      <w:start w:val="1"/>
      <w:numFmt w:val="lowerRoman"/>
      <w:lvlText w:val="%9."/>
      <w:lvlJc w:val="right"/>
      <w:pPr>
        <w:tabs>
          <w:tab w:val="num" w:pos="6480"/>
        </w:tabs>
        <w:ind w:left="6480" w:hanging="180"/>
      </w:pPr>
    </w:lvl>
  </w:abstractNum>
  <w:abstractNum w:abstractNumId="18" w15:restartNumberingAfterBreak="0">
    <w:nsid w:val="671E48FC"/>
    <w:multiLevelType w:val="hybridMultilevel"/>
    <w:tmpl w:val="FBEEA704"/>
    <w:lvl w:ilvl="0" w:tplc="F612D1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576685"/>
    <w:multiLevelType w:val="hybridMultilevel"/>
    <w:tmpl w:val="7DAEDBB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A67FF7"/>
    <w:multiLevelType w:val="hybridMultilevel"/>
    <w:tmpl w:val="EB7A468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F13292"/>
    <w:multiLevelType w:val="hybridMultilevel"/>
    <w:tmpl w:val="739EDCB4"/>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354C1B"/>
    <w:multiLevelType w:val="hybridMultilevel"/>
    <w:tmpl w:val="F12CE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93232409">
    <w:abstractNumId w:val="17"/>
  </w:num>
  <w:num w:numId="2" w16cid:durableId="1713534189">
    <w:abstractNumId w:val="8"/>
  </w:num>
  <w:num w:numId="3" w16cid:durableId="948439639">
    <w:abstractNumId w:val="13"/>
  </w:num>
  <w:num w:numId="4" w16cid:durableId="2062823114">
    <w:abstractNumId w:val="3"/>
  </w:num>
  <w:num w:numId="5" w16cid:durableId="65150622">
    <w:abstractNumId w:val="5"/>
  </w:num>
  <w:num w:numId="6" w16cid:durableId="85541992">
    <w:abstractNumId w:val="15"/>
  </w:num>
  <w:num w:numId="7" w16cid:durableId="15769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484847">
    <w:abstractNumId w:val="6"/>
  </w:num>
  <w:num w:numId="9" w16cid:durableId="1088698719">
    <w:abstractNumId w:val="11"/>
  </w:num>
  <w:num w:numId="10" w16cid:durableId="939948375">
    <w:abstractNumId w:val="20"/>
  </w:num>
  <w:num w:numId="11" w16cid:durableId="1472479453">
    <w:abstractNumId w:val="19"/>
  </w:num>
  <w:num w:numId="12" w16cid:durableId="500120294">
    <w:abstractNumId w:val="22"/>
  </w:num>
  <w:num w:numId="13" w16cid:durableId="1467090457">
    <w:abstractNumId w:val="0"/>
  </w:num>
  <w:num w:numId="14" w16cid:durableId="1599753889">
    <w:abstractNumId w:val="4"/>
  </w:num>
  <w:num w:numId="15" w16cid:durableId="782462605">
    <w:abstractNumId w:val="18"/>
  </w:num>
  <w:num w:numId="16" w16cid:durableId="1648700113">
    <w:abstractNumId w:val="14"/>
  </w:num>
  <w:num w:numId="17" w16cid:durableId="1063218069">
    <w:abstractNumId w:val="9"/>
  </w:num>
  <w:num w:numId="18" w16cid:durableId="1974478089">
    <w:abstractNumId w:val="7"/>
  </w:num>
  <w:num w:numId="19" w16cid:durableId="1304769639">
    <w:abstractNumId w:val="10"/>
  </w:num>
  <w:num w:numId="20" w16cid:durableId="30496811">
    <w:abstractNumId w:val="2"/>
  </w:num>
  <w:num w:numId="21" w16cid:durableId="1148089439">
    <w:abstractNumId w:val="21"/>
  </w:num>
  <w:num w:numId="22" w16cid:durableId="1676032941">
    <w:abstractNumId w:val="1"/>
  </w:num>
  <w:num w:numId="23" w16cid:durableId="734818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3427"/>
    <w:rsid w:val="000047C7"/>
    <w:rsid w:val="000063FF"/>
    <w:rsid w:val="00014595"/>
    <w:rsid w:val="000206AE"/>
    <w:rsid w:val="00023A88"/>
    <w:rsid w:val="00053AB0"/>
    <w:rsid w:val="00055F4E"/>
    <w:rsid w:val="000636E1"/>
    <w:rsid w:val="00067BEA"/>
    <w:rsid w:val="000819F4"/>
    <w:rsid w:val="0008352D"/>
    <w:rsid w:val="000A07CE"/>
    <w:rsid w:val="000A2C92"/>
    <w:rsid w:val="000A3F7D"/>
    <w:rsid w:val="000A7238"/>
    <w:rsid w:val="000B0B21"/>
    <w:rsid w:val="000C5D8A"/>
    <w:rsid w:val="000D08A9"/>
    <w:rsid w:val="000D5E06"/>
    <w:rsid w:val="000D630C"/>
    <w:rsid w:val="000E3B18"/>
    <w:rsid w:val="000F1417"/>
    <w:rsid w:val="000F3D38"/>
    <w:rsid w:val="000F4F84"/>
    <w:rsid w:val="00110CBD"/>
    <w:rsid w:val="00111028"/>
    <w:rsid w:val="0011240D"/>
    <w:rsid w:val="001340FE"/>
    <w:rsid w:val="001357B2"/>
    <w:rsid w:val="00150ABE"/>
    <w:rsid w:val="00151388"/>
    <w:rsid w:val="00151872"/>
    <w:rsid w:val="00160E5F"/>
    <w:rsid w:val="0016608C"/>
    <w:rsid w:val="00197205"/>
    <w:rsid w:val="001A027D"/>
    <w:rsid w:val="001A3943"/>
    <w:rsid w:val="001A3BA5"/>
    <w:rsid w:val="001B1770"/>
    <w:rsid w:val="001E1524"/>
    <w:rsid w:val="001E5D62"/>
    <w:rsid w:val="001E7CB0"/>
    <w:rsid w:val="001F3B21"/>
    <w:rsid w:val="001F5506"/>
    <w:rsid w:val="001F7BC0"/>
    <w:rsid w:val="001F7E15"/>
    <w:rsid w:val="00202A77"/>
    <w:rsid w:val="00232E47"/>
    <w:rsid w:val="0023355B"/>
    <w:rsid w:val="00262960"/>
    <w:rsid w:val="00271CE5"/>
    <w:rsid w:val="00273613"/>
    <w:rsid w:val="00280CB6"/>
    <w:rsid w:val="00282020"/>
    <w:rsid w:val="00285890"/>
    <w:rsid w:val="002934F1"/>
    <w:rsid w:val="00294403"/>
    <w:rsid w:val="002B3EC2"/>
    <w:rsid w:val="002C12B2"/>
    <w:rsid w:val="002C41F2"/>
    <w:rsid w:val="002C7EEB"/>
    <w:rsid w:val="002D4E58"/>
    <w:rsid w:val="002D7089"/>
    <w:rsid w:val="002D7368"/>
    <w:rsid w:val="002E2ACC"/>
    <w:rsid w:val="00304726"/>
    <w:rsid w:val="00311230"/>
    <w:rsid w:val="00315D82"/>
    <w:rsid w:val="00326CAB"/>
    <w:rsid w:val="00327A80"/>
    <w:rsid w:val="003459C9"/>
    <w:rsid w:val="00352109"/>
    <w:rsid w:val="003636BF"/>
    <w:rsid w:val="00370AA7"/>
    <w:rsid w:val="00371034"/>
    <w:rsid w:val="0037479F"/>
    <w:rsid w:val="00377950"/>
    <w:rsid w:val="003845B4"/>
    <w:rsid w:val="00384CDA"/>
    <w:rsid w:val="00387B1A"/>
    <w:rsid w:val="003A0334"/>
    <w:rsid w:val="003B5CF4"/>
    <w:rsid w:val="003C3B1D"/>
    <w:rsid w:val="003C6140"/>
    <w:rsid w:val="003D0306"/>
    <w:rsid w:val="003E1C74"/>
    <w:rsid w:val="003E5B8E"/>
    <w:rsid w:val="003F06BB"/>
    <w:rsid w:val="003F4966"/>
    <w:rsid w:val="003F618C"/>
    <w:rsid w:val="00427AB6"/>
    <w:rsid w:val="004738D7"/>
    <w:rsid w:val="00484A06"/>
    <w:rsid w:val="00487152"/>
    <w:rsid w:val="004A4233"/>
    <w:rsid w:val="004A6A59"/>
    <w:rsid w:val="004B160E"/>
    <w:rsid w:val="004D5944"/>
    <w:rsid w:val="004F54FC"/>
    <w:rsid w:val="004F67C5"/>
    <w:rsid w:val="005009FD"/>
    <w:rsid w:val="005149DF"/>
    <w:rsid w:val="00521BCC"/>
    <w:rsid w:val="00525C18"/>
    <w:rsid w:val="00526246"/>
    <w:rsid w:val="00543749"/>
    <w:rsid w:val="00550857"/>
    <w:rsid w:val="00567106"/>
    <w:rsid w:val="005709F2"/>
    <w:rsid w:val="005916E5"/>
    <w:rsid w:val="005B0438"/>
    <w:rsid w:val="005C432B"/>
    <w:rsid w:val="005E1D3C"/>
    <w:rsid w:val="0061750F"/>
    <w:rsid w:val="006268BE"/>
    <w:rsid w:val="00627368"/>
    <w:rsid w:val="00632253"/>
    <w:rsid w:val="00634930"/>
    <w:rsid w:val="0064103D"/>
    <w:rsid w:val="00642714"/>
    <w:rsid w:val="00643C4E"/>
    <w:rsid w:val="00645273"/>
    <w:rsid w:val="00645585"/>
    <w:rsid w:val="006455CE"/>
    <w:rsid w:val="0065746A"/>
    <w:rsid w:val="006904CC"/>
    <w:rsid w:val="006A45DC"/>
    <w:rsid w:val="006C2914"/>
    <w:rsid w:val="006C59F1"/>
    <w:rsid w:val="006D1A0B"/>
    <w:rsid w:val="006D339D"/>
    <w:rsid w:val="006D42D9"/>
    <w:rsid w:val="006F142E"/>
    <w:rsid w:val="006F2B63"/>
    <w:rsid w:val="006F66A9"/>
    <w:rsid w:val="007159A5"/>
    <w:rsid w:val="00721357"/>
    <w:rsid w:val="00726463"/>
    <w:rsid w:val="00733017"/>
    <w:rsid w:val="00751D38"/>
    <w:rsid w:val="007715EB"/>
    <w:rsid w:val="00775FED"/>
    <w:rsid w:val="00783310"/>
    <w:rsid w:val="00784690"/>
    <w:rsid w:val="00794E63"/>
    <w:rsid w:val="0079669D"/>
    <w:rsid w:val="007A02FF"/>
    <w:rsid w:val="007A0B09"/>
    <w:rsid w:val="007A4A6D"/>
    <w:rsid w:val="007B0527"/>
    <w:rsid w:val="007C27C3"/>
    <w:rsid w:val="007D1BCF"/>
    <w:rsid w:val="007D75CF"/>
    <w:rsid w:val="007D76B9"/>
    <w:rsid w:val="007E4E93"/>
    <w:rsid w:val="007E6DC5"/>
    <w:rsid w:val="007F2CE0"/>
    <w:rsid w:val="007F3E70"/>
    <w:rsid w:val="00810EF3"/>
    <w:rsid w:val="00847E75"/>
    <w:rsid w:val="00866ECC"/>
    <w:rsid w:val="0088043C"/>
    <w:rsid w:val="008848EF"/>
    <w:rsid w:val="008906C9"/>
    <w:rsid w:val="008967DB"/>
    <w:rsid w:val="008A5918"/>
    <w:rsid w:val="008B2E72"/>
    <w:rsid w:val="008C00F2"/>
    <w:rsid w:val="008C5738"/>
    <w:rsid w:val="008D04F0"/>
    <w:rsid w:val="008D75D7"/>
    <w:rsid w:val="008F2DED"/>
    <w:rsid w:val="008F3500"/>
    <w:rsid w:val="008F747C"/>
    <w:rsid w:val="00901375"/>
    <w:rsid w:val="009022B3"/>
    <w:rsid w:val="00903401"/>
    <w:rsid w:val="00904B05"/>
    <w:rsid w:val="00924E3C"/>
    <w:rsid w:val="00927546"/>
    <w:rsid w:val="00944342"/>
    <w:rsid w:val="009466C5"/>
    <w:rsid w:val="009521AC"/>
    <w:rsid w:val="009612BB"/>
    <w:rsid w:val="00973D96"/>
    <w:rsid w:val="0098026F"/>
    <w:rsid w:val="009802E3"/>
    <w:rsid w:val="009B0295"/>
    <w:rsid w:val="009C5340"/>
    <w:rsid w:val="009E42F2"/>
    <w:rsid w:val="009E6C58"/>
    <w:rsid w:val="009F33A5"/>
    <w:rsid w:val="00A05A63"/>
    <w:rsid w:val="00A05DC7"/>
    <w:rsid w:val="00A125C5"/>
    <w:rsid w:val="00A12D5C"/>
    <w:rsid w:val="00A14739"/>
    <w:rsid w:val="00A216AF"/>
    <w:rsid w:val="00A25633"/>
    <w:rsid w:val="00A3267F"/>
    <w:rsid w:val="00A36906"/>
    <w:rsid w:val="00A45EAF"/>
    <w:rsid w:val="00A5039D"/>
    <w:rsid w:val="00A65EE7"/>
    <w:rsid w:val="00A70133"/>
    <w:rsid w:val="00A72510"/>
    <w:rsid w:val="00A76883"/>
    <w:rsid w:val="00AA445B"/>
    <w:rsid w:val="00AA47FE"/>
    <w:rsid w:val="00AB0901"/>
    <w:rsid w:val="00AC5C16"/>
    <w:rsid w:val="00AD2AA5"/>
    <w:rsid w:val="00AD5A5B"/>
    <w:rsid w:val="00AE4998"/>
    <w:rsid w:val="00AF0988"/>
    <w:rsid w:val="00AF69F5"/>
    <w:rsid w:val="00B011EA"/>
    <w:rsid w:val="00B13C3D"/>
    <w:rsid w:val="00B17141"/>
    <w:rsid w:val="00B31575"/>
    <w:rsid w:val="00B45AE7"/>
    <w:rsid w:val="00B6072D"/>
    <w:rsid w:val="00B60CB4"/>
    <w:rsid w:val="00B677B6"/>
    <w:rsid w:val="00B7577A"/>
    <w:rsid w:val="00B8270D"/>
    <w:rsid w:val="00B8547D"/>
    <w:rsid w:val="00B97431"/>
    <w:rsid w:val="00BA3D5D"/>
    <w:rsid w:val="00BC61EF"/>
    <w:rsid w:val="00BD36B5"/>
    <w:rsid w:val="00BE02C4"/>
    <w:rsid w:val="00BE423F"/>
    <w:rsid w:val="00BF6826"/>
    <w:rsid w:val="00C02069"/>
    <w:rsid w:val="00C0669B"/>
    <w:rsid w:val="00C1799F"/>
    <w:rsid w:val="00C23AC5"/>
    <w:rsid w:val="00C250D5"/>
    <w:rsid w:val="00C36F72"/>
    <w:rsid w:val="00C41778"/>
    <w:rsid w:val="00C43031"/>
    <w:rsid w:val="00C47F8D"/>
    <w:rsid w:val="00C501C9"/>
    <w:rsid w:val="00C50F45"/>
    <w:rsid w:val="00C52DAE"/>
    <w:rsid w:val="00C57EED"/>
    <w:rsid w:val="00C64BE2"/>
    <w:rsid w:val="00C7518A"/>
    <w:rsid w:val="00C80370"/>
    <w:rsid w:val="00C81391"/>
    <w:rsid w:val="00C813CC"/>
    <w:rsid w:val="00C857D1"/>
    <w:rsid w:val="00C86D69"/>
    <w:rsid w:val="00C92898"/>
    <w:rsid w:val="00C97222"/>
    <w:rsid w:val="00CA54B4"/>
    <w:rsid w:val="00CB07C8"/>
    <w:rsid w:val="00CC6131"/>
    <w:rsid w:val="00CD1E43"/>
    <w:rsid w:val="00CE1B2F"/>
    <w:rsid w:val="00CE7514"/>
    <w:rsid w:val="00D0325E"/>
    <w:rsid w:val="00D217C9"/>
    <w:rsid w:val="00D23774"/>
    <w:rsid w:val="00D248DE"/>
    <w:rsid w:val="00D25427"/>
    <w:rsid w:val="00D304FB"/>
    <w:rsid w:val="00D31B74"/>
    <w:rsid w:val="00D35491"/>
    <w:rsid w:val="00D3564D"/>
    <w:rsid w:val="00D4726F"/>
    <w:rsid w:val="00D74A18"/>
    <w:rsid w:val="00D8542D"/>
    <w:rsid w:val="00D923F5"/>
    <w:rsid w:val="00DB11E1"/>
    <w:rsid w:val="00DC62F6"/>
    <w:rsid w:val="00DC6A71"/>
    <w:rsid w:val="00DD6CC3"/>
    <w:rsid w:val="00DE5B46"/>
    <w:rsid w:val="00DF1F65"/>
    <w:rsid w:val="00E0357D"/>
    <w:rsid w:val="00E24EC2"/>
    <w:rsid w:val="00E312AF"/>
    <w:rsid w:val="00E51C0F"/>
    <w:rsid w:val="00E6318E"/>
    <w:rsid w:val="00E63C65"/>
    <w:rsid w:val="00E72735"/>
    <w:rsid w:val="00E72CEB"/>
    <w:rsid w:val="00E8201C"/>
    <w:rsid w:val="00EA11B3"/>
    <w:rsid w:val="00EA4A37"/>
    <w:rsid w:val="00EA5786"/>
    <w:rsid w:val="00EB0A21"/>
    <w:rsid w:val="00ED00D1"/>
    <w:rsid w:val="00ED7E82"/>
    <w:rsid w:val="00EE09FD"/>
    <w:rsid w:val="00EE0EF1"/>
    <w:rsid w:val="00EF255E"/>
    <w:rsid w:val="00EF3280"/>
    <w:rsid w:val="00EF668E"/>
    <w:rsid w:val="00EF7A0E"/>
    <w:rsid w:val="00F0025B"/>
    <w:rsid w:val="00F02E53"/>
    <w:rsid w:val="00F04DAB"/>
    <w:rsid w:val="00F075EF"/>
    <w:rsid w:val="00F139A8"/>
    <w:rsid w:val="00F240BB"/>
    <w:rsid w:val="00F24B73"/>
    <w:rsid w:val="00F41375"/>
    <w:rsid w:val="00F42CE8"/>
    <w:rsid w:val="00F44D5A"/>
    <w:rsid w:val="00F46724"/>
    <w:rsid w:val="00F47F58"/>
    <w:rsid w:val="00F57FED"/>
    <w:rsid w:val="00F662BF"/>
    <w:rsid w:val="00F66476"/>
    <w:rsid w:val="00F66E99"/>
    <w:rsid w:val="00F81096"/>
    <w:rsid w:val="00F90CD8"/>
    <w:rsid w:val="00F95124"/>
    <w:rsid w:val="00FC7FBD"/>
    <w:rsid w:val="00FF4D6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C15AA6"/>
  <w15:docId w15:val="{F765148D-ED51-4E7B-B71A-86B28226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C36F72"/>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C36F72"/>
    <w:rPr>
      <w:rFonts w:ascii="Courier New" w:hAnsi="Courier New" w:cs="Arial"/>
      <w:szCs w:val="22"/>
    </w:rPr>
  </w:style>
  <w:style w:type="character" w:styleId="Krepko">
    <w:name w:val="Strong"/>
    <w:basedOn w:val="Privzetapisavaodstavka"/>
    <w:uiPriority w:val="22"/>
    <w:qFormat/>
    <w:rsid w:val="00C36F72"/>
    <w:rPr>
      <w:b/>
      <w:bCs/>
    </w:rPr>
  </w:style>
  <w:style w:type="table" w:customStyle="1" w:styleId="Tabelamrea1">
    <w:name w:val="Tabela – mreža1"/>
    <w:basedOn w:val="Navadnatabela"/>
    <w:next w:val="Tabelamrea"/>
    <w:uiPriority w:val="39"/>
    <w:rsid w:val="00C179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C1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D7368"/>
    <w:pPr>
      <w:spacing w:after="160" w:line="259" w:lineRule="auto"/>
      <w:ind w:left="720"/>
      <w:contextualSpacing/>
    </w:pPr>
    <w:rPr>
      <w:rFonts w:asciiTheme="minorHAnsi" w:eastAsiaTheme="minorHAnsi" w:hAnsiTheme="minorHAnsi" w:cstheme="minorBidi"/>
      <w:sz w:val="22"/>
      <w:szCs w:val="22"/>
      <w:lang w:val="sl-SI"/>
    </w:rPr>
  </w:style>
  <w:style w:type="paragraph" w:styleId="Revizija">
    <w:name w:val="Revision"/>
    <w:hidden/>
    <w:uiPriority w:val="99"/>
    <w:semiHidden/>
    <w:rsid w:val="00B13C3D"/>
    <w:rPr>
      <w:rFonts w:ascii="Arial" w:hAnsi="Arial"/>
      <w:szCs w:val="24"/>
      <w:lang w:val="en-US" w:eastAsia="en-US"/>
    </w:rPr>
  </w:style>
  <w:style w:type="character" w:styleId="Pripombasklic">
    <w:name w:val="annotation reference"/>
    <w:basedOn w:val="Privzetapisavaodstavka"/>
    <w:semiHidden/>
    <w:unhideWhenUsed/>
    <w:rsid w:val="00311230"/>
    <w:rPr>
      <w:sz w:val="16"/>
      <w:szCs w:val="16"/>
    </w:rPr>
  </w:style>
  <w:style w:type="paragraph" w:styleId="Pripombabesedilo">
    <w:name w:val="annotation text"/>
    <w:basedOn w:val="Navaden"/>
    <w:link w:val="PripombabesediloZnak"/>
    <w:unhideWhenUsed/>
    <w:rsid w:val="00311230"/>
    <w:pPr>
      <w:spacing w:line="240" w:lineRule="auto"/>
    </w:pPr>
    <w:rPr>
      <w:szCs w:val="20"/>
    </w:rPr>
  </w:style>
  <w:style w:type="character" w:customStyle="1" w:styleId="PripombabesediloZnak">
    <w:name w:val="Pripomba – besedilo Znak"/>
    <w:basedOn w:val="Privzetapisavaodstavka"/>
    <w:link w:val="Pripombabesedilo"/>
    <w:rsid w:val="00311230"/>
    <w:rPr>
      <w:rFonts w:ascii="Arial" w:hAnsi="Arial"/>
      <w:lang w:val="en-US" w:eastAsia="en-US"/>
    </w:rPr>
  </w:style>
  <w:style w:type="paragraph" w:styleId="Zadevapripombe">
    <w:name w:val="annotation subject"/>
    <w:basedOn w:val="Pripombabesedilo"/>
    <w:next w:val="Pripombabesedilo"/>
    <w:link w:val="ZadevapripombeZnak"/>
    <w:semiHidden/>
    <w:unhideWhenUsed/>
    <w:rsid w:val="00311230"/>
    <w:rPr>
      <w:b/>
      <w:bCs/>
    </w:rPr>
  </w:style>
  <w:style w:type="character" w:customStyle="1" w:styleId="ZadevapripombeZnak">
    <w:name w:val="Zadeva pripombe Znak"/>
    <w:basedOn w:val="PripombabesediloZnak"/>
    <w:link w:val="Zadevapripombe"/>
    <w:semiHidden/>
    <w:rsid w:val="00311230"/>
    <w:rPr>
      <w:rFonts w:ascii="Arial" w:hAnsi="Arial"/>
      <w:b/>
      <w:bCs/>
      <w:lang w:val="en-US" w:eastAsia="en-US"/>
    </w:rPr>
  </w:style>
  <w:style w:type="paragraph" w:styleId="Napis">
    <w:name w:val="caption"/>
    <w:basedOn w:val="Navaden"/>
    <w:next w:val="Navaden"/>
    <w:unhideWhenUsed/>
    <w:qFormat/>
    <w:rsid w:val="0098026F"/>
    <w:pPr>
      <w:spacing w:after="200" w:line="240" w:lineRule="auto"/>
    </w:pPr>
    <w:rPr>
      <w:i/>
      <w:iCs/>
      <w:color w:val="1F497D" w:themeColor="text2"/>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3-01-2480/" TargetMode="External"/><Relationship Id="rId13" Type="http://schemas.openxmlformats.org/officeDocument/2006/relationships/hyperlink" Target="https://www.fu.gov.si/fileadmin/Internet/Davki_in_druge_dajatve/Podrocja/Dohodnina/REK_obrazci/Opis/Navodila_za_predlozitev_REK.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srs.si/Pis.web/pregledPredpisa?id=ZAKO8529" TargetMode="External"/><Relationship Id="rId17" Type="http://schemas.openxmlformats.org/officeDocument/2006/relationships/hyperlink" Target="https://beta.edavki.durs.si/EdavkiPortal/OpenPortal/CommonPages/Opdynp/PageD.aspx?category=obv_zdr_prisp_sheme" TargetMode="External"/><Relationship Id="rId2" Type="http://schemas.openxmlformats.org/officeDocument/2006/relationships/numbering" Target="numbering.xml"/><Relationship Id="rId16" Type="http://schemas.openxmlformats.org/officeDocument/2006/relationships/hyperlink" Target="https://zakonodaja.ulinfotok.si/glasilo-uradni-list-rs/vsebina/2023-01-2884/pravilnik-o-spremembah-in-dopolnitvi-pravilnika-o-obrazcih-za-obracun-prispevkov-za-socialno-varno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daja.ulinfotok.si/glasilo-uradni-list-rs/vsebina/2023-01-2883/pravilnik-o-spremembah-pravilnika-o-vsebini-in-obliki-obracuna-davcnih-odtegljajev" TargetMode="External"/><Relationship Id="rId5" Type="http://schemas.openxmlformats.org/officeDocument/2006/relationships/webSettings" Target="webSettings.xml"/><Relationship Id="rId15" Type="http://schemas.openxmlformats.org/officeDocument/2006/relationships/hyperlink" Target="https://beta.edavki.durs.si/EdavkiPortal/OpenPortal/CommonPages/Opdynp/PageC.aspx?category=kontirani_obrazci" TargetMode="External"/><Relationship Id="rId23" Type="http://schemas.openxmlformats.org/officeDocument/2006/relationships/theme" Target="theme/theme1.xml"/><Relationship Id="rId10" Type="http://schemas.openxmlformats.org/officeDocument/2006/relationships/hyperlink" Target="https://zakonodaja.ulinfotok.si/glasilo-uradni-list-rs/vsebina/2023-01-2884/pravilnik-o-spremembah-in-dopolnitvi-pravilnika-o-obrazcih-za-obracun-prispevkov-za-socialno-varno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odaja.ulinfotok.si/glasilo-uradni-list-rs/vsebina/2023-01-2883/pravilnik-o-spremembah-pravilnika-o-vsebini-in-obliki-obracuna-davcnih-odtegljajev" TargetMode="External"/><Relationship Id="rId14" Type="http://schemas.openxmlformats.org/officeDocument/2006/relationships/hyperlink" Target="https://beta.edavki.durs.si/EdavkiPortal/OpenPortal/CommonPages/Opdynp/PageD.aspx?category=obv_zdr_prisp_shem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DA16-83B0-4307-BD7D-11D9286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2</Pages>
  <Words>816</Words>
  <Characters>4657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Zinka Prunk</cp:lastModifiedBy>
  <cp:revision>2</cp:revision>
  <cp:lastPrinted>2023-09-07T08:45:00Z</cp:lastPrinted>
  <dcterms:created xsi:type="dcterms:W3CDTF">2023-10-09T12:47:00Z</dcterms:created>
  <dcterms:modified xsi:type="dcterms:W3CDTF">2023-10-09T12:47:00Z</dcterms:modified>
</cp:coreProperties>
</file>