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8971" w14:textId="77777777" w:rsidR="00887E1E" w:rsidRPr="00842273" w:rsidRDefault="00887E1E" w:rsidP="00842273">
      <w:pPr>
        <w:pStyle w:val="datumtevilka"/>
        <w:spacing w:line="260" w:lineRule="exact"/>
        <w:jc w:val="both"/>
        <w:rPr>
          <w:rFonts w:cs="Arial"/>
        </w:rPr>
      </w:pPr>
    </w:p>
    <w:p w14:paraId="4A888619" w14:textId="77777777" w:rsidR="00887E1E" w:rsidRPr="00842273" w:rsidRDefault="00887E1E" w:rsidP="00842273">
      <w:pPr>
        <w:pStyle w:val="datumtevilka"/>
        <w:spacing w:line="260" w:lineRule="exact"/>
        <w:jc w:val="both"/>
        <w:rPr>
          <w:rFonts w:cs="Arial"/>
        </w:rPr>
      </w:pPr>
    </w:p>
    <w:p w14:paraId="728D42F2" w14:textId="77777777" w:rsidR="00F825FF" w:rsidRPr="00842273" w:rsidRDefault="00F825FF" w:rsidP="00842273">
      <w:pPr>
        <w:pStyle w:val="datumtevilka"/>
        <w:spacing w:line="260" w:lineRule="exact"/>
        <w:jc w:val="both"/>
        <w:rPr>
          <w:rFonts w:cs="Arial"/>
        </w:rPr>
      </w:pPr>
    </w:p>
    <w:p w14:paraId="304E4443" w14:textId="77777777" w:rsidR="00F825FF" w:rsidRPr="00842273" w:rsidRDefault="00F825FF" w:rsidP="00842273">
      <w:pPr>
        <w:pStyle w:val="datumtevilka"/>
        <w:spacing w:line="260" w:lineRule="exact"/>
        <w:jc w:val="both"/>
        <w:rPr>
          <w:rFonts w:cs="Arial"/>
        </w:rPr>
      </w:pPr>
    </w:p>
    <w:p w14:paraId="459D8C0A" w14:textId="77777777" w:rsidR="00F825FF" w:rsidRPr="00842273" w:rsidRDefault="00F825FF" w:rsidP="00842273">
      <w:pPr>
        <w:pStyle w:val="datumtevilka"/>
        <w:spacing w:line="260" w:lineRule="exact"/>
        <w:jc w:val="both"/>
        <w:rPr>
          <w:rFonts w:cs="Arial"/>
        </w:rPr>
      </w:pPr>
    </w:p>
    <w:p w14:paraId="48124355" w14:textId="77777777" w:rsidR="00F825FF" w:rsidRPr="00842273" w:rsidRDefault="00F825FF" w:rsidP="00842273">
      <w:pPr>
        <w:pStyle w:val="datumtevilka"/>
        <w:spacing w:line="260" w:lineRule="exact"/>
        <w:jc w:val="center"/>
        <w:rPr>
          <w:rFonts w:cs="Arial"/>
        </w:rPr>
      </w:pPr>
    </w:p>
    <w:p w14:paraId="7FADFCB3" w14:textId="77777777" w:rsidR="00887E1E" w:rsidRPr="00842273" w:rsidRDefault="00887E1E" w:rsidP="00842273">
      <w:pPr>
        <w:pStyle w:val="datumtevilka"/>
        <w:spacing w:line="260" w:lineRule="exact"/>
        <w:jc w:val="center"/>
        <w:rPr>
          <w:rFonts w:cs="Arial"/>
        </w:rPr>
      </w:pPr>
    </w:p>
    <w:p w14:paraId="50C463A6" w14:textId="77777777" w:rsidR="00887E1E" w:rsidRPr="00842273" w:rsidRDefault="00887E1E" w:rsidP="00842273">
      <w:pPr>
        <w:pStyle w:val="datumtevilka"/>
        <w:spacing w:line="260" w:lineRule="exact"/>
        <w:jc w:val="center"/>
        <w:rPr>
          <w:rFonts w:cs="Arial"/>
        </w:rPr>
      </w:pPr>
    </w:p>
    <w:p w14:paraId="192FC4A1" w14:textId="77777777" w:rsidR="006A668D" w:rsidRPr="00842273" w:rsidRDefault="006A668D" w:rsidP="00842273">
      <w:pPr>
        <w:spacing w:line="260" w:lineRule="exact"/>
        <w:jc w:val="center"/>
        <w:outlineLvl w:val="1"/>
        <w:rPr>
          <w:rFonts w:cs="Arial"/>
          <w:b/>
          <w:bCs/>
          <w:caps/>
          <w:kern w:val="36"/>
          <w:sz w:val="28"/>
          <w:szCs w:val="28"/>
          <w:lang w:val="sl-SI" w:eastAsia="sl-SI"/>
        </w:rPr>
      </w:pPr>
      <w:r w:rsidRPr="00842273">
        <w:rPr>
          <w:rFonts w:cs="Arial"/>
          <w:b/>
          <w:bCs/>
          <w:caps/>
          <w:kern w:val="36"/>
          <w:sz w:val="28"/>
          <w:szCs w:val="28"/>
          <w:lang w:val="sl-SI" w:eastAsia="sl-SI"/>
        </w:rPr>
        <w:t>DOHODEK IZ KAPITALA</w:t>
      </w:r>
    </w:p>
    <w:p w14:paraId="5897087D" w14:textId="77777777" w:rsidR="00E516E5" w:rsidRPr="00842273" w:rsidRDefault="00E516E5" w:rsidP="00842273">
      <w:pPr>
        <w:spacing w:line="260" w:lineRule="exact"/>
        <w:jc w:val="center"/>
        <w:outlineLvl w:val="1"/>
        <w:rPr>
          <w:rFonts w:cs="Arial"/>
          <w:b/>
          <w:bCs/>
          <w:caps/>
          <w:kern w:val="36"/>
          <w:sz w:val="28"/>
          <w:szCs w:val="28"/>
          <w:lang w:val="sl-SI" w:eastAsia="sl-SI"/>
        </w:rPr>
      </w:pPr>
    </w:p>
    <w:p w14:paraId="352D7F7F" w14:textId="6A63CB73" w:rsidR="00515D87" w:rsidRPr="00842273" w:rsidRDefault="00750F9A" w:rsidP="0011367E">
      <w:pPr>
        <w:spacing w:line="340" w:lineRule="exact"/>
        <w:jc w:val="center"/>
        <w:rPr>
          <w:rFonts w:cs="Arial"/>
          <w:b/>
          <w:sz w:val="28"/>
          <w:szCs w:val="28"/>
          <w:lang w:val="sl-SI"/>
        </w:rPr>
      </w:pPr>
      <w:r w:rsidRPr="00842273">
        <w:rPr>
          <w:rFonts w:cs="Arial"/>
          <w:b/>
          <w:sz w:val="28"/>
          <w:szCs w:val="28"/>
          <w:lang w:val="sl-SI"/>
        </w:rPr>
        <w:t>Odmera dohodnine od dobička iz kapitala in upoštevanje stroška naknadnih vplačil pri vrednosti ob pridobitvi</w:t>
      </w:r>
    </w:p>
    <w:p w14:paraId="2D810E0B" w14:textId="77777777" w:rsidR="00E516E5" w:rsidRPr="00842273" w:rsidRDefault="00E516E5" w:rsidP="0011367E">
      <w:pPr>
        <w:spacing w:line="340" w:lineRule="exact"/>
        <w:jc w:val="center"/>
        <w:rPr>
          <w:rFonts w:cs="Arial"/>
          <w:b/>
          <w:sz w:val="28"/>
          <w:szCs w:val="28"/>
          <w:lang w:val="sl-SI"/>
        </w:rPr>
      </w:pPr>
    </w:p>
    <w:p w14:paraId="4B048CD8" w14:textId="77777777" w:rsidR="00E853E8" w:rsidRPr="00842273" w:rsidRDefault="00E853E8" w:rsidP="00842273">
      <w:pPr>
        <w:pStyle w:val="datumtevilka"/>
        <w:spacing w:line="260" w:lineRule="exact"/>
        <w:jc w:val="center"/>
        <w:rPr>
          <w:rFonts w:cs="Arial"/>
          <w:b/>
        </w:rPr>
      </w:pPr>
    </w:p>
    <w:p w14:paraId="089C13F0" w14:textId="77777777" w:rsidR="00887E1E" w:rsidRPr="00842273" w:rsidRDefault="00887E1E" w:rsidP="00842273">
      <w:pPr>
        <w:pStyle w:val="datumtevilka"/>
        <w:spacing w:line="260" w:lineRule="exact"/>
        <w:jc w:val="center"/>
        <w:rPr>
          <w:rFonts w:cs="Arial"/>
        </w:rPr>
      </w:pPr>
    </w:p>
    <w:p w14:paraId="66B58D04" w14:textId="77777777" w:rsidR="00E853E8" w:rsidRPr="00842273" w:rsidRDefault="00E853E8" w:rsidP="00842273">
      <w:pPr>
        <w:pStyle w:val="datumtevilka"/>
        <w:spacing w:line="260" w:lineRule="exact"/>
        <w:jc w:val="center"/>
        <w:rPr>
          <w:rFonts w:cs="Arial"/>
        </w:rPr>
      </w:pPr>
    </w:p>
    <w:p w14:paraId="5DEFC072" w14:textId="77777777" w:rsidR="00E853E8" w:rsidRPr="00842273" w:rsidRDefault="00E853E8" w:rsidP="00842273">
      <w:pPr>
        <w:pStyle w:val="datumtevilka"/>
        <w:spacing w:line="260" w:lineRule="exact"/>
        <w:jc w:val="center"/>
        <w:rPr>
          <w:rFonts w:cs="Arial"/>
        </w:rPr>
      </w:pPr>
    </w:p>
    <w:p w14:paraId="51B6C821" w14:textId="77777777" w:rsidR="00E853E8" w:rsidRPr="00842273" w:rsidRDefault="00E853E8" w:rsidP="00842273">
      <w:pPr>
        <w:pStyle w:val="datumtevilka"/>
        <w:spacing w:line="260" w:lineRule="exact"/>
        <w:jc w:val="center"/>
        <w:rPr>
          <w:rFonts w:cs="Arial"/>
        </w:rPr>
      </w:pPr>
    </w:p>
    <w:p w14:paraId="6C287759" w14:textId="77777777" w:rsidR="00E853E8" w:rsidRPr="00842273" w:rsidRDefault="00E853E8" w:rsidP="00842273">
      <w:pPr>
        <w:pStyle w:val="datumtevilka"/>
        <w:spacing w:line="260" w:lineRule="exact"/>
        <w:jc w:val="center"/>
        <w:rPr>
          <w:rFonts w:cs="Arial"/>
        </w:rPr>
      </w:pPr>
    </w:p>
    <w:p w14:paraId="6777779B" w14:textId="77777777" w:rsidR="00E853E8" w:rsidRPr="00842273" w:rsidRDefault="00E853E8" w:rsidP="00842273">
      <w:pPr>
        <w:pStyle w:val="datumtevilka"/>
        <w:spacing w:line="260" w:lineRule="exact"/>
        <w:jc w:val="center"/>
        <w:rPr>
          <w:rFonts w:cs="Arial"/>
        </w:rPr>
      </w:pPr>
    </w:p>
    <w:p w14:paraId="6D347343" w14:textId="77777777" w:rsidR="00515D87" w:rsidRPr="00842273" w:rsidRDefault="00515D87" w:rsidP="00842273">
      <w:pPr>
        <w:pStyle w:val="datumtevilka"/>
        <w:spacing w:line="260" w:lineRule="exact"/>
        <w:jc w:val="center"/>
        <w:rPr>
          <w:rFonts w:cs="Arial"/>
        </w:rPr>
      </w:pPr>
    </w:p>
    <w:p w14:paraId="1036B825" w14:textId="77777777" w:rsidR="00515D87" w:rsidRPr="00842273" w:rsidRDefault="00515D87" w:rsidP="00842273">
      <w:pPr>
        <w:pStyle w:val="datumtevilka"/>
        <w:spacing w:line="260" w:lineRule="exact"/>
        <w:jc w:val="center"/>
        <w:rPr>
          <w:rFonts w:cs="Arial"/>
        </w:rPr>
      </w:pPr>
    </w:p>
    <w:p w14:paraId="1E431F03" w14:textId="77777777" w:rsidR="00515D87" w:rsidRPr="00842273" w:rsidRDefault="00515D87" w:rsidP="00842273">
      <w:pPr>
        <w:pStyle w:val="datumtevilka"/>
        <w:spacing w:line="260" w:lineRule="exact"/>
        <w:jc w:val="center"/>
        <w:rPr>
          <w:rFonts w:cs="Arial"/>
        </w:rPr>
      </w:pPr>
    </w:p>
    <w:p w14:paraId="10097914" w14:textId="77777777" w:rsidR="00515D87" w:rsidRPr="00842273" w:rsidRDefault="00515D87" w:rsidP="00842273">
      <w:pPr>
        <w:pStyle w:val="datumtevilka"/>
        <w:spacing w:line="260" w:lineRule="exact"/>
        <w:jc w:val="center"/>
        <w:rPr>
          <w:rFonts w:cs="Arial"/>
        </w:rPr>
      </w:pPr>
    </w:p>
    <w:p w14:paraId="5676B693" w14:textId="77777777" w:rsidR="00887E1E" w:rsidRPr="00842273" w:rsidRDefault="00887E1E" w:rsidP="00842273">
      <w:pPr>
        <w:pStyle w:val="datumtevilka"/>
        <w:spacing w:line="260" w:lineRule="exact"/>
        <w:jc w:val="center"/>
        <w:rPr>
          <w:rFonts w:cs="Arial"/>
        </w:rPr>
      </w:pPr>
    </w:p>
    <w:p w14:paraId="23471C17" w14:textId="77777777" w:rsidR="00F825FF" w:rsidRPr="00842273" w:rsidRDefault="00E853E8" w:rsidP="00842273">
      <w:pPr>
        <w:pStyle w:val="datumtevilka"/>
        <w:spacing w:line="260" w:lineRule="exact"/>
        <w:jc w:val="center"/>
        <w:rPr>
          <w:rFonts w:cs="Arial"/>
          <w:b/>
          <w:sz w:val="28"/>
          <w:szCs w:val="28"/>
        </w:rPr>
      </w:pPr>
      <w:r w:rsidRPr="00842273">
        <w:rPr>
          <w:rFonts w:cs="Arial"/>
          <w:b/>
          <w:sz w:val="28"/>
          <w:szCs w:val="28"/>
        </w:rPr>
        <w:t>Po</w:t>
      </w:r>
      <w:r w:rsidR="001C2D67" w:rsidRPr="00842273">
        <w:rPr>
          <w:rFonts w:cs="Arial"/>
          <w:b/>
          <w:sz w:val="28"/>
          <w:szCs w:val="28"/>
        </w:rPr>
        <w:t>drobnejši opis</w:t>
      </w:r>
    </w:p>
    <w:p w14:paraId="7A0D6D67" w14:textId="77777777" w:rsidR="00F825FF" w:rsidRPr="00842273" w:rsidRDefault="00F825FF" w:rsidP="00842273">
      <w:pPr>
        <w:pStyle w:val="datumtevilka"/>
        <w:spacing w:line="260" w:lineRule="exact"/>
        <w:jc w:val="center"/>
        <w:rPr>
          <w:rFonts w:cs="Arial"/>
        </w:rPr>
      </w:pPr>
    </w:p>
    <w:p w14:paraId="702AFA75" w14:textId="77777777" w:rsidR="00F825FF" w:rsidRPr="00842273" w:rsidRDefault="00F825FF" w:rsidP="00842273">
      <w:pPr>
        <w:pStyle w:val="datumtevilka"/>
        <w:spacing w:line="260" w:lineRule="exact"/>
        <w:jc w:val="center"/>
        <w:rPr>
          <w:rFonts w:cs="Arial"/>
        </w:rPr>
      </w:pPr>
    </w:p>
    <w:p w14:paraId="3BD74607" w14:textId="77777777" w:rsidR="00F825FF" w:rsidRPr="00842273" w:rsidRDefault="00F825FF" w:rsidP="00842273">
      <w:pPr>
        <w:pStyle w:val="datumtevilka"/>
        <w:spacing w:line="260" w:lineRule="exact"/>
        <w:jc w:val="center"/>
        <w:rPr>
          <w:rFonts w:cs="Arial"/>
        </w:rPr>
      </w:pPr>
    </w:p>
    <w:p w14:paraId="4CA64732" w14:textId="77777777" w:rsidR="00F825FF" w:rsidRPr="00842273" w:rsidRDefault="00F825FF" w:rsidP="00842273">
      <w:pPr>
        <w:pStyle w:val="datumtevilka"/>
        <w:spacing w:line="260" w:lineRule="exact"/>
        <w:jc w:val="center"/>
        <w:rPr>
          <w:rFonts w:cs="Arial"/>
        </w:rPr>
      </w:pPr>
    </w:p>
    <w:p w14:paraId="22061C09" w14:textId="77777777" w:rsidR="00F825FF" w:rsidRPr="00842273" w:rsidRDefault="00F825FF" w:rsidP="00842273">
      <w:pPr>
        <w:pStyle w:val="datumtevilka"/>
        <w:spacing w:line="260" w:lineRule="exact"/>
        <w:jc w:val="center"/>
        <w:rPr>
          <w:rFonts w:cs="Arial"/>
        </w:rPr>
      </w:pPr>
    </w:p>
    <w:p w14:paraId="5F6E5B10" w14:textId="77777777" w:rsidR="00887E1E" w:rsidRPr="00842273" w:rsidRDefault="00887E1E" w:rsidP="00842273">
      <w:pPr>
        <w:pStyle w:val="podpisi"/>
        <w:spacing w:line="260" w:lineRule="exact"/>
        <w:jc w:val="center"/>
        <w:rPr>
          <w:rFonts w:cs="Arial"/>
          <w:szCs w:val="20"/>
          <w:lang w:val="sl-SI"/>
        </w:rPr>
      </w:pPr>
    </w:p>
    <w:p w14:paraId="27A84DD4" w14:textId="77777777" w:rsidR="00F825FF" w:rsidRPr="00842273" w:rsidRDefault="00F825FF" w:rsidP="00842273">
      <w:pPr>
        <w:pStyle w:val="podpisi"/>
        <w:spacing w:line="260" w:lineRule="exact"/>
        <w:jc w:val="center"/>
        <w:rPr>
          <w:rFonts w:cs="Arial"/>
          <w:szCs w:val="20"/>
          <w:lang w:val="sl-SI"/>
        </w:rPr>
      </w:pPr>
    </w:p>
    <w:p w14:paraId="7EBE8FC2" w14:textId="77777777" w:rsidR="00887E1E" w:rsidRPr="00842273" w:rsidRDefault="00887E1E" w:rsidP="00842273">
      <w:pPr>
        <w:pStyle w:val="podpisi"/>
        <w:spacing w:line="260" w:lineRule="exact"/>
        <w:jc w:val="center"/>
        <w:rPr>
          <w:rFonts w:cs="Arial"/>
          <w:szCs w:val="20"/>
          <w:lang w:val="sl-SI"/>
        </w:rPr>
      </w:pPr>
    </w:p>
    <w:p w14:paraId="6F9E0C32" w14:textId="77777777" w:rsidR="00887E1E" w:rsidRPr="00842273" w:rsidRDefault="00887E1E" w:rsidP="00842273">
      <w:pPr>
        <w:pStyle w:val="podpisi"/>
        <w:spacing w:line="260" w:lineRule="exact"/>
        <w:jc w:val="center"/>
        <w:rPr>
          <w:rFonts w:cs="Arial"/>
          <w:szCs w:val="20"/>
          <w:lang w:val="sl-SI"/>
        </w:rPr>
      </w:pPr>
    </w:p>
    <w:p w14:paraId="1D46CAC9" w14:textId="77777777" w:rsidR="00887E1E" w:rsidRPr="00842273" w:rsidRDefault="00887E1E" w:rsidP="00842273">
      <w:pPr>
        <w:pStyle w:val="podpisi"/>
        <w:spacing w:line="260" w:lineRule="exact"/>
        <w:jc w:val="center"/>
        <w:rPr>
          <w:rFonts w:cs="Arial"/>
          <w:szCs w:val="20"/>
          <w:lang w:val="sl-SI"/>
        </w:rPr>
      </w:pPr>
    </w:p>
    <w:p w14:paraId="3FDE34CC" w14:textId="77777777" w:rsidR="00887E1E" w:rsidRPr="00842273" w:rsidRDefault="00887E1E" w:rsidP="00842273">
      <w:pPr>
        <w:pStyle w:val="podpisi"/>
        <w:spacing w:line="260" w:lineRule="exact"/>
        <w:jc w:val="center"/>
        <w:rPr>
          <w:rFonts w:cs="Arial"/>
          <w:szCs w:val="20"/>
          <w:lang w:val="sl-SI"/>
        </w:rPr>
      </w:pPr>
    </w:p>
    <w:p w14:paraId="4A9C3D4A" w14:textId="77777777" w:rsidR="00887E1E" w:rsidRPr="00842273" w:rsidRDefault="00887E1E" w:rsidP="00842273">
      <w:pPr>
        <w:pStyle w:val="podpisi"/>
        <w:spacing w:line="260" w:lineRule="exact"/>
        <w:jc w:val="center"/>
        <w:rPr>
          <w:rFonts w:cs="Arial"/>
          <w:szCs w:val="20"/>
          <w:lang w:val="sl-SI"/>
        </w:rPr>
      </w:pPr>
    </w:p>
    <w:p w14:paraId="66E82F26" w14:textId="77777777" w:rsidR="00887E1E" w:rsidRPr="00842273" w:rsidRDefault="00887E1E" w:rsidP="00842273">
      <w:pPr>
        <w:pStyle w:val="podpisi"/>
        <w:spacing w:line="260" w:lineRule="exact"/>
        <w:jc w:val="center"/>
        <w:rPr>
          <w:rFonts w:cs="Arial"/>
          <w:szCs w:val="20"/>
          <w:lang w:val="sl-SI"/>
        </w:rPr>
      </w:pPr>
    </w:p>
    <w:p w14:paraId="7465BAE4" w14:textId="77777777" w:rsidR="00887E1E" w:rsidRPr="00842273" w:rsidRDefault="00887E1E" w:rsidP="00842273">
      <w:pPr>
        <w:pStyle w:val="podpisi"/>
        <w:spacing w:line="260" w:lineRule="exact"/>
        <w:jc w:val="center"/>
        <w:rPr>
          <w:rFonts w:cs="Arial"/>
          <w:szCs w:val="20"/>
          <w:lang w:val="sl-SI"/>
        </w:rPr>
      </w:pPr>
    </w:p>
    <w:p w14:paraId="7DBFA0DB" w14:textId="77777777" w:rsidR="00E853E8" w:rsidRPr="00842273" w:rsidRDefault="00E853E8" w:rsidP="00842273">
      <w:pPr>
        <w:pStyle w:val="podpisi"/>
        <w:spacing w:line="260" w:lineRule="exact"/>
        <w:jc w:val="center"/>
        <w:rPr>
          <w:rFonts w:cs="Arial"/>
          <w:szCs w:val="20"/>
          <w:lang w:val="sl-SI"/>
        </w:rPr>
      </w:pPr>
    </w:p>
    <w:p w14:paraId="3B8ADE48" w14:textId="77777777" w:rsidR="00E853E8" w:rsidRPr="00842273" w:rsidRDefault="00E853E8" w:rsidP="00842273">
      <w:pPr>
        <w:pStyle w:val="podpisi"/>
        <w:spacing w:line="260" w:lineRule="exact"/>
        <w:jc w:val="center"/>
        <w:rPr>
          <w:rFonts w:cs="Arial"/>
          <w:szCs w:val="20"/>
          <w:lang w:val="sl-SI"/>
        </w:rPr>
      </w:pPr>
    </w:p>
    <w:p w14:paraId="597E3936" w14:textId="77777777" w:rsidR="00E853E8" w:rsidRPr="00842273" w:rsidRDefault="00E853E8" w:rsidP="00842273">
      <w:pPr>
        <w:pStyle w:val="podpisi"/>
        <w:spacing w:line="260" w:lineRule="exact"/>
        <w:jc w:val="center"/>
        <w:rPr>
          <w:rFonts w:cs="Arial"/>
          <w:szCs w:val="20"/>
          <w:lang w:val="sl-SI"/>
        </w:rPr>
      </w:pPr>
    </w:p>
    <w:p w14:paraId="5A65AA47" w14:textId="77777777" w:rsidR="00E853E8" w:rsidRPr="00842273" w:rsidRDefault="00E853E8" w:rsidP="00842273">
      <w:pPr>
        <w:pStyle w:val="podpisi"/>
        <w:spacing w:line="260" w:lineRule="exact"/>
        <w:jc w:val="center"/>
        <w:rPr>
          <w:rFonts w:cs="Arial"/>
          <w:szCs w:val="20"/>
          <w:lang w:val="sl-SI"/>
        </w:rPr>
      </w:pPr>
    </w:p>
    <w:p w14:paraId="09424195" w14:textId="77777777" w:rsidR="00E853E8" w:rsidRPr="00842273" w:rsidRDefault="00E853E8" w:rsidP="00842273">
      <w:pPr>
        <w:pStyle w:val="podpisi"/>
        <w:spacing w:line="260" w:lineRule="exact"/>
        <w:jc w:val="center"/>
        <w:rPr>
          <w:rFonts w:cs="Arial"/>
          <w:szCs w:val="20"/>
          <w:lang w:val="sl-SI"/>
        </w:rPr>
      </w:pPr>
    </w:p>
    <w:p w14:paraId="4DDAB829" w14:textId="77777777" w:rsidR="00E853E8" w:rsidRPr="00842273" w:rsidRDefault="00E853E8" w:rsidP="00842273">
      <w:pPr>
        <w:pStyle w:val="podpisi"/>
        <w:spacing w:line="260" w:lineRule="exact"/>
        <w:jc w:val="center"/>
        <w:rPr>
          <w:rFonts w:cs="Arial"/>
          <w:szCs w:val="20"/>
          <w:lang w:val="sl-SI"/>
        </w:rPr>
      </w:pPr>
    </w:p>
    <w:p w14:paraId="5AD7DE3A" w14:textId="77777777" w:rsidR="00F97AA6" w:rsidRPr="00842273" w:rsidRDefault="00F97AA6" w:rsidP="00842273">
      <w:pPr>
        <w:pStyle w:val="podpisi"/>
        <w:spacing w:line="260" w:lineRule="exact"/>
        <w:jc w:val="center"/>
        <w:rPr>
          <w:rFonts w:cs="Arial"/>
          <w:b/>
          <w:sz w:val="28"/>
          <w:szCs w:val="28"/>
          <w:lang w:val="sl-SI"/>
        </w:rPr>
      </w:pPr>
    </w:p>
    <w:p w14:paraId="26752F0A" w14:textId="77777777" w:rsidR="00F97AA6" w:rsidRPr="00842273" w:rsidRDefault="00F97AA6" w:rsidP="00842273">
      <w:pPr>
        <w:pStyle w:val="podpisi"/>
        <w:spacing w:line="260" w:lineRule="exact"/>
        <w:jc w:val="center"/>
        <w:rPr>
          <w:rFonts w:cs="Arial"/>
          <w:b/>
          <w:sz w:val="28"/>
          <w:szCs w:val="28"/>
          <w:lang w:val="sl-SI"/>
        </w:rPr>
      </w:pPr>
    </w:p>
    <w:p w14:paraId="789A4F8C" w14:textId="77777777" w:rsidR="00F97AA6" w:rsidRPr="00842273" w:rsidRDefault="00F97AA6" w:rsidP="00842273">
      <w:pPr>
        <w:pStyle w:val="podpisi"/>
        <w:spacing w:line="260" w:lineRule="exact"/>
        <w:jc w:val="center"/>
        <w:rPr>
          <w:rFonts w:cs="Arial"/>
          <w:b/>
          <w:sz w:val="28"/>
          <w:szCs w:val="28"/>
          <w:lang w:val="sl-SI"/>
        </w:rPr>
      </w:pPr>
    </w:p>
    <w:p w14:paraId="52EAA18C" w14:textId="77777777" w:rsidR="00F97AA6" w:rsidRPr="00842273" w:rsidRDefault="00F97AA6" w:rsidP="00842273">
      <w:pPr>
        <w:pStyle w:val="podpisi"/>
        <w:spacing w:line="260" w:lineRule="exact"/>
        <w:jc w:val="center"/>
        <w:rPr>
          <w:rFonts w:cs="Arial"/>
          <w:b/>
          <w:sz w:val="28"/>
          <w:szCs w:val="28"/>
          <w:lang w:val="sl-SI"/>
        </w:rPr>
      </w:pPr>
    </w:p>
    <w:p w14:paraId="0E446316" w14:textId="2F9C7794" w:rsidR="00887E1E" w:rsidRPr="00842273" w:rsidRDefault="00CB2229" w:rsidP="00842273">
      <w:pPr>
        <w:pStyle w:val="podpisi"/>
        <w:spacing w:line="260" w:lineRule="exact"/>
        <w:jc w:val="center"/>
        <w:rPr>
          <w:rFonts w:cs="Arial"/>
          <w:b/>
          <w:sz w:val="28"/>
          <w:szCs w:val="28"/>
          <w:lang w:val="sl-SI"/>
        </w:rPr>
      </w:pPr>
      <w:r>
        <w:rPr>
          <w:rFonts w:cs="Arial"/>
          <w:b/>
          <w:sz w:val="28"/>
          <w:szCs w:val="28"/>
          <w:lang w:val="sl-SI"/>
        </w:rPr>
        <w:t xml:space="preserve">Marec </w:t>
      </w:r>
      <w:r w:rsidR="00515D87" w:rsidRPr="00842273">
        <w:rPr>
          <w:rFonts w:cs="Arial"/>
          <w:b/>
          <w:sz w:val="28"/>
          <w:szCs w:val="28"/>
          <w:lang w:val="sl-SI"/>
        </w:rPr>
        <w:t>202</w:t>
      </w:r>
      <w:r w:rsidR="000E00B8">
        <w:rPr>
          <w:rFonts w:cs="Arial"/>
          <w:b/>
          <w:sz w:val="28"/>
          <w:szCs w:val="28"/>
          <w:lang w:val="sl-SI"/>
        </w:rPr>
        <w:t>4</w:t>
      </w:r>
    </w:p>
    <w:p w14:paraId="7099F3B1" w14:textId="77777777" w:rsidR="00DA2C9A" w:rsidRPr="00842273" w:rsidRDefault="00CA699D" w:rsidP="00842273">
      <w:pPr>
        <w:spacing w:line="260" w:lineRule="exact"/>
        <w:jc w:val="center"/>
        <w:rPr>
          <w:rFonts w:cs="Arial"/>
          <w:b/>
          <w:szCs w:val="20"/>
          <w:lang w:val="sl-SI"/>
        </w:rPr>
      </w:pPr>
      <w:r w:rsidRPr="00842273">
        <w:rPr>
          <w:rFonts w:cs="Arial"/>
          <w:szCs w:val="20"/>
          <w:lang w:val="sl-SI"/>
        </w:rPr>
        <w:br w:type="page"/>
      </w:r>
      <w:r w:rsidR="00DA2C9A" w:rsidRPr="00842273">
        <w:rPr>
          <w:rFonts w:cs="Arial"/>
          <w:b/>
          <w:szCs w:val="20"/>
          <w:lang w:val="sl-SI"/>
        </w:rPr>
        <w:lastRenderedPageBreak/>
        <w:t>K</w:t>
      </w:r>
      <w:r w:rsidR="000C203D" w:rsidRPr="00842273">
        <w:rPr>
          <w:rFonts w:cs="Arial"/>
          <w:b/>
          <w:szCs w:val="20"/>
          <w:lang w:val="sl-SI"/>
        </w:rPr>
        <w:t>AZALO</w:t>
      </w:r>
    </w:p>
    <w:p w14:paraId="5D26D00D" w14:textId="77777777" w:rsidR="00DA2C9A" w:rsidRPr="00842273" w:rsidRDefault="00DA2C9A" w:rsidP="00842273">
      <w:pPr>
        <w:spacing w:line="260" w:lineRule="exact"/>
        <w:jc w:val="both"/>
        <w:rPr>
          <w:rFonts w:cs="Arial"/>
          <w:b/>
          <w:szCs w:val="20"/>
          <w:lang w:val="sl-SI"/>
        </w:rPr>
      </w:pPr>
    </w:p>
    <w:p w14:paraId="48E8AC12" w14:textId="2E7E8364" w:rsidR="00142ECA" w:rsidRDefault="00F079C5">
      <w:pPr>
        <w:pStyle w:val="Kazalovsebine1"/>
        <w:rPr>
          <w:rFonts w:asciiTheme="minorHAnsi" w:eastAsiaTheme="minorEastAsia" w:hAnsiTheme="minorHAnsi" w:cstheme="minorBidi"/>
          <w:noProof/>
          <w:sz w:val="22"/>
          <w:szCs w:val="22"/>
          <w:lang w:val="sl-SI" w:eastAsia="sl-SI"/>
        </w:rPr>
      </w:pPr>
      <w:r w:rsidRPr="00842273">
        <w:rPr>
          <w:rFonts w:cs="Arial"/>
          <w:b/>
          <w:szCs w:val="20"/>
          <w:lang w:val="sl-SI"/>
        </w:rPr>
        <w:fldChar w:fldCharType="begin"/>
      </w:r>
      <w:r w:rsidRPr="00842273">
        <w:rPr>
          <w:rFonts w:cs="Arial"/>
          <w:b/>
          <w:szCs w:val="20"/>
          <w:lang w:val="sl-SI"/>
        </w:rPr>
        <w:instrText xml:space="preserve"> TOC \h \z \t "FURS_naslov_1;1;FURS_naslov_2;2" </w:instrText>
      </w:r>
      <w:r w:rsidRPr="00842273">
        <w:rPr>
          <w:rFonts w:cs="Arial"/>
          <w:b/>
          <w:szCs w:val="20"/>
          <w:lang w:val="sl-SI"/>
        </w:rPr>
        <w:fldChar w:fldCharType="separate"/>
      </w:r>
      <w:hyperlink w:anchor="_Toc57357050" w:history="1">
        <w:r w:rsidR="00142ECA" w:rsidRPr="005D5056">
          <w:rPr>
            <w:rStyle w:val="Hiperpovezava"/>
            <w:rFonts w:cs="Arial"/>
            <w:noProof/>
          </w:rPr>
          <w:t>1.0 UVOD</w:t>
        </w:r>
        <w:r w:rsidR="00142ECA">
          <w:rPr>
            <w:noProof/>
            <w:webHidden/>
          </w:rPr>
          <w:tab/>
        </w:r>
        <w:r w:rsidR="00142ECA">
          <w:rPr>
            <w:noProof/>
            <w:webHidden/>
          </w:rPr>
          <w:fldChar w:fldCharType="begin"/>
        </w:r>
        <w:r w:rsidR="00142ECA">
          <w:rPr>
            <w:noProof/>
            <w:webHidden/>
          </w:rPr>
          <w:instrText xml:space="preserve"> PAGEREF _Toc57357050 \h </w:instrText>
        </w:r>
        <w:r w:rsidR="00142ECA">
          <w:rPr>
            <w:noProof/>
            <w:webHidden/>
          </w:rPr>
        </w:r>
        <w:r w:rsidR="00142ECA">
          <w:rPr>
            <w:noProof/>
            <w:webHidden/>
          </w:rPr>
          <w:fldChar w:fldCharType="separate"/>
        </w:r>
        <w:r w:rsidR="00142ECA">
          <w:rPr>
            <w:noProof/>
            <w:webHidden/>
          </w:rPr>
          <w:t>3</w:t>
        </w:r>
        <w:r w:rsidR="00142ECA">
          <w:rPr>
            <w:noProof/>
            <w:webHidden/>
          </w:rPr>
          <w:fldChar w:fldCharType="end"/>
        </w:r>
      </w:hyperlink>
    </w:p>
    <w:p w14:paraId="211E0DA0" w14:textId="350628BE" w:rsidR="00142ECA" w:rsidRDefault="00000000">
      <w:pPr>
        <w:pStyle w:val="Kazalovsebine1"/>
        <w:rPr>
          <w:rFonts w:asciiTheme="minorHAnsi" w:eastAsiaTheme="minorEastAsia" w:hAnsiTheme="minorHAnsi" w:cstheme="minorBidi"/>
          <w:noProof/>
          <w:sz w:val="22"/>
          <w:szCs w:val="22"/>
          <w:lang w:val="sl-SI" w:eastAsia="sl-SI"/>
        </w:rPr>
      </w:pPr>
      <w:hyperlink w:anchor="_Toc57357051" w:history="1">
        <w:r w:rsidR="00142ECA" w:rsidRPr="005D5056">
          <w:rPr>
            <w:rStyle w:val="Hiperpovezava"/>
            <w:rFonts w:cs="Arial"/>
            <w:noProof/>
          </w:rPr>
          <w:t>2.0 ZAKONODAJNI OKVIR</w:t>
        </w:r>
        <w:r w:rsidR="00142ECA">
          <w:rPr>
            <w:noProof/>
            <w:webHidden/>
          </w:rPr>
          <w:tab/>
        </w:r>
        <w:r w:rsidR="00142ECA">
          <w:rPr>
            <w:noProof/>
            <w:webHidden/>
          </w:rPr>
          <w:fldChar w:fldCharType="begin"/>
        </w:r>
        <w:r w:rsidR="00142ECA">
          <w:rPr>
            <w:noProof/>
            <w:webHidden/>
          </w:rPr>
          <w:instrText xml:space="preserve"> PAGEREF _Toc57357051 \h </w:instrText>
        </w:r>
        <w:r w:rsidR="00142ECA">
          <w:rPr>
            <w:noProof/>
            <w:webHidden/>
          </w:rPr>
        </w:r>
        <w:r w:rsidR="00142ECA">
          <w:rPr>
            <w:noProof/>
            <w:webHidden/>
          </w:rPr>
          <w:fldChar w:fldCharType="separate"/>
        </w:r>
        <w:r w:rsidR="00142ECA">
          <w:rPr>
            <w:noProof/>
            <w:webHidden/>
          </w:rPr>
          <w:t>3</w:t>
        </w:r>
        <w:r w:rsidR="00142ECA">
          <w:rPr>
            <w:noProof/>
            <w:webHidden/>
          </w:rPr>
          <w:fldChar w:fldCharType="end"/>
        </w:r>
      </w:hyperlink>
    </w:p>
    <w:p w14:paraId="18FD79DC" w14:textId="0D35048B" w:rsidR="00142ECA" w:rsidRDefault="00000000">
      <w:pPr>
        <w:pStyle w:val="Kazalovsebine1"/>
        <w:rPr>
          <w:rFonts w:asciiTheme="minorHAnsi" w:eastAsiaTheme="minorEastAsia" w:hAnsiTheme="minorHAnsi" w:cstheme="minorBidi"/>
          <w:noProof/>
          <w:sz w:val="22"/>
          <w:szCs w:val="22"/>
          <w:lang w:val="sl-SI" w:eastAsia="sl-SI"/>
        </w:rPr>
      </w:pPr>
      <w:hyperlink w:anchor="_Toc57357052" w:history="1">
        <w:r w:rsidR="00142ECA" w:rsidRPr="005D5056">
          <w:rPr>
            <w:rStyle w:val="Hiperpovezava"/>
            <w:rFonts w:cs="Arial"/>
            <w:noProof/>
          </w:rPr>
          <w:t>3.0 UGOTOVITVE IN UPOŠTEVANJE</w:t>
        </w:r>
        <w:r w:rsidR="00142ECA">
          <w:rPr>
            <w:noProof/>
            <w:webHidden/>
          </w:rPr>
          <w:tab/>
        </w:r>
        <w:r w:rsidR="00142ECA">
          <w:rPr>
            <w:noProof/>
            <w:webHidden/>
          </w:rPr>
          <w:fldChar w:fldCharType="begin"/>
        </w:r>
        <w:r w:rsidR="00142ECA">
          <w:rPr>
            <w:noProof/>
            <w:webHidden/>
          </w:rPr>
          <w:instrText xml:space="preserve"> PAGEREF _Toc57357052 \h </w:instrText>
        </w:r>
        <w:r w:rsidR="00142ECA">
          <w:rPr>
            <w:noProof/>
            <w:webHidden/>
          </w:rPr>
        </w:r>
        <w:r w:rsidR="00142ECA">
          <w:rPr>
            <w:noProof/>
            <w:webHidden/>
          </w:rPr>
          <w:fldChar w:fldCharType="separate"/>
        </w:r>
        <w:r w:rsidR="00142ECA">
          <w:rPr>
            <w:noProof/>
            <w:webHidden/>
          </w:rPr>
          <w:t>4</w:t>
        </w:r>
        <w:r w:rsidR="00142ECA">
          <w:rPr>
            <w:noProof/>
            <w:webHidden/>
          </w:rPr>
          <w:fldChar w:fldCharType="end"/>
        </w:r>
      </w:hyperlink>
    </w:p>
    <w:p w14:paraId="2C16AB9F" w14:textId="250B9891" w:rsidR="00887E1E" w:rsidRPr="00842273" w:rsidRDefault="00F079C5" w:rsidP="00842273">
      <w:pPr>
        <w:pStyle w:val="FURSnaslov1"/>
        <w:spacing w:line="260" w:lineRule="exact"/>
        <w:jc w:val="both"/>
        <w:rPr>
          <w:rFonts w:cs="Arial"/>
          <w:sz w:val="20"/>
          <w:szCs w:val="20"/>
        </w:rPr>
      </w:pPr>
      <w:r w:rsidRPr="00842273">
        <w:rPr>
          <w:rFonts w:cs="Arial"/>
          <w:b w:val="0"/>
          <w:sz w:val="20"/>
          <w:szCs w:val="20"/>
        </w:rPr>
        <w:fldChar w:fldCharType="end"/>
      </w:r>
      <w:r w:rsidR="00DA2C9A" w:rsidRPr="00842273">
        <w:rPr>
          <w:rFonts w:cs="Arial"/>
          <w:sz w:val="20"/>
          <w:szCs w:val="20"/>
        </w:rPr>
        <w:br w:type="page"/>
      </w:r>
      <w:bookmarkStart w:id="0" w:name="_Toc57357050"/>
      <w:r w:rsidR="000A488B" w:rsidRPr="00842273">
        <w:rPr>
          <w:rFonts w:cs="Arial"/>
          <w:sz w:val="20"/>
          <w:szCs w:val="20"/>
        </w:rPr>
        <w:lastRenderedPageBreak/>
        <w:t xml:space="preserve">1.0 </w:t>
      </w:r>
      <w:r w:rsidR="006A668D" w:rsidRPr="00842273">
        <w:rPr>
          <w:rFonts w:cs="Arial"/>
          <w:sz w:val="20"/>
          <w:szCs w:val="20"/>
        </w:rPr>
        <w:t>UVOD</w:t>
      </w:r>
      <w:bookmarkEnd w:id="0"/>
    </w:p>
    <w:p w14:paraId="7CC2B1FF" w14:textId="77777777" w:rsidR="00027D83" w:rsidRPr="00842273" w:rsidRDefault="00027D83" w:rsidP="00842273">
      <w:pPr>
        <w:pStyle w:val="FURSnaslov1"/>
        <w:spacing w:line="260" w:lineRule="exact"/>
        <w:jc w:val="both"/>
        <w:rPr>
          <w:rFonts w:cs="Arial"/>
          <w:sz w:val="20"/>
          <w:szCs w:val="20"/>
        </w:rPr>
      </w:pPr>
    </w:p>
    <w:p w14:paraId="2D3E0ABA" w14:textId="6593673C" w:rsidR="00B54ED8" w:rsidRPr="00842273" w:rsidRDefault="00B54ED8" w:rsidP="00842273">
      <w:pPr>
        <w:ind w:left="29" w:right="33"/>
        <w:jc w:val="both"/>
        <w:rPr>
          <w:lang w:val="sl-SI"/>
        </w:rPr>
      </w:pPr>
      <w:r w:rsidRPr="00842273">
        <w:rPr>
          <w:lang w:val="sl-SI"/>
        </w:rPr>
        <w:t xml:space="preserve">Po zakonu, ki ureja gospodarske družbe, se lahko na podlagi družbene pogodbe določi, da morajo družbeniki po ustanovitvi družbe poleg osnovnih vložkov vplačati tudi naknadna vplačila. </w:t>
      </w:r>
      <w:r w:rsidR="00AE7E38" w:rsidRPr="00842273">
        <w:rPr>
          <w:lang w:val="sl-SI"/>
        </w:rPr>
        <w:t xml:space="preserve">Ta vplačila pomenijo alternativni način financiranja družbe </w:t>
      </w:r>
      <w:r w:rsidR="00AE7E38">
        <w:rPr>
          <w:lang w:val="sl-SI"/>
        </w:rPr>
        <w:t xml:space="preserve">in </w:t>
      </w:r>
      <w:r w:rsidRPr="00842273">
        <w:rPr>
          <w:lang w:val="sl-SI"/>
        </w:rPr>
        <w:t xml:space="preserve">tvorijo kapitalske rezerve družbe </w:t>
      </w:r>
      <w:r w:rsidR="00AE7E38">
        <w:rPr>
          <w:lang w:val="sl-SI"/>
        </w:rPr>
        <w:t xml:space="preserve">ter </w:t>
      </w:r>
      <w:r w:rsidRPr="00842273">
        <w:rPr>
          <w:lang w:val="sl-SI"/>
        </w:rPr>
        <w:t xml:space="preserve">se </w:t>
      </w:r>
      <w:r w:rsidR="00AE7E38">
        <w:rPr>
          <w:lang w:val="sl-SI"/>
        </w:rPr>
        <w:t>izkazujejo</w:t>
      </w:r>
      <w:r w:rsidRPr="00842273">
        <w:rPr>
          <w:lang w:val="sl-SI"/>
        </w:rPr>
        <w:t xml:space="preserve"> v bilanci stanja družbe. </w:t>
      </w:r>
      <w:r w:rsidR="00AE7E38">
        <w:rPr>
          <w:lang w:val="sl-SI"/>
        </w:rPr>
        <w:t>Č</w:t>
      </w:r>
      <w:r w:rsidRPr="00842273">
        <w:rPr>
          <w:lang w:val="sl-SI"/>
        </w:rPr>
        <w:t>e niso namenjena za kritje osnovnega kapitala ob izgubi</w:t>
      </w:r>
      <w:r w:rsidR="00AE7E38">
        <w:rPr>
          <w:lang w:val="sl-SI"/>
        </w:rPr>
        <w:t>,</w:t>
      </w:r>
      <w:r w:rsidR="00AE7E38" w:rsidRPr="00AE7E38">
        <w:rPr>
          <w:lang w:val="sl-SI"/>
        </w:rPr>
        <w:t xml:space="preserve"> </w:t>
      </w:r>
      <w:r w:rsidR="00AE7E38">
        <w:rPr>
          <w:lang w:val="sl-SI"/>
        </w:rPr>
        <w:t>se družbenikom lahko vrnejo</w:t>
      </w:r>
      <w:r w:rsidRPr="00842273">
        <w:rPr>
          <w:lang w:val="sl-SI"/>
        </w:rPr>
        <w:t xml:space="preserve">. </w:t>
      </w:r>
    </w:p>
    <w:p w14:paraId="723B7433" w14:textId="77777777" w:rsidR="00B54ED8" w:rsidRPr="00842273" w:rsidRDefault="00B54ED8" w:rsidP="00842273">
      <w:pPr>
        <w:ind w:left="29" w:right="33"/>
        <w:jc w:val="both"/>
        <w:rPr>
          <w:lang w:val="sl-SI"/>
        </w:rPr>
      </w:pPr>
    </w:p>
    <w:p w14:paraId="5DDA8255" w14:textId="1CB35085" w:rsidR="00B54ED8" w:rsidRPr="00842273" w:rsidRDefault="00B54ED8" w:rsidP="00842273">
      <w:pPr>
        <w:ind w:left="29" w:right="33"/>
        <w:jc w:val="both"/>
        <w:rPr>
          <w:lang w:val="sl-SI"/>
        </w:rPr>
      </w:pPr>
      <w:r w:rsidRPr="00842273">
        <w:rPr>
          <w:lang w:val="sl-SI"/>
        </w:rPr>
        <w:t>Vrhovno sodišče je (</w:t>
      </w:r>
      <w:hyperlink r:id="rId11" w:history="1">
        <w:r w:rsidRPr="00AE7E38">
          <w:rPr>
            <w:rStyle w:val="Hiperpovezava"/>
            <w:lang w:val="sl-SI"/>
          </w:rPr>
          <w:t xml:space="preserve">v sodbi X </w:t>
        </w:r>
        <w:proofErr w:type="spellStart"/>
        <w:r w:rsidRPr="00AE7E38">
          <w:rPr>
            <w:rStyle w:val="Hiperpovezava"/>
            <w:lang w:val="sl-SI"/>
          </w:rPr>
          <w:t>Ips</w:t>
        </w:r>
        <w:proofErr w:type="spellEnd"/>
        <w:r w:rsidRPr="00AE7E38">
          <w:rPr>
            <w:rStyle w:val="Hiperpovezava"/>
            <w:lang w:val="sl-SI"/>
          </w:rPr>
          <w:t xml:space="preserve"> 23/2018</w:t>
        </w:r>
      </w:hyperlink>
      <w:r w:rsidRPr="00842273">
        <w:rPr>
          <w:lang w:val="sl-SI"/>
        </w:rPr>
        <w:t xml:space="preserve"> z dne 16. 1. 2019) v konkretnem primeru, v katerem je zavezanec poleg osnovnega vložka v gospodarsko družbo vplačal tudi naknadno vplačilo, presodilo, da se naknadna vplačila v kapital družbe z omejeno odgovornostjo vštevajo v nabavno vrednost kapitala po prvem odstavku 98. člena ZDoh-2. Podlaga za navedeno stališče sodišča je bilo predvsem splošno izhodišče, da je pri obdavčitvi treba slediti ekonomski vrednosti dohodka, saj gre za odraz ustavnega načela enakosti javnih bremen. Po presoji sodišča pa je treba tudi z vidika načela davčne pravičnosti kot enega od vidikov enakosti pred zakonom (14. člen Ustave) pri obdavčenju z dohodnino izhajati iz dejansko ustvarjenega povečanja premoženja. V sled česar so se naknadna vplačila in njihova vračila v </w:t>
      </w:r>
      <w:r w:rsidR="000B00BD">
        <w:rPr>
          <w:color w:val="0000FF"/>
          <w:u w:val="single" w:color="0000FF"/>
          <w:lang w:val="sl-SI"/>
        </w:rPr>
        <w:t>Zakonu</w:t>
      </w:r>
      <w:hyperlink r:id="rId12">
        <w:r w:rsidR="00C65813" w:rsidRPr="00842273">
          <w:rPr>
            <w:color w:val="0000FF"/>
            <w:lang w:val="sl-SI"/>
          </w:rPr>
          <w:t xml:space="preserve"> </w:t>
        </w:r>
      </w:hyperlink>
      <w:hyperlink r:id="rId13">
        <w:r w:rsidR="00C65813" w:rsidRPr="00842273">
          <w:rPr>
            <w:color w:val="0000FF"/>
            <w:u w:val="single" w:color="0000FF"/>
            <w:lang w:val="sl-SI"/>
          </w:rPr>
          <w:t>o dohodnini - ZDoh-2</w:t>
        </w:r>
      </w:hyperlink>
      <w:r w:rsidRPr="00842273">
        <w:rPr>
          <w:lang w:val="sl-SI"/>
        </w:rPr>
        <w:t xml:space="preserve"> posebej in celovito uredila.</w:t>
      </w:r>
    </w:p>
    <w:p w14:paraId="7015A68A" w14:textId="5F83D7C7" w:rsidR="00B54ED8" w:rsidRPr="00842273" w:rsidRDefault="00B54ED8" w:rsidP="00842273">
      <w:pPr>
        <w:ind w:left="29" w:right="33"/>
        <w:jc w:val="both"/>
        <w:rPr>
          <w:lang w:val="sl-SI"/>
        </w:rPr>
      </w:pPr>
    </w:p>
    <w:p w14:paraId="5BB7F33E" w14:textId="77777777" w:rsidR="001B2FA4" w:rsidRPr="00842273" w:rsidRDefault="001B2FA4" w:rsidP="00842273">
      <w:pPr>
        <w:spacing w:line="260" w:lineRule="exact"/>
        <w:ind w:left="20" w:right="41"/>
        <w:jc w:val="both"/>
        <w:rPr>
          <w:rFonts w:cs="Arial"/>
          <w:szCs w:val="20"/>
          <w:lang w:val="sl-SI"/>
        </w:rPr>
      </w:pPr>
    </w:p>
    <w:p w14:paraId="3AFB775A" w14:textId="2FF5D019" w:rsidR="00B93F06" w:rsidRPr="00842273" w:rsidRDefault="00CA2602" w:rsidP="00842273">
      <w:pPr>
        <w:pStyle w:val="FURSnaslov1"/>
        <w:spacing w:line="260" w:lineRule="exact"/>
        <w:jc w:val="both"/>
        <w:rPr>
          <w:rFonts w:cs="Arial"/>
          <w:sz w:val="20"/>
          <w:szCs w:val="20"/>
        </w:rPr>
      </w:pPr>
      <w:bookmarkStart w:id="1" w:name="_Toc57357051"/>
      <w:r w:rsidRPr="00842273">
        <w:rPr>
          <w:rFonts w:cs="Arial"/>
          <w:sz w:val="20"/>
          <w:szCs w:val="20"/>
        </w:rPr>
        <w:t>2.0</w:t>
      </w:r>
      <w:r w:rsidR="00B93F06" w:rsidRPr="00842273">
        <w:rPr>
          <w:rFonts w:cs="Arial"/>
          <w:sz w:val="20"/>
          <w:szCs w:val="20"/>
        </w:rPr>
        <w:t xml:space="preserve"> ZAKONODAJNI OKVIR</w:t>
      </w:r>
      <w:bookmarkEnd w:id="1"/>
    </w:p>
    <w:p w14:paraId="5C1E8BC3" w14:textId="7DC71210" w:rsidR="00B93F06" w:rsidRPr="00842273" w:rsidRDefault="00B93F06" w:rsidP="009065BB">
      <w:pPr>
        <w:spacing w:line="260" w:lineRule="exact"/>
        <w:ind w:right="41"/>
        <w:jc w:val="both"/>
        <w:rPr>
          <w:rFonts w:cs="Arial"/>
          <w:szCs w:val="20"/>
          <w:lang w:val="sl-SI"/>
        </w:rPr>
      </w:pPr>
    </w:p>
    <w:p w14:paraId="22AD6FA3" w14:textId="437CBE7B" w:rsidR="00D864C0" w:rsidRDefault="00D864C0" w:rsidP="00D864C0">
      <w:pPr>
        <w:ind w:left="29" w:right="119"/>
        <w:jc w:val="both"/>
        <w:rPr>
          <w:lang w:val="sl-SI"/>
        </w:rPr>
      </w:pPr>
      <w:r>
        <w:rPr>
          <w:lang w:val="sl-SI"/>
        </w:rPr>
        <w:t>Naknadna vplačila so bila na novo urejena z</w:t>
      </w:r>
      <w:r w:rsidRPr="00A66D69">
        <w:rPr>
          <w:lang w:val="sl-SI"/>
        </w:rPr>
        <w:t xml:space="preserve"> </w:t>
      </w:r>
      <w:hyperlink r:id="rId14">
        <w:r w:rsidRPr="00842273">
          <w:rPr>
            <w:color w:val="0000FF"/>
            <w:u w:val="single" w:color="0000FF"/>
            <w:lang w:val="sl-SI"/>
          </w:rPr>
          <w:t>Zakonom o spremembah in dopolnitvah Zakona o dohodnini ZDoh-2V</w:t>
        </w:r>
      </w:hyperlink>
      <w:r>
        <w:rPr>
          <w:lang w:val="sl-SI"/>
        </w:rPr>
        <w:t xml:space="preserve">. Dodane </w:t>
      </w:r>
      <w:r w:rsidR="00082675">
        <w:rPr>
          <w:lang w:val="sl-SI"/>
        </w:rPr>
        <w:t xml:space="preserve">oziroma spremenjene </w:t>
      </w:r>
      <w:r>
        <w:rPr>
          <w:lang w:val="sl-SI"/>
        </w:rPr>
        <w:t>so bile naslednje določbe:</w:t>
      </w:r>
    </w:p>
    <w:p w14:paraId="72A07FD4" w14:textId="58341450" w:rsidR="00D864C0" w:rsidRPr="00082675" w:rsidRDefault="00D864C0" w:rsidP="00082675">
      <w:pPr>
        <w:pStyle w:val="Odstavekseznama"/>
        <w:numPr>
          <w:ilvl w:val="0"/>
          <w:numId w:val="5"/>
        </w:numPr>
        <w:ind w:right="119"/>
        <w:jc w:val="both"/>
        <w:rPr>
          <w:rFonts w:ascii="Arial" w:eastAsia="Times New Roman" w:hAnsi="Arial"/>
          <w:sz w:val="20"/>
          <w:szCs w:val="24"/>
        </w:rPr>
      </w:pPr>
      <w:r w:rsidRPr="00082675">
        <w:rPr>
          <w:rFonts w:ascii="Arial" w:eastAsia="Times New Roman" w:hAnsi="Arial"/>
          <w:sz w:val="20"/>
          <w:szCs w:val="24"/>
        </w:rPr>
        <w:t>4. točka četrtega odstavka 90. člena ZDoh-2,</w:t>
      </w:r>
    </w:p>
    <w:p w14:paraId="1254CA06" w14:textId="07B3E6B8" w:rsidR="00D864C0" w:rsidRPr="00082675" w:rsidRDefault="00D864C0" w:rsidP="00082675">
      <w:pPr>
        <w:pStyle w:val="Odstavekseznama"/>
        <w:numPr>
          <w:ilvl w:val="0"/>
          <w:numId w:val="5"/>
        </w:numPr>
        <w:ind w:right="119"/>
        <w:jc w:val="both"/>
        <w:rPr>
          <w:rFonts w:ascii="Arial" w:eastAsia="Times New Roman" w:hAnsi="Arial"/>
          <w:sz w:val="20"/>
          <w:szCs w:val="24"/>
        </w:rPr>
      </w:pPr>
      <w:r w:rsidRPr="00082675">
        <w:rPr>
          <w:rFonts w:ascii="Arial" w:eastAsia="Times New Roman" w:hAnsi="Arial"/>
          <w:sz w:val="20"/>
          <w:szCs w:val="24"/>
        </w:rPr>
        <w:t>4. točka sedmega odstavka</w:t>
      </w:r>
      <w:r w:rsidR="00D06902">
        <w:rPr>
          <w:rFonts w:ascii="Arial" w:eastAsia="Times New Roman" w:hAnsi="Arial"/>
          <w:sz w:val="20"/>
          <w:szCs w:val="24"/>
        </w:rPr>
        <w:t xml:space="preserve"> 98. člena</w:t>
      </w:r>
      <w:r w:rsidRPr="00082675">
        <w:rPr>
          <w:rFonts w:ascii="Arial" w:eastAsia="Times New Roman" w:hAnsi="Arial"/>
          <w:sz w:val="20"/>
          <w:szCs w:val="24"/>
        </w:rPr>
        <w:t xml:space="preserve"> ZDoh-2 in </w:t>
      </w:r>
    </w:p>
    <w:p w14:paraId="59D71222" w14:textId="0093AA21" w:rsidR="00D864C0" w:rsidRPr="00082675" w:rsidRDefault="00D864C0" w:rsidP="00082675">
      <w:pPr>
        <w:pStyle w:val="Odstavekseznama"/>
        <w:numPr>
          <w:ilvl w:val="0"/>
          <w:numId w:val="5"/>
        </w:numPr>
        <w:ind w:right="119"/>
        <w:jc w:val="both"/>
        <w:rPr>
          <w:rFonts w:ascii="Arial" w:eastAsia="Times New Roman" w:hAnsi="Arial"/>
          <w:sz w:val="20"/>
          <w:szCs w:val="24"/>
        </w:rPr>
      </w:pPr>
      <w:r w:rsidRPr="00082675">
        <w:rPr>
          <w:rFonts w:ascii="Arial" w:eastAsia="Times New Roman" w:hAnsi="Arial"/>
          <w:sz w:val="20"/>
          <w:szCs w:val="24"/>
        </w:rPr>
        <w:t xml:space="preserve">novi osmi odstavek 98. člena ZDoh-2 ter </w:t>
      </w:r>
    </w:p>
    <w:p w14:paraId="2ADF86E8" w14:textId="5862999F" w:rsidR="00D864C0" w:rsidRPr="00082675" w:rsidRDefault="00D864C0" w:rsidP="00082675">
      <w:pPr>
        <w:pStyle w:val="Odstavekseznama"/>
        <w:numPr>
          <w:ilvl w:val="0"/>
          <w:numId w:val="5"/>
        </w:numPr>
        <w:ind w:right="119"/>
        <w:jc w:val="both"/>
        <w:rPr>
          <w:rFonts w:ascii="Arial" w:eastAsia="Times New Roman" w:hAnsi="Arial"/>
          <w:sz w:val="20"/>
          <w:szCs w:val="24"/>
        </w:rPr>
      </w:pPr>
      <w:r w:rsidRPr="00082675">
        <w:rPr>
          <w:rFonts w:ascii="Arial" w:eastAsia="Times New Roman" w:hAnsi="Arial"/>
          <w:sz w:val="20"/>
          <w:szCs w:val="24"/>
        </w:rPr>
        <w:t>prehodna določba 29. člena ZDoh-2V.</w:t>
      </w:r>
    </w:p>
    <w:p w14:paraId="5C4742FA" w14:textId="77777777" w:rsidR="00D864C0" w:rsidRPr="00842273" w:rsidRDefault="00D864C0" w:rsidP="00D864C0">
      <w:pPr>
        <w:ind w:left="29" w:right="119"/>
        <w:jc w:val="both"/>
        <w:rPr>
          <w:lang w:val="sl-SI"/>
        </w:rPr>
      </w:pPr>
    </w:p>
    <w:p w14:paraId="34E162B6" w14:textId="52735B48" w:rsidR="00D864C0" w:rsidRPr="00842273" w:rsidRDefault="00D864C0" w:rsidP="00D864C0">
      <w:pPr>
        <w:spacing w:after="24"/>
        <w:ind w:left="29" w:right="33"/>
        <w:jc w:val="both"/>
        <w:rPr>
          <w:lang w:val="sl-SI"/>
        </w:rPr>
      </w:pPr>
      <w:r w:rsidRPr="00842273">
        <w:rPr>
          <w:lang w:val="sl-SI"/>
        </w:rPr>
        <w:t>S prvim stavkom nove 4. točke četrtega odstavka 90. člena ZDoh-2 se kot dividende po III.6.</w:t>
      </w:r>
      <w:r w:rsidR="00CB2229">
        <w:rPr>
          <w:lang w:val="sl-SI"/>
        </w:rPr>
        <w:t>2</w:t>
      </w:r>
      <w:r w:rsidRPr="00842273">
        <w:rPr>
          <w:lang w:val="sl-SI"/>
        </w:rPr>
        <w:t xml:space="preserve">. poglavju ZDoh-2 obdavčuje tudi </w:t>
      </w:r>
      <w:r>
        <w:rPr>
          <w:lang w:val="sl-SI"/>
        </w:rPr>
        <w:t>v</w:t>
      </w:r>
      <w:r w:rsidRPr="003711C9">
        <w:rPr>
          <w:lang w:val="sl-SI"/>
        </w:rPr>
        <w:t>rednost vrnjenega naknadnega vplačila družbeniku, ki ga je vplačal po ustanovitvi družbe v skladu z določili družbene pogodbe v delu, ki presega vplačano vrednost</w:t>
      </w:r>
      <w:r w:rsidRPr="00842273">
        <w:rPr>
          <w:lang w:val="sl-SI"/>
        </w:rPr>
        <w:t>. P</w:t>
      </w:r>
      <w:r>
        <w:rPr>
          <w:lang w:val="sl-SI"/>
        </w:rPr>
        <w:t>odobno se z drugim stavkom nove</w:t>
      </w:r>
      <w:r w:rsidRPr="00842273">
        <w:rPr>
          <w:lang w:val="sl-SI"/>
        </w:rPr>
        <w:t xml:space="preserve"> 4. točke četrtega odstavka 90. člena ZDoh-2 kot dividende po III.6.</w:t>
      </w:r>
      <w:r w:rsidR="00CB2229">
        <w:rPr>
          <w:lang w:val="sl-SI"/>
        </w:rPr>
        <w:t>2</w:t>
      </w:r>
      <w:r w:rsidRPr="00842273">
        <w:rPr>
          <w:lang w:val="sl-SI"/>
        </w:rPr>
        <w:t>. poglavju zakona obdavčuje tudi vrednost družbeniku vrnjenega naknadnega vplačila, ki ga sam ni vplačal in je pravico do njegovega vračila pridobil (kot pravni naslednik deleža) s pridobitvijo deleža, in sicer del vrednosti vrnjenega naknadnega vplačila, ki presega:</w:t>
      </w:r>
    </w:p>
    <w:p w14:paraId="4594BD8E" w14:textId="77777777" w:rsidR="00D864C0" w:rsidRPr="00842273" w:rsidRDefault="00D864C0" w:rsidP="00D864C0">
      <w:pPr>
        <w:numPr>
          <w:ilvl w:val="0"/>
          <w:numId w:val="3"/>
        </w:numPr>
        <w:spacing w:after="28" w:line="271" w:lineRule="auto"/>
        <w:ind w:right="33" w:hanging="283"/>
        <w:jc w:val="both"/>
        <w:rPr>
          <w:lang w:val="sl-SI"/>
        </w:rPr>
      </w:pPr>
      <w:r w:rsidRPr="00842273">
        <w:rPr>
          <w:lang w:val="sl-SI"/>
        </w:rPr>
        <w:t>vplačano vrednost naknadnega vplačila (tj. vrednost, ki jo je vplačal predhodni imetnik deleža) ali</w:t>
      </w:r>
    </w:p>
    <w:p w14:paraId="7638B777" w14:textId="77777777" w:rsidR="00D864C0" w:rsidRPr="00C65813" w:rsidRDefault="00D864C0" w:rsidP="00D864C0">
      <w:pPr>
        <w:numPr>
          <w:ilvl w:val="0"/>
          <w:numId w:val="3"/>
        </w:numPr>
        <w:spacing w:after="269" w:line="271" w:lineRule="auto"/>
        <w:ind w:right="115" w:hanging="283"/>
        <w:jc w:val="both"/>
        <w:rPr>
          <w:lang w:val="sl-SI"/>
        </w:rPr>
      </w:pPr>
      <w:r w:rsidRPr="00C65813">
        <w:rPr>
          <w:lang w:val="sl-SI"/>
        </w:rPr>
        <w:t>nabavno vrednost deleža, s pridobitvijo katerega je zavezanec, tj. družbenik, pridobil pravico do vračila naknadnega vplačila, kadar je ta nižja od vplačane vrednosti naknadnega vplačila.</w:t>
      </w:r>
    </w:p>
    <w:p w14:paraId="78E349FC" w14:textId="2E81C14F" w:rsidR="00D864C0" w:rsidRDefault="00D864C0" w:rsidP="00D864C0">
      <w:pPr>
        <w:ind w:left="29" w:right="115"/>
        <w:jc w:val="both"/>
        <w:rPr>
          <w:lang w:val="sl-SI"/>
        </w:rPr>
      </w:pPr>
      <w:r>
        <w:rPr>
          <w:lang w:val="sl-SI"/>
        </w:rPr>
        <w:t>Določba</w:t>
      </w:r>
      <w:r w:rsidRPr="00C65813">
        <w:rPr>
          <w:lang w:val="sl-SI"/>
        </w:rPr>
        <w:t xml:space="preserve"> prvega o</w:t>
      </w:r>
      <w:r w:rsidR="00D06902">
        <w:rPr>
          <w:lang w:val="sl-SI"/>
        </w:rPr>
        <w:t>d</w:t>
      </w:r>
      <w:r w:rsidRPr="00C65813">
        <w:rPr>
          <w:lang w:val="sl-SI"/>
        </w:rPr>
        <w:t xml:space="preserve">stavka 98. člena ZDoh-2 določa, da se v vrednost kapitala ob pridobitvi všteva nabavna vrednost kapitala in stroški, ki so določeni s tem členom. V sedmem odstavku tega istega člena pa se med stroške iz prvega odstavka tega člena določa tudi naknadna vplačila, ki jih je družbenik vplačal po ustanovitvi družbe v skladu z določili družbene pogodbe in mu pred odsvojitvijo niso bila vrnjena oziroma ni nastala obveznost njihovega vračila. </w:t>
      </w:r>
    </w:p>
    <w:p w14:paraId="429A4F31" w14:textId="77777777" w:rsidR="00D864C0" w:rsidRDefault="00D864C0" w:rsidP="00D864C0">
      <w:pPr>
        <w:ind w:left="29" w:right="115"/>
        <w:jc w:val="both"/>
        <w:rPr>
          <w:lang w:val="sl-SI"/>
        </w:rPr>
      </w:pPr>
    </w:p>
    <w:p w14:paraId="34DCF460" w14:textId="42E1B99C" w:rsidR="00D864C0" w:rsidRPr="00C65813" w:rsidRDefault="00933783" w:rsidP="00D864C0">
      <w:pPr>
        <w:ind w:left="29" w:right="115"/>
        <w:jc w:val="both"/>
        <w:rPr>
          <w:lang w:val="sl-SI"/>
        </w:rPr>
      </w:pPr>
      <w:r w:rsidRPr="00933783">
        <w:rPr>
          <w:lang w:val="sl-SI"/>
        </w:rPr>
        <w:t>Pravica družbenika v zvezi z izvršenimi naknadnimi vplačili (pravica do vrnitve naknadnih vplačil)</w:t>
      </w:r>
      <w:r w:rsidR="00D06902">
        <w:rPr>
          <w:lang w:val="sl-SI"/>
        </w:rPr>
        <w:t xml:space="preserve"> se</w:t>
      </w:r>
      <w:r w:rsidRPr="00933783">
        <w:rPr>
          <w:lang w:val="sl-SI"/>
        </w:rPr>
        <w:t xml:space="preserve"> kot korporacijska pravica prenaša skupaj s poslovnim deležem, iz katerega izvira. </w:t>
      </w:r>
      <w:r>
        <w:rPr>
          <w:lang w:val="sl-SI"/>
        </w:rPr>
        <w:t>V sled česar je bila dodana nova določba osmega</w:t>
      </w:r>
      <w:r w:rsidR="008C09B2">
        <w:rPr>
          <w:lang w:val="sl-SI"/>
        </w:rPr>
        <w:t xml:space="preserve"> </w:t>
      </w:r>
      <w:r w:rsidR="00D864C0" w:rsidRPr="00842273">
        <w:rPr>
          <w:lang w:val="sl-SI"/>
        </w:rPr>
        <w:t>odstavk</w:t>
      </w:r>
      <w:r>
        <w:rPr>
          <w:lang w:val="sl-SI"/>
        </w:rPr>
        <w:t>a</w:t>
      </w:r>
      <w:r w:rsidR="00D864C0" w:rsidRPr="00842273">
        <w:rPr>
          <w:lang w:val="sl-SI"/>
        </w:rPr>
        <w:t xml:space="preserve"> 98. člena ZDoh-2</w:t>
      </w:r>
      <w:r w:rsidR="008C09B2">
        <w:rPr>
          <w:lang w:val="sl-SI"/>
        </w:rPr>
        <w:t xml:space="preserve">, v skladu s katero </w:t>
      </w:r>
      <w:r w:rsidR="00D864C0" w:rsidRPr="00842273">
        <w:rPr>
          <w:lang w:val="sl-SI"/>
        </w:rPr>
        <w:t xml:space="preserve"> se v primeru, ko je družbeniku vrnjeno obvezno naknadno vplačilo, ki ga sam ni vplačal in je pravico do njegovega morebitnega kasnejšega vračila (tj. če in ko se izpolnijo pogoji za vračanje </w:t>
      </w:r>
      <w:r w:rsidR="00D864C0" w:rsidRPr="00842273">
        <w:rPr>
          <w:lang w:val="sl-SI"/>
        </w:rPr>
        <w:lastRenderedPageBreak/>
        <w:t xml:space="preserve">naknadnih vplačil) pridobil (kot pravni naslednik deleža) s pridobitvijo deleža – vračilo takega naknadnega vplačila zmanjšuje nabavno vrednost pridobljenega deleža v višini vplačane vrednosti takega naknadnega vplačila, pri čemer znesek takega zmanjšanja ne sme preseči nabavne vrednosti deleža. </w:t>
      </w:r>
    </w:p>
    <w:p w14:paraId="791D07A3" w14:textId="77777777" w:rsidR="00D864C0" w:rsidRDefault="00D864C0" w:rsidP="00842273">
      <w:pPr>
        <w:ind w:left="24"/>
        <w:jc w:val="both"/>
        <w:rPr>
          <w:lang w:val="sl-SI"/>
        </w:rPr>
      </w:pPr>
    </w:p>
    <w:p w14:paraId="22A35DFE" w14:textId="2D5D5033" w:rsidR="00FB150D" w:rsidRDefault="00FB150D" w:rsidP="00FB150D">
      <w:pPr>
        <w:spacing w:line="260" w:lineRule="exact"/>
        <w:ind w:left="20" w:right="41"/>
        <w:jc w:val="both"/>
        <w:rPr>
          <w:rFonts w:cs="Arial"/>
          <w:szCs w:val="20"/>
          <w:lang w:val="sl-SI"/>
        </w:rPr>
      </w:pPr>
      <w:r>
        <w:rPr>
          <w:rFonts w:cs="Arial"/>
          <w:szCs w:val="20"/>
          <w:lang w:val="sl-SI"/>
        </w:rPr>
        <w:t xml:space="preserve">Dodana pa je bila tudi prehodna določba, ki ureja primere v povezavi s četrtim odstavkom 152. člena ZDoh-2. </w:t>
      </w:r>
      <w:r w:rsidRPr="00FB150D">
        <w:rPr>
          <w:rFonts w:cs="Arial"/>
          <w:szCs w:val="20"/>
          <w:lang w:val="sl-SI"/>
        </w:rPr>
        <w:t>Naknadna vplačila, ki jih je družbenik vplačal po ustanovitvi družbe v skladu z določili družbene pogodbe in mu pred odsvojitvijo niso bila vrnjena oziroma ni nastala obveznost njihovega vračila, se ne vštevajo med stroške iz spremenjene 4. točk</w:t>
      </w:r>
      <w:r>
        <w:rPr>
          <w:rFonts w:cs="Arial"/>
          <w:szCs w:val="20"/>
          <w:lang w:val="sl-SI"/>
        </w:rPr>
        <w:t>e</w:t>
      </w:r>
      <w:r w:rsidRPr="00FB150D">
        <w:rPr>
          <w:rFonts w:cs="Arial"/>
          <w:szCs w:val="20"/>
          <w:lang w:val="sl-SI"/>
        </w:rPr>
        <w:t xml:space="preserve"> sedmega</w:t>
      </w:r>
      <w:r>
        <w:rPr>
          <w:rFonts w:cs="Arial"/>
          <w:szCs w:val="20"/>
          <w:lang w:val="sl-SI"/>
        </w:rPr>
        <w:t xml:space="preserve"> odstavka 98. člena zakona, če</w:t>
      </w:r>
      <w:r w:rsidRPr="00FB150D">
        <w:rPr>
          <w:rFonts w:cs="Arial"/>
          <w:szCs w:val="20"/>
          <w:lang w:val="sl-SI"/>
        </w:rPr>
        <w:t xml:space="preserve">  je bil delež pridobljen pred 1. januarjem 2003 in se za nabavno vrednost deleža v skladu s četrtim odstavkom 152. člena zakona šteje tržna ali knjigovodska vrednost na dan 1. januarja 2006, ter je bilo naknadno vplačilo vplačano pred 1. januarjem 2006</w:t>
      </w:r>
      <w:r>
        <w:rPr>
          <w:rFonts w:cs="Arial"/>
          <w:szCs w:val="20"/>
          <w:lang w:val="sl-SI"/>
        </w:rPr>
        <w:t>.</w:t>
      </w:r>
    </w:p>
    <w:p w14:paraId="0C88DD73" w14:textId="52192B0E" w:rsidR="00FB150D" w:rsidRDefault="00FB150D" w:rsidP="00FB150D">
      <w:pPr>
        <w:spacing w:line="260" w:lineRule="exact"/>
        <w:ind w:left="20" w:right="41"/>
        <w:jc w:val="both"/>
        <w:rPr>
          <w:rFonts w:cs="Arial"/>
          <w:szCs w:val="20"/>
          <w:lang w:val="sl-SI"/>
        </w:rPr>
      </w:pPr>
    </w:p>
    <w:p w14:paraId="2A95A987" w14:textId="77777777" w:rsidR="00FB150D" w:rsidRPr="00842273" w:rsidRDefault="00FB150D" w:rsidP="00FB150D">
      <w:pPr>
        <w:spacing w:line="260" w:lineRule="exact"/>
        <w:ind w:left="20" w:right="41"/>
        <w:jc w:val="both"/>
        <w:rPr>
          <w:rFonts w:cs="Arial"/>
          <w:szCs w:val="20"/>
          <w:lang w:val="sl-SI"/>
        </w:rPr>
      </w:pPr>
    </w:p>
    <w:p w14:paraId="03AE34EE" w14:textId="410A4A59" w:rsidR="002B2B37" w:rsidRPr="00842273" w:rsidRDefault="00CA2602" w:rsidP="00842273">
      <w:pPr>
        <w:pStyle w:val="FURSnaslov1"/>
        <w:spacing w:line="260" w:lineRule="exact"/>
        <w:jc w:val="both"/>
        <w:rPr>
          <w:rFonts w:cs="Arial"/>
          <w:sz w:val="20"/>
          <w:szCs w:val="20"/>
        </w:rPr>
      </w:pPr>
      <w:bookmarkStart w:id="2" w:name="_Toc57357052"/>
      <w:r w:rsidRPr="00842273">
        <w:rPr>
          <w:rFonts w:cs="Arial"/>
          <w:sz w:val="20"/>
          <w:szCs w:val="20"/>
        </w:rPr>
        <w:t xml:space="preserve">3.0 </w:t>
      </w:r>
      <w:r w:rsidR="00F95E66" w:rsidRPr="00842273">
        <w:rPr>
          <w:rFonts w:cs="Arial"/>
          <w:sz w:val="20"/>
          <w:szCs w:val="20"/>
        </w:rPr>
        <w:t>UGOTOVITVE</w:t>
      </w:r>
      <w:r w:rsidR="002B2B37" w:rsidRPr="00842273">
        <w:rPr>
          <w:rFonts w:cs="Arial"/>
          <w:sz w:val="20"/>
          <w:szCs w:val="20"/>
        </w:rPr>
        <w:t xml:space="preserve"> </w:t>
      </w:r>
      <w:r w:rsidR="00EE352B" w:rsidRPr="00842273">
        <w:rPr>
          <w:rFonts w:cs="Arial"/>
          <w:sz w:val="20"/>
          <w:szCs w:val="20"/>
        </w:rPr>
        <w:t>IN UPOŠTEVANJE</w:t>
      </w:r>
      <w:bookmarkEnd w:id="2"/>
      <w:r w:rsidR="00EE352B" w:rsidRPr="00842273">
        <w:rPr>
          <w:rFonts w:cs="Arial"/>
          <w:sz w:val="20"/>
          <w:szCs w:val="20"/>
        </w:rPr>
        <w:t xml:space="preserve"> </w:t>
      </w:r>
    </w:p>
    <w:p w14:paraId="6BB1AA83" w14:textId="2ED008F1" w:rsidR="00CD73D4" w:rsidRDefault="00CD73D4" w:rsidP="001718EA">
      <w:pPr>
        <w:jc w:val="both"/>
        <w:rPr>
          <w:szCs w:val="20"/>
          <w:lang w:val="sl-SI"/>
        </w:rPr>
      </w:pPr>
    </w:p>
    <w:p w14:paraId="1C81DF3F" w14:textId="66BB8420" w:rsidR="000B00BD" w:rsidRPr="00CD73D4" w:rsidRDefault="000B00BD" w:rsidP="00A76AE7">
      <w:pPr>
        <w:jc w:val="both"/>
        <w:rPr>
          <w:szCs w:val="20"/>
          <w:lang w:val="sl-SI"/>
        </w:rPr>
      </w:pPr>
      <w:r w:rsidRPr="00CD73D4">
        <w:rPr>
          <w:szCs w:val="20"/>
          <w:lang w:val="sl-SI"/>
        </w:rPr>
        <w:t xml:space="preserve">Odsvojitev deleža v družbi se </w:t>
      </w:r>
      <w:r w:rsidRPr="00CD73D4">
        <w:rPr>
          <w:rFonts w:eastAsia="Arial" w:cs="Arial"/>
          <w:szCs w:val="20"/>
          <w:lang w:val="sl-SI"/>
        </w:rPr>
        <w:t>obdavči</w:t>
      </w:r>
      <w:r w:rsidRPr="00CD73D4">
        <w:rPr>
          <w:szCs w:val="20"/>
          <w:lang w:val="sl-SI"/>
        </w:rPr>
        <w:t xml:space="preserve"> kot </w:t>
      </w:r>
      <w:r w:rsidRPr="00CD73D4">
        <w:rPr>
          <w:rFonts w:eastAsia="Arial" w:cs="Arial"/>
          <w:szCs w:val="20"/>
          <w:lang w:val="sl-SI"/>
        </w:rPr>
        <w:t>dobiček</w:t>
      </w:r>
      <w:r w:rsidRPr="00CD73D4">
        <w:rPr>
          <w:szCs w:val="20"/>
          <w:lang w:val="sl-SI"/>
        </w:rPr>
        <w:t xml:space="preserve"> iz kapitala po III. 6. 3. poglavju </w:t>
      </w:r>
      <w:r w:rsidRPr="00CD73D4">
        <w:rPr>
          <w:color w:val="0000FF"/>
          <w:szCs w:val="20"/>
          <w:u w:val="single" w:color="0000FF"/>
          <w:lang w:val="sl-SI"/>
        </w:rPr>
        <w:t>ZDoh-2</w:t>
      </w:r>
      <w:r w:rsidRPr="00CD73D4">
        <w:rPr>
          <w:szCs w:val="20"/>
          <w:lang w:val="sl-SI"/>
        </w:rPr>
        <w:t xml:space="preserve">. Ker se zaloge kapitala vodijo po metodi FIFO, navedeno pomeni, da se s to metodo spremlja oziroma prikazuje tudi gibanje zalog kapitala – to je </w:t>
      </w:r>
      <w:r w:rsidRPr="00CD73D4">
        <w:rPr>
          <w:rFonts w:eastAsia="Arial" w:cs="Arial"/>
          <w:szCs w:val="20"/>
          <w:lang w:val="sl-SI"/>
        </w:rPr>
        <w:t>povečanje</w:t>
      </w:r>
      <w:r w:rsidRPr="00CD73D4">
        <w:rPr>
          <w:szCs w:val="20"/>
          <w:lang w:val="sl-SI"/>
        </w:rPr>
        <w:t xml:space="preserve"> oziroma zmanjšanje nominalnega zneska osnovnega kapitala. V ugotovitvenem postopku je pri </w:t>
      </w:r>
      <w:r w:rsidRPr="00CD73D4">
        <w:rPr>
          <w:rFonts w:eastAsia="Arial" w:cs="Arial"/>
          <w:szCs w:val="20"/>
          <w:lang w:val="sl-SI"/>
        </w:rPr>
        <w:t>določitvi</w:t>
      </w:r>
      <w:r w:rsidRPr="00CD73D4">
        <w:rPr>
          <w:szCs w:val="20"/>
          <w:lang w:val="sl-SI"/>
        </w:rPr>
        <w:t xml:space="preserve"> gibanja zalog kapitala treba upoštevati nominalne zneske</w:t>
      </w:r>
      <w:r w:rsidR="00A76AE7">
        <w:rPr>
          <w:szCs w:val="20"/>
          <w:lang w:val="sl-SI"/>
        </w:rPr>
        <w:t>.</w:t>
      </w:r>
      <w:r w:rsidRPr="00CD73D4">
        <w:rPr>
          <w:szCs w:val="20"/>
          <w:lang w:val="sl-SI"/>
        </w:rPr>
        <w:t xml:space="preserve"> </w:t>
      </w:r>
      <w:r w:rsidR="00A76AE7" w:rsidRPr="00A76AE7">
        <w:rPr>
          <w:szCs w:val="20"/>
          <w:lang w:val="sl-SI"/>
        </w:rPr>
        <w:t>K</w:t>
      </w:r>
      <w:r w:rsidRPr="00A76AE7">
        <w:rPr>
          <w:szCs w:val="20"/>
          <w:lang w:val="sl-SI"/>
        </w:rPr>
        <w:t>o je odsvojeni delež določljiv</w:t>
      </w:r>
      <w:r w:rsidR="003551DD" w:rsidRPr="00A76AE7">
        <w:rPr>
          <w:szCs w:val="20"/>
          <w:lang w:val="sl-SI"/>
        </w:rPr>
        <w:t>,</w:t>
      </w:r>
      <w:r w:rsidRPr="00A76AE7">
        <w:rPr>
          <w:szCs w:val="20"/>
          <w:lang w:val="sl-SI"/>
        </w:rPr>
        <w:t xml:space="preserve"> pa se preračuna na nabavno vrednost.</w:t>
      </w:r>
      <w:r w:rsidRPr="00CD73D4">
        <w:rPr>
          <w:szCs w:val="20"/>
          <w:lang w:val="sl-SI"/>
        </w:rPr>
        <w:t xml:space="preserve"> </w:t>
      </w:r>
    </w:p>
    <w:p w14:paraId="33D35348" w14:textId="77777777" w:rsidR="00EE352B" w:rsidRPr="00A76AE7" w:rsidRDefault="00EE352B" w:rsidP="00A76AE7">
      <w:pPr>
        <w:jc w:val="both"/>
        <w:rPr>
          <w:szCs w:val="20"/>
          <w:lang w:val="sl-SI"/>
        </w:rPr>
      </w:pPr>
    </w:p>
    <w:p w14:paraId="4D2ECF0A" w14:textId="77E7A322" w:rsidR="00EE352B" w:rsidRPr="00CD73D4" w:rsidRDefault="00EE352B" w:rsidP="00842273">
      <w:pPr>
        <w:pStyle w:val="datumtevilka"/>
        <w:jc w:val="both"/>
      </w:pPr>
      <w:r w:rsidRPr="00CD73D4">
        <w:t xml:space="preserve">Pri vplačilu naknadnih vplačil gre </w:t>
      </w:r>
      <w:r w:rsidR="00CD73D4">
        <w:t xml:space="preserve">kot pri vplačilu osnovnih vložkov </w:t>
      </w:r>
      <w:r w:rsidRPr="00CD73D4">
        <w:t xml:space="preserve">za dolžnost družbenikov. S prvim odstavkom 491. člena </w:t>
      </w:r>
      <w:hyperlink r:id="rId15" w:history="1">
        <w:r w:rsidRPr="00CD73D4">
          <w:rPr>
            <w:rStyle w:val="Hiperpovezava"/>
          </w:rPr>
          <w:t xml:space="preserve">Zakona o gospodarskih družbah </w:t>
        </w:r>
        <w:r w:rsidR="00D864C0" w:rsidRPr="00CD73D4">
          <w:rPr>
            <w:rStyle w:val="Hiperpovezava"/>
          </w:rPr>
          <w:t xml:space="preserve">- </w:t>
        </w:r>
        <w:r w:rsidRPr="00CD73D4">
          <w:rPr>
            <w:rStyle w:val="Hiperpovezava"/>
          </w:rPr>
          <w:t>ZGD-1</w:t>
        </w:r>
      </w:hyperlink>
      <w:r w:rsidRPr="00CD73D4">
        <w:t xml:space="preserve"> je določeno, da so naknadna vplačila praviloma obvezna, z družbeno pogodbo ali na njeni podlagi določena vplačila družbenikov. Nadalje je z drugim odstavkom tega istega člena določeno, da so naknadna vplačila med družbeniki sorazmerna z njihovimi poslovnimi deleži, v družbeni pogodbi pa je lahko določen tudi njihov najvišji znesek. Sama neizpolnitev te obveznosti pa ima za družbenika podobne posledice kot </w:t>
      </w:r>
      <w:r w:rsidR="00D864C0" w:rsidRPr="00CD73D4">
        <w:t>ne vplačilo</w:t>
      </w:r>
      <w:r w:rsidRPr="00CD73D4">
        <w:t xml:space="preserve"> osnovnega vložka. Prav tako je navedeno stališče skladno tudi s sodbo VSRS X </w:t>
      </w:r>
      <w:proofErr w:type="spellStart"/>
      <w:r w:rsidRPr="00CD73D4">
        <w:t>Ips</w:t>
      </w:r>
      <w:proofErr w:type="spellEnd"/>
      <w:r w:rsidRPr="00CD73D4">
        <w:t xml:space="preserve"> 23/2018 z dne 16. 1. 2019, iz katere izhaja, da v poslovni delež kot skupek korporacijskih pravic spadajo tudi pravice in obveznosti družbenika v zvezi z naknadnimi vplačili.</w:t>
      </w:r>
    </w:p>
    <w:p w14:paraId="1890B175" w14:textId="340C3FAA" w:rsidR="008A63A5" w:rsidRPr="00CD73D4" w:rsidRDefault="008A63A5" w:rsidP="00842273">
      <w:pPr>
        <w:pStyle w:val="datumtevilka"/>
        <w:jc w:val="both"/>
        <w:rPr>
          <w:b/>
        </w:rPr>
      </w:pPr>
    </w:p>
    <w:p w14:paraId="12BE9CBF" w14:textId="1218F499" w:rsidR="00CD73D4" w:rsidRPr="00CD73D4" w:rsidRDefault="00FB150D" w:rsidP="008A63A5">
      <w:pPr>
        <w:pStyle w:val="datumtevilka"/>
        <w:jc w:val="both"/>
      </w:pPr>
      <w:r w:rsidRPr="00CD73D4">
        <w:t xml:space="preserve">Pravice in dolžnosti družbenikov so namreč praviloma sorazmerne njihovim deležem v gospodarski družbi, ki so izraženi v nominali. </w:t>
      </w:r>
      <w:r w:rsidR="00933783">
        <w:t>Obveznost vplačila</w:t>
      </w:r>
      <w:r w:rsidR="00CD73D4" w:rsidRPr="00CD73D4">
        <w:t xml:space="preserve"> naknadnih vplačil se</w:t>
      </w:r>
      <w:r w:rsidR="00933783">
        <w:t xml:space="preserve"> prav tako</w:t>
      </w:r>
      <w:r w:rsidR="00CD73D4" w:rsidRPr="00CD73D4">
        <w:t xml:space="preserve"> </w:t>
      </w:r>
      <w:r w:rsidR="006844F9">
        <w:t xml:space="preserve">običajno </w:t>
      </w:r>
      <w:r w:rsidR="00CD73D4" w:rsidRPr="00CD73D4">
        <w:t xml:space="preserve">določa sorazmerno z odstotkom, ki ga posamezni delež družbenika v osnovnem kapitalu gospodarske družbe predstavlja v vseh deležih družbenika v osnovnem kapitalu gospodarske družbe (tj. po nominali pridobljenih deležev). </w:t>
      </w:r>
      <w:r w:rsidR="00CD73D4">
        <w:t xml:space="preserve">Glede na navedeno </w:t>
      </w:r>
      <w:r w:rsidR="00CD73D4" w:rsidRPr="00CD73D4">
        <w:t xml:space="preserve">se strošek naknadnih vplačil po 4. točki sedmega odstavka 98. člena ZDoh-2 razdeli glede na odstotek, ki ga nominalna vrednost posameznega deleža družbenika predstavlja v skupni nominalni vrednosti vseh deležev družbenika, tj. sorazmerno z odstotkom, ki ga posamezni delež družbenika v osnovnem kapitalu gospodarske družbe predstavlja v vseh deležih družbenika v osnovnem kapitalu gospodarske družbe (tj. po nominali pridobljenih deležev). </w:t>
      </w:r>
      <w:r w:rsidR="006844F9" w:rsidRPr="00CD73D4">
        <w:t>S</w:t>
      </w:r>
      <w:r w:rsidR="007A6A38">
        <w:t>kladno z drugim odstavkom</w:t>
      </w:r>
      <w:r w:rsidR="006844F9">
        <w:t xml:space="preserve"> 48</w:t>
      </w:r>
      <w:r w:rsidR="006844F9" w:rsidRPr="00CD73D4">
        <w:t>1. člena ZGD-1 v primerih, ko družbenik k svojemu poslovnemu deležu pridobi en ali več deležev, ohranijo vsi deleži svojo samostojnost.</w:t>
      </w:r>
      <w:r w:rsidR="006844F9">
        <w:t xml:space="preserve"> </w:t>
      </w:r>
      <w:r w:rsidR="008A63A5" w:rsidRPr="00CD73D4">
        <w:t xml:space="preserve">Upoštevaje navedeno se </w:t>
      </w:r>
      <w:r w:rsidR="00CD73D4" w:rsidRPr="00CD73D4">
        <w:t>pri upoštevanju naknadnih vplačil sled</w:t>
      </w:r>
      <w:r w:rsidR="006844F9">
        <w:t>i stališču</w:t>
      </w:r>
      <w:r w:rsidR="00CD73D4" w:rsidRPr="00CD73D4">
        <w:t>:</w:t>
      </w:r>
    </w:p>
    <w:p w14:paraId="3D46EDD1" w14:textId="77777777" w:rsidR="007A6A38" w:rsidRDefault="006844F9" w:rsidP="007A6A38">
      <w:pPr>
        <w:pStyle w:val="datumtevilka"/>
        <w:numPr>
          <w:ilvl w:val="0"/>
          <w:numId w:val="6"/>
        </w:numPr>
        <w:jc w:val="both"/>
      </w:pPr>
      <w:r>
        <w:t xml:space="preserve">da </w:t>
      </w:r>
      <w:r w:rsidR="00CD73D4" w:rsidRPr="00CD73D4">
        <w:t xml:space="preserve">se </w:t>
      </w:r>
      <w:r w:rsidR="008A63A5" w:rsidRPr="00CD73D4">
        <w:t xml:space="preserve">strošek vplačanega posameznega naknadnega vplačila nanaša na deleže družbenika, ki so bili pridobljeni </w:t>
      </w:r>
      <w:r w:rsidR="00CD73D4" w:rsidRPr="00CD73D4">
        <w:t>pred takim naknadnim vplačilom</w:t>
      </w:r>
      <w:r w:rsidR="008A63A5" w:rsidRPr="00CD73D4">
        <w:t xml:space="preserve"> </w:t>
      </w:r>
      <w:r>
        <w:t>in</w:t>
      </w:r>
    </w:p>
    <w:p w14:paraId="6A5C73AA" w14:textId="345BB54C" w:rsidR="00CD73D4" w:rsidRPr="00CD73D4" w:rsidRDefault="006844F9" w:rsidP="007A6A38">
      <w:pPr>
        <w:pStyle w:val="datumtevilka"/>
        <w:numPr>
          <w:ilvl w:val="0"/>
          <w:numId w:val="6"/>
        </w:numPr>
        <w:jc w:val="both"/>
      </w:pPr>
      <w:r>
        <w:t xml:space="preserve">da </w:t>
      </w:r>
      <w:r w:rsidR="00CD73D4" w:rsidRPr="00CD73D4">
        <w:t xml:space="preserve">se strošek naknadnih vplačil razdeli na vse deleže, ki izpolnjujejo navedene pogoje, torej tudi na tiste, ki se ne </w:t>
      </w:r>
      <w:proofErr w:type="spellStart"/>
      <w:r w:rsidR="00CD73D4" w:rsidRPr="00CD73D4">
        <w:t>odsvajajo</w:t>
      </w:r>
      <w:proofErr w:type="spellEnd"/>
      <w:r w:rsidR="00CD73D4" w:rsidRPr="00CD73D4">
        <w:t>.</w:t>
      </w:r>
    </w:p>
    <w:p w14:paraId="46C0C3A4" w14:textId="4F0A2A8F" w:rsidR="008A63A5" w:rsidRPr="00CD73D4" w:rsidRDefault="00CD73D4" w:rsidP="008A63A5">
      <w:pPr>
        <w:pStyle w:val="datumtevilka"/>
        <w:jc w:val="both"/>
      </w:pPr>
      <w:r w:rsidRPr="00CD73D4">
        <w:lastRenderedPageBreak/>
        <w:t>Na ta način se z vidika priznavanja stroška naknadnih vplačil zagotavlja enaka davčna obravnava vseh deležev, ki jih ima družbenik v gospodarski družbi, saj se ti stroški ustrezno razdelijo ne glede na trenutek odsvojitve posameznega deleža.</w:t>
      </w:r>
    </w:p>
    <w:p w14:paraId="324172D0" w14:textId="77777777" w:rsidR="00EE352B" w:rsidRPr="00CD73D4" w:rsidRDefault="00EE352B" w:rsidP="00842273">
      <w:pPr>
        <w:spacing w:line="260" w:lineRule="exact"/>
        <w:jc w:val="both"/>
        <w:rPr>
          <w:rFonts w:cs="Arial"/>
          <w:szCs w:val="20"/>
          <w:lang w:val="sl-SI"/>
        </w:rPr>
      </w:pPr>
    </w:p>
    <w:p w14:paraId="65461DC6" w14:textId="4732A810" w:rsidR="006844F9" w:rsidRDefault="008C09B2" w:rsidP="006844F9">
      <w:pPr>
        <w:spacing w:line="260" w:lineRule="exact"/>
        <w:jc w:val="both"/>
        <w:rPr>
          <w:lang w:val="sl-SI"/>
        </w:rPr>
      </w:pPr>
      <w:r>
        <w:rPr>
          <w:lang w:val="sl-SI"/>
        </w:rPr>
        <w:t xml:space="preserve">Na zgoraj predstavljeni način se naknadna vplačila pri določanju vrednosti ob pridobitvi upoštevajo le, v kolikor </w:t>
      </w:r>
      <w:r w:rsidRPr="00C65813">
        <w:rPr>
          <w:lang w:val="sl-SI"/>
        </w:rPr>
        <w:t>družbenik</w:t>
      </w:r>
      <w:r>
        <w:rPr>
          <w:lang w:val="sl-SI"/>
        </w:rPr>
        <w:t>u, ki jih je</w:t>
      </w:r>
      <w:r w:rsidRPr="00C65813">
        <w:rPr>
          <w:lang w:val="sl-SI"/>
        </w:rPr>
        <w:t xml:space="preserve"> vplačal po ustanovitvi družbe v skladu z določili družbene pogodbe pred odsvojitvijo niso bila vrnjena oziroma ni nastala obveznost njihovega vračila. </w:t>
      </w:r>
    </w:p>
    <w:p w14:paraId="7D664015" w14:textId="77777777" w:rsidR="008C09B2" w:rsidRPr="008C09B2" w:rsidRDefault="008C09B2" w:rsidP="006844F9">
      <w:pPr>
        <w:spacing w:line="260" w:lineRule="exact"/>
        <w:jc w:val="both"/>
        <w:rPr>
          <w:lang w:val="sl-SI"/>
        </w:rPr>
      </w:pPr>
    </w:p>
    <w:p w14:paraId="60143A29" w14:textId="626C3BD7" w:rsidR="00E66E05" w:rsidRDefault="001740E3" w:rsidP="006844F9">
      <w:pPr>
        <w:spacing w:line="260" w:lineRule="exact"/>
        <w:jc w:val="both"/>
        <w:rPr>
          <w:rFonts w:cs="Arial"/>
          <w:szCs w:val="20"/>
          <w:lang w:val="sl-SI"/>
        </w:rPr>
      </w:pPr>
      <w:r>
        <w:rPr>
          <w:rFonts w:cs="Arial"/>
          <w:szCs w:val="20"/>
          <w:lang w:val="sl-SI"/>
        </w:rPr>
        <w:t xml:space="preserve">Skladno z določbo prvega odstavka 491. člena ZGD-1 se obveznost vplačila naknadnih vplačil določi z družbeno pogodbo. </w:t>
      </w:r>
      <w:r w:rsidRPr="001740E3">
        <w:rPr>
          <w:rFonts w:cs="Arial"/>
          <w:szCs w:val="20"/>
          <w:lang w:val="sl-SI"/>
        </w:rPr>
        <w:t>Z družbeno pogodbo se lahko določi, da sklep o naknadnih vplačilih sprejmejo družbeniki. Tak sklep morajo družbeniki sprejeti soglasno.</w:t>
      </w:r>
      <w:r>
        <w:rPr>
          <w:rFonts w:cs="Arial"/>
          <w:szCs w:val="20"/>
          <w:lang w:val="sl-SI"/>
        </w:rPr>
        <w:t xml:space="preserve"> </w:t>
      </w:r>
      <w:r w:rsidR="00933783">
        <w:rPr>
          <w:rFonts w:cs="Arial"/>
          <w:szCs w:val="20"/>
          <w:lang w:val="sl-SI"/>
        </w:rPr>
        <w:t>S</w:t>
      </w:r>
      <w:r w:rsidR="000C33BE">
        <w:rPr>
          <w:rFonts w:cs="Arial"/>
          <w:szCs w:val="20"/>
          <w:lang w:val="sl-SI"/>
        </w:rPr>
        <w:t xml:space="preserve"> sklepom družbenikov se lahko določi tudi rok</w:t>
      </w:r>
      <w:r w:rsidR="00EF2F59">
        <w:rPr>
          <w:rFonts w:cs="Arial"/>
          <w:szCs w:val="20"/>
          <w:lang w:val="sl-SI"/>
        </w:rPr>
        <w:t>,</w:t>
      </w:r>
      <w:r w:rsidR="000C33BE">
        <w:rPr>
          <w:rFonts w:cs="Arial"/>
          <w:szCs w:val="20"/>
          <w:lang w:val="sl-SI"/>
        </w:rPr>
        <w:t xml:space="preserve"> do katerega je potrebno izpolniti obveznost vplačila. </w:t>
      </w:r>
      <w:r w:rsidR="00DB5026">
        <w:rPr>
          <w:rFonts w:cs="Arial"/>
          <w:szCs w:val="20"/>
          <w:lang w:val="sl-SI"/>
        </w:rPr>
        <w:t xml:space="preserve">V zvezi z </w:t>
      </w:r>
      <w:r w:rsidR="00DB5026" w:rsidRPr="006B7F6C">
        <w:rPr>
          <w:rFonts w:cs="Arial"/>
          <w:szCs w:val="20"/>
          <w:lang w:val="sl-SI"/>
        </w:rPr>
        <w:t>zamud</w:t>
      </w:r>
      <w:r w:rsidR="00DB5026">
        <w:rPr>
          <w:rFonts w:cs="Arial"/>
          <w:szCs w:val="20"/>
          <w:lang w:val="sl-SI"/>
        </w:rPr>
        <w:t>o</w:t>
      </w:r>
      <w:r w:rsidR="00DB5026" w:rsidRPr="006B7F6C">
        <w:rPr>
          <w:rFonts w:cs="Arial"/>
          <w:szCs w:val="20"/>
          <w:lang w:val="sl-SI"/>
        </w:rPr>
        <w:t xml:space="preserve"> pri naknadnem vplačilu</w:t>
      </w:r>
      <w:r w:rsidR="00DB5026">
        <w:rPr>
          <w:rFonts w:cs="Arial"/>
          <w:szCs w:val="20"/>
          <w:lang w:val="sl-SI"/>
        </w:rPr>
        <w:t xml:space="preserve"> </w:t>
      </w:r>
      <w:r w:rsidR="005A70B7">
        <w:rPr>
          <w:rFonts w:cs="Arial"/>
          <w:szCs w:val="20"/>
          <w:lang w:val="sl-SI"/>
        </w:rPr>
        <w:t>ZGD-1</w:t>
      </w:r>
      <w:r w:rsidR="00DB5026">
        <w:rPr>
          <w:rFonts w:cs="Arial"/>
          <w:szCs w:val="20"/>
          <w:lang w:val="sl-SI"/>
        </w:rPr>
        <w:t xml:space="preserve"> v prvem odstavku 492. člena</w:t>
      </w:r>
      <w:r w:rsidR="005A70B7">
        <w:rPr>
          <w:rFonts w:cs="Arial"/>
          <w:szCs w:val="20"/>
          <w:lang w:val="sl-SI"/>
        </w:rPr>
        <w:t xml:space="preserve"> napotuje na smiselno uporabo določb </w:t>
      </w:r>
      <w:r w:rsidR="005A70B7" w:rsidRPr="006B7F6C">
        <w:rPr>
          <w:rFonts w:cs="Arial"/>
          <w:szCs w:val="20"/>
          <w:lang w:val="sl-SI"/>
        </w:rPr>
        <w:t>485. do 489. člena tega zakona</w:t>
      </w:r>
      <w:r w:rsidR="00D704BC">
        <w:rPr>
          <w:rFonts w:cs="Arial"/>
          <w:szCs w:val="20"/>
          <w:lang w:val="sl-SI"/>
        </w:rPr>
        <w:t xml:space="preserve"> (določbe v zvezi z zamudo plačila osnovnega vložka)</w:t>
      </w:r>
      <w:r w:rsidR="005A70B7">
        <w:rPr>
          <w:rFonts w:cs="Arial"/>
          <w:szCs w:val="20"/>
          <w:lang w:val="sl-SI"/>
        </w:rPr>
        <w:t>, če</w:t>
      </w:r>
      <w:r w:rsidR="006844F9" w:rsidRPr="006B7F6C">
        <w:rPr>
          <w:rFonts w:cs="Arial"/>
          <w:szCs w:val="20"/>
          <w:lang w:val="sl-SI"/>
        </w:rPr>
        <w:t xml:space="preserve"> družbena pogodba za neizpolnitev družbenikove obveznosti pri naknadnem vplačilu ne določa kaj drugega</w:t>
      </w:r>
      <w:r w:rsidR="00DB5026">
        <w:rPr>
          <w:rFonts w:cs="Arial"/>
          <w:szCs w:val="20"/>
          <w:lang w:val="sl-SI"/>
        </w:rPr>
        <w:t xml:space="preserve">. </w:t>
      </w:r>
      <w:r w:rsidR="00E66E05">
        <w:rPr>
          <w:rFonts w:cs="Arial"/>
          <w:szCs w:val="20"/>
          <w:lang w:val="sl-SI"/>
        </w:rPr>
        <w:t xml:space="preserve">Torej lahko zaradi neizpolnitve obveznosti vplačila naknadnih vplačil nastopijo enake posledice kot v primeru neplačila osnovnega vložka – </w:t>
      </w:r>
      <w:r w:rsidR="00E66E05" w:rsidRPr="00E66E05">
        <w:rPr>
          <w:rFonts w:cs="Arial"/>
          <w:szCs w:val="20"/>
          <w:lang w:val="sl-SI"/>
        </w:rPr>
        <w:t xml:space="preserve">zamudne </w:t>
      </w:r>
      <w:r w:rsidR="00E66E05">
        <w:rPr>
          <w:rFonts w:cs="Arial"/>
          <w:szCs w:val="20"/>
          <w:lang w:val="sl-SI"/>
        </w:rPr>
        <w:t xml:space="preserve">obresti, izključitev družbenika, </w:t>
      </w:r>
      <w:r w:rsidR="00E66E05" w:rsidRPr="00E66E05">
        <w:rPr>
          <w:rFonts w:cs="Arial"/>
          <w:szCs w:val="20"/>
          <w:lang w:val="sl-SI"/>
        </w:rPr>
        <w:t>jamstvo zamudnikovih prednikov</w:t>
      </w:r>
      <w:r w:rsidR="00E66E05">
        <w:rPr>
          <w:rFonts w:cs="Arial"/>
          <w:szCs w:val="20"/>
          <w:lang w:val="sl-SI"/>
        </w:rPr>
        <w:t>, dražba poslovnega deleža</w:t>
      </w:r>
      <w:r w:rsidR="00697817">
        <w:rPr>
          <w:rFonts w:cs="Arial"/>
          <w:szCs w:val="20"/>
          <w:lang w:val="sl-SI"/>
        </w:rPr>
        <w:t>, odgovornost družbenikov za vplačilo</w:t>
      </w:r>
      <w:r w:rsidR="00E66E05">
        <w:rPr>
          <w:rFonts w:cs="Arial"/>
          <w:szCs w:val="20"/>
          <w:lang w:val="sl-SI"/>
        </w:rPr>
        <w:t xml:space="preserve">. </w:t>
      </w:r>
    </w:p>
    <w:p w14:paraId="4F63E144" w14:textId="77777777" w:rsidR="00E66E05" w:rsidRDefault="00E66E05" w:rsidP="006844F9">
      <w:pPr>
        <w:spacing w:line="260" w:lineRule="exact"/>
        <w:jc w:val="both"/>
        <w:rPr>
          <w:rFonts w:cs="Arial"/>
          <w:szCs w:val="20"/>
          <w:lang w:val="sl-SI"/>
        </w:rPr>
      </w:pPr>
    </w:p>
    <w:p w14:paraId="0BEA61E3" w14:textId="28E87710" w:rsidR="00E66E05" w:rsidRDefault="00E66E05" w:rsidP="006844F9">
      <w:pPr>
        <w:spacing w:line="260" w:lineRule="exact"/>
        <w:jc w:val="both"/>
        <w:rPr>
          <w:rFonts w:cs="Arial"/>
          <w:szCs w:val="20"/>
          <w:lang w:val="sl-SI"/>
        </w:rPr>
      </w:pPr>
      <w:r w:rsidRPr="00E66E05">
        <w:rPr>
          <w:rFonts w:cs="Arial"/>
          <w:szCs w:val="20"/>
          <w:lang w:val="sl-SI"/>
        </w:rPr>
        <w:t xml:space="preserve">V družbeni pogodbi </w:t>
      </w:r>
      <w:r>
        <w:rPr>
          <w:rFonts w:cs="Arial"/>
          <w:szCs w:val="20"/>
          <w:lang w:val="sl-SI"/>
        </w:rPr>
        <w:t xml:space="preserve">pa </w:t>
      </w:r>
      <w:r w:rsidRPr="00E66E05">
        <w:rPr>
          <w:rFonts w:cs="Arial"/>
          <w:szCs w:val="20"/>
          <w:lang w:val="sl-SI"/>
        </w:rPr>
        <w:t>je lahko določeno</w:t>
      </w:r>
      <w:r>
        <w:rPr>
          <w:rFonts w:cs="Arial"/>
          <w:szCs w:val="20"/>
          <w:lang w:val="sl-SI"/>
        </w:rPr>
        <w:t xml:space="preserve"> tudi</w:t>
      </w:r>
      <w:r w:rsidRPr="00E66E05">
        <w:rPr>
          <w:rFonts w:cs="Arial"/>
          <w:szCs w:val="20"/>
          <w:lang w:val="sl-SI"/>
        </w:rPr>
        <w:t>, da je mogoče zahtevati naknadna vplačila že pred popolnim vplačilom osnovnih vložkov</w:t>
      </w:r>
      <w:r>
        <w:rPr>
          <w:rFonts w:cs="Arial"/>
          <w:szCs w:val="20"/>
          <w:lang w:val="sl-SI"/>
        </w:rPr>
        <w:t xml:space="preserve"> (drugi odstavek 492. člena ZGD-1)</w:t>
      </w:r>
      <w:r w:rsidRPr="00E66E05">
        <w:rPr>
          <w:rFonts w:cs="Arial"/>
          <w:szCs w:val="20"/>
          <w:lang w:val="sl-SI"/>
        </w:rPr>
        <w:t>.</w:t>
      </w:r>
      <w:r>
        <w:rPr>
          <w:rFonts w:cs="Arial"/>
          <w:szCs w:val="20"/>
          <w:lang w:val="sl-SI"/>
        </w:rPr>
        <w:t xml:space="preserve"> V tem primeru </w:t>
      </w:r>
      <w:r>
        <w:rPr>
          <w:lang w:val="sl-SI"/>
        </w:rPr>
        <w:t>drugi odstavek 495. člena ZGD-1 določa, j</w:t>
      </w:r>
      <w:r w:rsidRPr="000C33BE">
        <w:rPr>
          <w:lang w:val="sl-SI"/>
        </w:rPr>
        <w:t>e vračilo naknadnih vplačil pred popolnim vplačilom osnovnega vložka nično.</w:t>
      </w:r>
    </w:p>
    <w:p w14:paraId="0EE31CF3" w14:textId="1391D2F1" w:rsidR="00E66E05" w:rsidRDefault="00E66E05" w:rsidP="006844F9">
      <w:pPr>
        <w:spacing w:line="260" w:lineRule="exact"/>
        <w:jc w:val="both"/>
        <w:rPr>
          <w:rFonts w:cs="Arial"/>
          <w:szCs w:val="20"/>
          <w:lang w:val="sl-SI"/>
        </w:rPr>
      </w:pPr>
    </w:p>
    <w:p w14:paraId="6C65572A" w14:textId="28C2C96E" w:rsidR="00E14769" w:rsidRDefault="00697817" w:rsidP="00C84482">
      <w:pPr>
        <w:spacing w:line="260" w:lineRule="exact"/>
        <w:jc w:val="both"/>
        <w:rPr>
          <w:rFonts w:cs="Arial"/>
          <w:szCs w:val="20"/>
          <w:lang w:val="sl-SI"/>
        </w:rPr>
      </w:pPr>
      <w:r>
        <w:rPr>
          <w:rFonts w:cs="Arial"/>
          <w:szCs w:val="20"/>
          <w:lang w:val="sl-SI"/>
        </w:rPr>
        <w:t xml:space="preserve">Glede na navedeno se šteje, da je </w:t>
      </w:r>
      <w:r w:rsidRPr="00DD2E84">
        <w:rPr>
          <w:rFonts w:cs="Arial"/>
          <w:szCs w:val="20"/>
          <w:u w:val="single"/>
          <w:lang w:val="sl-SI"/>
        </w:rPr>
        <w:t xml:space="preserve">datum </w:t>
      </w:r>
      <w:r w:rsidR="00C84482" w:rsidRPr="00DD2E84">
        <w:rPr>
          <w:rFonts w:cs="Arial"/>
          <w:szCs w:val="20"/>
          <w:u w:val="single"/>
          <w:lang w:val="sl-SI"/>
        </w:rPr>
        <w:t>izpolnitve</w:t>
      </w:r>
      <w:r w:rsidRPr="00DD2E84">
        <w:rPr>
          <w:rFonts w:cs="Arial"/>
          <w:szCs w:val="20"/>
          <w:u w:val="single"/>
          <w:lang w:val="sl-SI"/>
        </w:rPr>
        <w:t xml:space="preserve"> obveznosti</w:t>
      </w:r>
      <w:r w:rsidR="00D06902">
        <w:rPr>
          <w:rFonts w:cs="Arial"/>
          <w:szCs w:val="20"/>
          <w:u w:val="single"/>
          <w:lang w:val="sl-SI"/>
        </w:rPr>
        <w:t>,</w:t>
      </w:r>
      <w:r w:rsidRPr="00DD2E84">
        <w:rPr>
          <w:rFonts w:cs="Arial"/>
          <w:szCs w:val="20"/>
          <w:u w:val="single"/>
          <w:lang w:val="sl-SI"/>
        </w:rPr>
        <w:t xml:space="preserve"> </w:t>
      </w:r>
      <w:r w:rsidR="00D06902">
        <w:rPr>
          <w:rFonts w:cs="Arial"/>
          <w:szCs w:val="20"/>
          <w:u w:val="single"/>
          <w:lang w:val="sl-SI"/>
        </w:rPr>
        <w:t xml:space="preserve">kot je določen </w:t>
      </w:r>
      <w:r w:rsidRPr="00DD2E84">
        <w:rPr>
          <w:rFonts w:cs="Arial"/>
          <w:szCs w:val="20"/>
          <w:u w:val="single"/>
          <w:lang w:val="sl-SI"/>
        </w:rPr>
        <w:t>s sklepom družbenikov</w:t>
      </w:r>
      <w:r>
        <w:rPr>
          <w:rFonts w:cs="Arial"/>
          <w:szCs w:val="20"/>
          <w:lang w:val="sl-SI"/>
        </w:rPr>
        <w:t xml:space="preserve">, datum, ki se upošteva </w:t>
      </w:r>
      <w:r w:rsidR="00A00FE1">
        <w:rPr>
          <w:rFonts w:cs="Arial"/>
          <w:szCs w:val="20"/>
          <w:lang w:val="sl-SI"/>
        </w:rPr>
        <w:t xml:space="preserve">pri </w:t>
      </w:r>
      <w:r>
        <w:rPr>
          <w:rFonts w:cs="Arial"/>
          <w:szCs w:val="20"/>
          <w:lang w:val="sl-SI"/>
        </w:rPr>
        <w:t>uveljavljanju stroška, ki povečuje vrednost ob pridobitvi</w:t>
      </w:r>
      <w:r w:rsidR="00EF2F59">
        <w:rPr>
          <w:rFonts w:cs="Arial"/>
          <w:szCs w:val="20"/>
          <w:lang w:val="sl-SI"/>
        </w:rPr>
        <w:t>,</w:t>
      </w:r>
      <w:r>
        <w:rPr>
          <w:rFonts w:cs="Arial"/>
          <w:szCs w:val="20"/>
          <w:lang w:val="sl-SI"/>
        </w:rPr>
        <w:t xml:space="preserve"> </w:t>
      </w:r>
      <w:r w:rsidR="00C84482">
        <w:rPr>
          <w:rFonts w:cs="Arial"/>
          <w:szCs w:val="20"/>
          <w:lang w:val="sl-SI"/>
        </w:rPr>
        <w:t>kot ga določa prvi</w:t>
      </w:r>
      <w:r>
        <w:rPr>
          <w:rFonts w:cs="Arial"/>
          <w:szCs w:val="20"/>
          <w:lang w:val="sl-SI"/>
        </w:rPr>
        <w:t xml:space="preserve"> odstav</w:t>
      </w:r>
      <w:r w:rsidR="00C84482">
        <w:rPr>
          <w:rFonts w:cs="Arial"/>
          <w:szCs w:val="20"/>
          <w:lang w:val="sl-SI"/>
        </w:rPr>
        <w:t>ek</w:t>
      </w:r>
      <w:r>
        <w:rPr>
          <w:rFonts w:cs="Arial"/>
          <w:szCs w:val="20"/>
          <w:lang w:val="sl-SI"/>
        </w:rPr>
        <w:t xml:space="preserve"> 98. člena ZDoh-2</w:t>
      </w:r>
      <w:r w:rsidR="00A76AE7">
        <w:rPr>
          <w:rFonts w:cs="Arial"/>
          <w:szCs w:val="20"/>
          <w:lang w:val="sl-SI"/>
        </w:rPr>
        <w:t xml:space="preserve">. </w:t>
      </w:r>
      <w:r w:rsidR="00A76AE7" w:rsidRPr="00A76AE7">
        <w:rPr>
          <w:rFonts w:cs="Arial"/>
          <w:szCs w:val="20"/>
          <w:lang w:val="sl-SI"/>
        </w:rPr>
        <w:t>V kolikor družbenik izpolni svojo obveznost pred potekom roka</w:t>
      </w:r>
      <w:r w:rsidR="00A76AE7">
        <w:rPr>
          <w:rFonts w:cs="Arial"/>
          <w:szCs w:val="20"/>
          <w:lang w:val="sl-SI"/>
        </w:rPr>
        <w:t>,</w:t>
      </w:r>
      <w:r w:rsidR="00A76AE7" w:rsidRPr="00A76AE7">
        <w:rPr>
          <w:rFonts w:cs="Arial"/>
          <w:szCs w:val="20"/>
          <w:lang w:val="sl-SI"/>
        </w:rPr>
        <w:t xml:space="preserve"> navedenega v sklepu družbenikov, se kot datum izpolnitve obveznosti šteje dejanski datum vplačila.</w:t>
      </w:r>
      <w:r w:rsidR="00A76AE7">
        <w:rPr>
          <w:rFonts w:cs="Arial"/>
          <w:szCs w:val="20"/>
          <w:lang w:val="sl-SI"/>
        </w:rPr>
        <w:t xml:space="preserve"> </w:t>
      </w:r>
      <w:r w:rsidR="00E14769">
        <w:rPr>
          <w:rFonts w:cs="Arial"/>
          <w:szCs w:val="20"/>
          <w:lang w:val="sl-SI"/>
        </w:rPr>
        <w:t>Ne glede na zamudo pri izpolnitvi, pa</w:t>
      </w:r>
      <w:r w:rsidR="00A00FE1">
        <w:rPr>
          <w:rFonts w:cs="Arial"/>
          <w:szCs w:val="20"/>
          <w:lang w:val="sl-SI"/>
        </w:rPr>
        <w:t xml:space="preserve"> se</w:t>
      </w:r>
      <w:r w:rsidR="00E14769">
        <w:rPr>
          <w:rFonts w:cs="Arial"/>
          <w:szCs w:val="20"/>
          <w:lang w:val="sl-SI"/>
        </w:rPr>
        <w:t xml:space="preserve"> za namene izračuna upošteva </w:t>
      </w:r>
      <w:r w:rsidR="00E14769" w:rsidRPr="005D1212">
        <w:rPr>
          <w:rFonts w:cs="Arial"/>
          <w:szCs w:val="20"/>
          <w:u w:val="single"/>
          <w:lang w:val="sl-SI"/>
        </w:rPr>
        <w:t>datum določen s sklepom družbenikov, če davčni zavezanec, ki uveljavlja</w:t>
      </w:r>
      <w:r w:rsidR="00A00FE1" w:rsidRPr="005D1212">
        <w:rPr>
          <w:rFonts w:cs="Arial"/>
          <w:szCs w:val="20"/>
          <w:u w:val="single"/>
          <w:lang w:val="sl-SI"/>
        </w:rPr>
        <w:t xml:space="preserve"> strošek</w:t>
      </w:r>
      <w:r w:rsidR="00E14769" w:rsidRPr="005D1212">
        <w:rPr>
          <w:rFonts w:cs="Arial"/>
          <w:szCs w:val="20"/>
          <w:u w:val="single"/>
          <w:lang w:val="sl-SI"/>
        </w:rPr>
        <w:t xml:space="preserve"> dokaže, da je bil dejansko vplačan</w:t>
      </w:r>
      <w:r w:rsidR="00E14769">
        <w:rPr>
          <w:rFonts w:cs="Arial"/>
          <w:szCs w:val="20"/>
          <w:lang w:val="sl-SI"/>
        </w:rPr>
        <w:t>. Pripominjamo</w:t>
      </w:r>
      <w:r w:rsidR="00A00FE1">
        <w:rPr>
          <w:rFonts w:cs="Arial"/>
          <w:szCs w:val="20"/>
          <w:lang w:val="sl-SI"/>
        </w:rPr>
        <w:t xml:space="preserve"> torej</w:t>
      </w:r>
      <w:r w:rsidR="00E14769">
        <w:rPr>
          <w:rFonts w:cs="Arial"/>
          <w:szCs w:val="20"/>
          <w:lang w:val="sl-SI"/>
        </w:rPr>
        <w:t xml:space="preserve">, da vsekakor ni mogoče šteti, da so naknadna vplačila vplačana, dokler družbenik dejansko ne izpolni svoje obveznosti. </w:t>
      </w:r>
    </w:p>
    <w:p w14:paraId="6E0CB37F" w14:textId="79D55E3A" w:rsidR="00C84482" w:rsidRPr="00C84482" w:rsidRDefault="00C84482" w:rsidP="00C84482">
      <w:pPr>
        <w:spacing w:line="260" w:lineRule="exact"/>
        <w:jc w:val="both"/>
        <w:rPr>
          <w:rFonts w:cs="Arial"/>
          <w:szCs w:val="20"/>
          <w:lang w:val="sl-SI"/>
        </w:rPr>
      </w:pPr>
    </w:p>
    <w:p w14:paraId="55E133B5" w14:textId="53B64106" w:rsidR="00145D14" w:rsidRDefault="00145D14" w:rsidP="00145D14">
      <w:pPr>
        <w:spacing w:line="260" w:lineRule="exact"/>
        <w:jc w:val="both"/>
        <w:rPr>
          <w:rFonts w:cs="Arial"/>
          <w:szCs w:val="20"/>
          <w:lang w:val="sl-SI"/>
        </w:rPr>
      </w:pPr>
      <w:r w:rsidRPr="00E66E05">
        <w:rPr>
          <w:rFonts w:cs="Arial"/>
          <w:szCs w:val="20"/>
          <w:lang w:val="sl-SI"/>
        </w:rPr>
        <w:t>Naknadna vplačila, ki niso namenjena kritju osnovnega kapitala ob izgubi, se v skladu z drugim odstavkom 495. člena ZGD-1 družbenikom lahko vrnejo. Zakon določa še dodatno omejitev, da se vračilo ne sme opraviti prej kot tri mesece od dne, ko je bil sklep o vračilu objavljen na predpisan način. Za vrnjena naknadna vplačila se šteje, da niso bila vplačana.</w:t>
      </w:r>
    </w:p>
    <w:p w14:paraId="2022CD9B" w14:textId="77777777" w:rsidR="00145D14" w:rsidRDefault="00145D14" w:rsidP="006844F9">
      <w:pPr>
        <w:spacing w:line="260" w:lineRule="exact"/>
        <w:jc w:val="both"/>
        <w:rPr>
          <w:rFonts w:cs="Arial"/>
          <w:szCs w:val="20"/>
          <w:lang w:val="sl-SI"/>
        </w:rPr>
      </w:pPr>
    </w:p>
    <w:p w14:paraId="4DF10FF8" w14:textId="01543A2E" w:rsidR="006844F9" w:rsidRPr="006B7F6C" w:rsidRDefault="00433960" w:rsidP="006844F9">
      <w:pPr>
        <w:spacing w:line="260" w:lineRule="exact"/>
        <w:jc w:val="both"/>
        <w:rPr>
          <w:rFonts w:cs="Arial"/>
          <w:szCs w:val="20"/>
          <w:lang w:val="sl-SI"/>
        </w:rPr>
      </w:pPr>
      <w:r>
        <w:rPr>
          <w:rFonts w:cs="Arial"/>
          <w:szCs w:val="20"/>
          <w:lang w:val="sl-SI"/>
        </w:rPr>
        <w:t>V skladu z določbo</w:t>
      </w:r>
      <w:r w:rsidR="00E14769">
        <w:rPr>
          <w:rFonts w:cs="Arial"/>
          <w:szCs w:val="20"/>
          <w:lang w:val="sl-SI"/>
        </w:rPr>
        <w:t xml:space="preserve"> </w:t>
      </w:r>
      <w:r w:rsidR="00002835">
        <w:rPr>
          <w:rFonts w:cs="Arial"/>
          <w:szCs w:val="20"/>
          <w:lang w:val="sl-SI"/>
        </w:rPr>
        <w:t>4. točk</w:t>
      </w:r>
      <w:r>
        <w:rPr>
          <w:rFonts w:cs="Arial"/>
          <w:szCs w:val="20"/>
          <w:lang w:val="sl-SI"/>
        </w:rPr>
        <w:t>e</w:t>
      </w:r>
      <w:r w:rsidR="00002835">
        <w:rPr>
          <w:rFonts w:cs="Arial"/>
          <w:szCs w:val="20"/>
          <w:lang w:val="sl-SI"/>
        </w:rPr>
        <w:t xml:space="preserve"> se</w:t>
      </w:r>
      <w:r w:rsidR="00077883">
        <w:rPr>
          <w:rFonts w:cs="Arial"/>
          <w:szCs w:val="20"/>
          <w:lang w:val="sl-SI"/>
        </w:rPr>
        <w:t>dmega odstavka 98. člena ZDoh-2</w:t>
      </w:r>
      <w:r w:rsidR="00002835">
        <w:rPr>
          <w:rFonts w:cs="Arial"/>
          <w:szCs w:val="20"/>
          <w:lang w:val="sl-SI"/>
        </w:rPr>
        <w:t xml:space="preserve"> </w:t>
      </w:r>
      <w:r w:rsidR="00E14769">
        <w:rPr>
          <w:rFonts w:cs="Arial"/>
          <w:szCs w:val="20"/>
          <w:lang w:val="sl-SI"/>
        </w:rPr>
        <w:t xml:space="preserve">se </w:t>
      </w:r>
      <w:r w:rsidR="006E13BE">
        <w:rPr>
          <w:rFonts w:cs="Arial"/>
          <w:szCs w:val="20"/>
          <w:lang w:val="sl-SI"/>
        </w:rPr>
        <w:t xml:space="preserve">kot strošek </w:t>
      </w:r>
      <w:r w:rsidR="00145D14">
        <w:rPr>
          <w:rFonts w:cs="Arial"/>
          <w:szCs w:val="20"/>
          <w:lang w:val="sl-SI"/>
        </w:rPr>
        <w:t>upošteva</w:t>
      </w:r>
      <w:r w:rsidR="006E13BE">
        <w:rPr>
          <w:rFonts w:cs="Arial"/>
          <w:szCs w:val="20"/>
          <w:lang w:val="sl-SI"/>
        </w:rPr>
        <w:t xml:space="preserve"> </w:t>
      </w:r>
      <w:r w:rsidR="006E13BE" w:rsidRPr="006E13BE">
        <w:rPr>
          <w:rFonts w:cs="Arial"/>
          <w:szCs w:val="20"/>
          <w:lang w:val="sl-SI"/>
        </w:rPr>
        <w:t>naknadna vplačila, ki jih je družbenik vplačal po ustanovitvi družbe v skladu z določili družbene pogodbe in mu pred odsvojitvijo niso bila vrnjena oziroma ni nastala obveznost njihovega vračil</w:t>
      </w:r>
      <w:r w:rsidR="006E13BE">
        <w:rPr>
          <w:rFonts w:cs="Arial"/>
          <w:szCs w:val="20"/>
          <w:lang w:val="sl-SI"/>
        </w:rPr>
        <w:t>a</w:t>
      </w:r>
      <w:r>
        <w:rPr>
          <w:rFonts w:cs="Arial"/>
          <w:szCs w:val="20"/>
          <w:lang w:val="sl-SI"/>
        </w:rPr>
        <w:t>. Podobno kot velja za datum izpolnitve vplačila naknadnega vplačila, se v povezavi z vračilom naknadnega vplačila, šteje, da je bilo naknadno vplačilo vrnjeno tudi, če dejansko še ni prišlo do vračila, je pa nastala obveznost</w:t>
      </w:r>
      <w:r w:rsidR="00145D14">
        <w:rPr>
          <w:rFonts w:cs="Arial"/>
          <w:szCs w:val="20"/>
          <w:lang w:val="sl-SI"/>
        </w:rPr>
        <w:t xml:space="preserve"> </w:t>
      </w:r>
      <w:r w:rsidR="006E13BE">
        <w:rPr>
          <w:rFonts w:cs="Arial"/>
          <w:szCs w:val="20"/>
          <w:lang w:val="sl-SI"/>
        </w:rPr>
        <w:t>(</w:t>
      </w:r>
      <w:r>
        <w:rPr>
          <w:rFonts w:cs="Arial"/>
          <w:szCs w:val="20"/>
          <w:lang w:val="sl-SI"/>
        </w:rPr>
        <w:t xml:space="preserve">in </w:t>
      </w:r>
      <w:r w:rsidR="006E13BE">
        <w:rPr>
          <w:rFonts w:cs="Arial"/>
          <w:szCs w:val="20"/>
          <w:lang w:val="sl-SI"/>
        </w:rPr>
        <w:t xml:space="preserve">ne prej kot </w:t>
      </w:r>
      <w:r w:rsidR="006E13BE" w:rsidRPr="006E13BE">
        <w:rPr>
          <w:rFonts w:cs="Arial"/>
          <w:szCs w:val="20"/>
          <w:lang w:val="sl-SI"/>
        </w:rPr>
        <w:t>tri mesece od dne, ko je bil sklep o vračilu objavljen na predpisan način</w:t>
      </w:r>
      <w:r w:rsidR="006E13BE">
        <w:rPr>
          <w:rFonts w:cs="Arial"/>
          <w:szCs w:val="20"/>
          <w:lang w:val="sl-SI"/>
        </w:rPr>
        <w:t>).</w:t>
      </w:r>
      <w:r w:rsidR="006E13BE" w:rsidRPr="006E13BE">
        <w:rPr>
          <w:rFonts w:cs="Arial"/>
          <w:szCs w:val="20"/>
          <w:lang w:val="sl-SI"/>
        </w:rPr>
        <w:t xml:space="preserve"> </w:t>
      </w:r>
      <w:r w:rsidR="006E13BE">
        <w:rPr>
          <w:rFonts w:cs="Arial"/>
          <w:szCs w:val="20"/>
          <w:lang w:val="sl-SI"/>
        </w:rPr>
        <w:t>Povedano drugače, če je bilo skl</w:t>
      </w:r>
      <w:r w:rsidR="005D1212">
        <w:rPr>
          <w:rFonts w:cs="Arial"/>
          <w:szCs w:val="20"/>
          <w:lang w:val="sl-SI"/>
        </w:rPr>
        <w:t>epom določeno, da se družbenikom</w:t>
      </w:r>
      <w:r w:rsidR="006E13BE">
        <w:rPr>
          <w:rFonts w:cs="Arial"/>
          <w:szCs w:val="20"/>
          <w:lang w:val="sl-SI"/>
        </w:rPr>
        <w:t xml:space="preserve"> vrnejo naknadna vplačila do določenega roka,</w:t>
      </w:r>
      <w:r w:rsidR="006E13BE" w:rsidRPr="005D1212">
        <w:rPr>
          <w:rFonts w:cs="Arial"/>
          <w:szCs w:val="20"/>
          <w:u w:val="single"/>
          <w:lang w:val="sl-SI"/>
        </w:rPr>
        <w:t xml:space="preserve"> pa družbeniku tudi po roku niso bila vrnjena, to za davčne namene šteje, da so mu bila vrnjena</w:t>
      </w:r>
      <w:r w:rsidR="006E13BE">
        <w:rPr>
          <w:rFonts w:cs="Arial"/>
          <w:szCs w:val="20"/>
          <w:lang w:val="sl-SI"/>
        </w:rPr>
        <w:t xml:space="preserve">. </w:t>
      </w:r>
    </w:p>
    <w:p w14:paraId="212E7EC7" w14:textId="50CDBA14" w:rsidR="00CA2602" w:rsidRPr="00842273" w:rsidRDefault="00CA2602" w:rsidP="00842273">
      <w:pPr>
        <w:pStyle w:val="FURSnaslov1"/>
        <w:spacing w:line="260" w:lineRule="exact"/>
        <w:jc w:val="both"/>
        <w:rPr>
          <w:rFonts w:cs="Arial"/>
          <w:sz w:val="20"/>
          <w:szCs w:val="20"/>
        </w:rPr>
      </w:pPr>
    </w:p>
    <w:p w14:paraId="0BDD0978" w14:textId="5CED6DEC" w:rsidR="00B93F06" w:rsidRPr="00842273" w:rsidRDefault="00B93F06" w:rsidP="00842273">
      <w:pPr>
        <w:spacing w:line="260" w:lineRule="exact"/>
        <w:jc w:val="both"/>
        <w:rPr>
          <w:rFonts w:cs="Arial"/>
          <w:szCs w:val="20"/>
          <w:lang w:val="sl-SI"/>
        </w:rPr>
      </w:pPr>
      <w:r w:rsidRPr="00842273">
        <w:rPr>
          <w:rFonts w:cs="Arial"/>
          <w:szCs w:val="20"/>
          <w:lang w:val="sl-SI"/>
        </w:rPr>
        <w:t xml:space="preserve"> </w:t>
      </w:r>
    </w:p>
    <w:p w14:paraId="39C0E768" w14:textId="77777777" w:rsidR="000238BD" w:rsidRPr="00842273" w:rsidRDefault="000238BD" w:rsidP="00842273">
      <w:pPr>
        <w:spacing w:line="260" w:lineRule="exact"/>
        <w:jc w:val="both"/>
        <w:rPr>
          <w:rFonts w:cs="Arial"/>
          <w:szCs w:val="20"/>
          <w:lang w:val="sl-SI"/>
        </w:rPr>
      </w:pPr>
    </w:p>
    <w:p w14:paraId="4420A208" w14:textId="51DCFA95" w:rsidR="009B70EB" w:rsidRPr="00842273" w:rsidRDefault="009B70EB" w:rsidP="00842273">
      <w:pPr>
        <w:spacing w:line="260" w:lineRule="exact"/>
        <w:jc w:val="both"/>
        <w:rPr>
          <w:rFonts w:cs="Arial"/>
          <w:szCs w:val="20"/>
          <w:lang w:val="sl-SI"/>
        </w:rPr>
      </w:pPr>
    </w:p>
    <w:sectPr w:rsidR="009B70EB" w:rsidRPr="00842273" w:rsidSect="00456DFB">
      <w:footerReference w:type="default" r:id="rId16"/>
      <w:headerReference w:type="first" r:id="rId17"/>
      <w:pgSz w:w="11900" w:h="16840" w:code="9"/>
      <w:pgMar w:top="1701" w:right="1701" w:bottom="1418"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A84D" w14:textId="77777777" w:rsidR="00DE05A8" w:rsidRDefault="00DE05A8">
      <w:r>
        <w:separator/>
      </w:r>
    </w:p>
  </w:endnote>
  <w:endnote w:type="continuationSeparator" w:id="0">
    <w:p w14:paraId="310E3738" w14:textId="77777777" w:rsidR="00DE05A8" w:rsidRDefault="00DE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570782"/>
      <w:docPartObj>
        <w:docPartGallery w:val="Page Numbers (Bottom of Page)"/>
        <w:docPartUnique/>
      </w:docPartObj>
    </w:sdtPr>
    <w:sdtContent>
      <w:p w14:paraId="35641977" w14:textId="5241B016" w:rsidR="00E516E5" w:rsidRDefault="00E516E5">
        <w:pPr>
          <w:pStyle w:val="Noga"/>
          <w:jc w:val="right"/>
        </w:pPr>
        <w:r>
          <w:fldChar w:fldCharType="begin"/>
        </w:r>
        <w:r>
          <w:instrText>PAGE   \* MERGEFORMAT</w:instrText>
        </w:r>
        <w:r>
          <w:fldChar w:fldCharType="separate"/>
        </w:r>
        <w:r w:rsidR="00D06902" w:rsidRPr="00D06902">
          <w:rPr>
            <w:noProof/>
            <w:lang w:val="sl-SI"/>
          </w:rPr>
          <w:t>5</w:t>
        </w:r>
        <w:r>
          <w:fldChar w:fldCharType="end"/>
        </w:r>
      </w:p>
    </w:sdtContent>
  </w:sdt>
  <w:p w14:paraId="5C31B934" w14:textId="77777777" w:rsidR="00E516E5" w:rsidRDefault="00E516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9556" w14:textId="77777777" w:rsidR="00DE05A8" w:rsidRDefault="00DE05A8">
      <w:r>
        <w:separator/>
      </w:r>
    </w:p>
  </w:footnote>
  <w:footnote w:type="continuationSeparator" w:id="0">
    <w:p w14:paraId="722492E5" w14:textId="77777777" w:rsidR="00DE05A8" w:rsidRDefault="00DE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CEDD" w14:textId="77777777" w:rsidR="00E516E5" w:rsidRPr="008F3500" w:rsidRDefault="00E516E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066"/>
    <w:multiLevelType w:val="hybridMultilevel"/>
    <w:tmpl w:val="FB2A24EE"/>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C9259F"/>
    <w:multiLevelType w:val="hybridMultilevel"/>
    <w:tmpl w:val="18BA2070"/>
    <w:lvl w:ilvl="0" w:tplc="C7045EB8">
      <w:start w:val="1"/>
      <w:numFmt w:val="decimal"/>
      <w:lvlText w:val="%1."/>
      <w:lvlJc w:val="left"/>
      <w:pPr>
        <w:ind w:left="2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FE65564">
      <w:start w:val="1"/>
      <w:numFmt w:val="bullet"/>
      <w:lvlText w:val="•"/>
      <w:lvlJc w:val="left"/>
      <w:pPr>
        <w:ind w:left="720" w:firstLine="0"/>
      </w:pPr>
      <w:rPr>
        <w:rFonts w:ascii="Arial" w:eastAsia="Arial" w:hAnsi="Arial" w:cs="Arial"/>
        <w:b w:val="0"/>
        <w:i w:val="0"/>
        <w:strike w:val="0"/>
        <w:dstrike w:val="0"/>
        <w:color w:val="0D0D0D"/>
        <w:sz w:val="20"/>
        <w:szCs w:val="20"/>
        <w:u w:val="none" w:color="000000"/>
        <w:effect w:val="none"/>
        <w:bdr w:val="none" w:sz="0" w:space="0" w:color="auto" w:frame="1"/>
        <w:vertAlign w:val="baseline"/>
      </w:rPr>
    </w:lvl>
    <w:lvl w:ilvl="2" w:tplc="344A467C">
      <w:start w:val="1"/>
      <w:numFmt w:val="bullet"/>
      <w:lvlText w:val="▪"/>
      <w:lvlJc w:val="left"/>
      <w:pPr>
        <w:ind w:left="1440" w:firstLine="0"/>
      </w:pPr>
      <w:rPr>
        <w:rFonts w:ascii="Arial" w:eastAsia="Arial" w:hAnsi="Arial" w:cs="Arial"/>
        <w:b w:val="0"/>
        <w:i w:val="0"/>
        <w:strike w:val="0"/>
        <w:dstrike w:val="0"/>
        <w:color w:val="0D0D0D"/>
        <w:sz w:val="20"/>
        <w:szCs w:val="20"/>
        <w:u w:val="none" w:color="000000"/>
        <w:effect w:val="none"/>
        <w:bdr w:val="none" w:sz="0" w:space="0" w:color="auto" w:frame="1"/>
        <w:vertAlign w:val="baseline"/>
      </w:rPr>
    </w:lvl>
    <w:lvl w:ilvl="3" w:tplc="66A0A016">
      <w:start w:val="1"/>
      <w:numFmt w:val="bullet"/>
      <w:lvlText w:val="•"/>
      <w:lvlJc w:val="left"/>
      <w:pPr>
        <w:ind w:left="2160" w:firstLine="0"/>
      </w:pPr>
      <w:rPr>
        <w:rFonts w:ascii="Arial" w:eastAsia="Arial" w:hAnsi="Arial" w:cs="Arial"/>
        <w:b w:val="0"/>
        <w:i w:val="0"/>
        <w:strike w:val="0"/>
        <w:dstrike w:val="0"/>
        <w:color w:val="0D0D0D"/>
        <w:sz w:val="20"/>
        <w:szCs w:val="20"/>
        <w:u w:val="none" w:color="000000"/>
        <w:effect w:val="none"/>
        <w:bdr w:val="none" w:sz="0" w:space="0" w:color="auto" w:frame="1"/>
        <w:vertAlign w:val="baseline"/>
      </w:rPr>
    </w:lvl>
    <w:lvl w:ilvl="4" w:tplc="F9C0CCCC">
      <w:start w:val="1"/>
      <w:numFmt w:val="bullet"/>
      <w:lvlText w:val="o"/>
      <w:lvlJc w:val="left"/>
      <w:pPr>
        <w:ind w:left="2880" w:firstLine="0"/>
      </w:pPr>
      <w:rPr>
        <w:rFonts w:ascii="Arial" w:eastAsia="Arial" w:hAnsi="Arial" w:cs="Arial"/>
        <w:b w:val="0"/>
        <w:i w:val="0"/>
        <w:strike w:val="0"/>
        <w:dstrike w:val="0"/>
        <w:color w:val="0D0D0D"/>
        <w:sz w:val="20"/>
        <w:szCs w:val="20"/>
        <w:u w:val="none" w:color="000000"/>
        <w:effect w:val="none"/>
        <w:bdr w:val="none" w:sz="0" w:space="0" w:color="auto" w:frame="1"/>
        <w:vertAlign w:val="baseline"/>
      </w:rPr>
    </w:lvl>
    <w:lvl w:ilvl="5" w:tplc="4DD8E3BC">
      <w:start w:val="1"/>
      <w:numFmt w:val="bullet"/>
      <w:lvlText w:val="▪"/>
      <w:lvlJc w:val="left"/>
      <w:pPr>
        <w:ind w:left="3600" w:firstLine="0"/>
      </w:pPr>
      <w:rPr>
        <w:rFonts w:ascii="Arial" w:eastAsia="Arial" w:hAnsi="Arial" w:cs="Arial"/>
        <w:b w:val="0"/>
        <w:i w:val="0"/>
        <w:strike w:val="0"/>
        <w:dstrike w:val="0"/>
        <w:color w:val="0D0D0D"/>
        <w:sz w:val="20"/>
        <w:szCs w:val="20"/>
        <w:u w:val="none" w:color="000000"/>
        <w:effect w:val="none"/>
        <w:bdr w:val="none" w:sz="0" w:space="0" w:color="auto" w:frame="1"/>
        <w:vertAlign w:val="baseline"/>
      </w:rPr>
    </w:lvl>
    <w:lvl w:ilvl="6" w:tplc="4BD80648">
      <w:start w:val="1"/>
      <w:numFmt w:val="bullet"/>
      <w:lvlText w:val="•"/>
      <w:lvlJc w:val="left"/>
      <w:pPr>
        <w:ind w:left="4320" w:firstLine="0"/>
      </w:pPr>
      <w:rPr>
        <w:rFonts w:ascii="Arial" w:eastAsia="Arial" w:hAnsi="Arial" w:cs="Arial"/>
        <w:b w:val="0"/>
        <w:i w:val="0"/>
        <w:strike w:val="0"/>
        <w:dstrike w:val="0"/>
        <w:color w:val="0D0D0D"/>
        <w:sz w:val="20"/>
        <w:szCs w:val="20"/>
        <w:u w:val="none" w:color="000000"/>
        <w:effect w:val="none"/>
        <w:bdr w:val="none" w:sz="0" w:space="0" w:color="auto" w:frame="1"/>
        <w:vertAlign w:val="baseline"/>
      </w:rPr>
    </w:lvl>
    <w:lvl w:ilvl="7" w:tplc="373C402E">
      <w:start w:val="1"/>
      <w:numFmt w:val="bullet"/>
      <w:lvlText w:val="o"/>
      <w:lvlJc w:val="left"/>
      <w:pPr>
        <w:ind w:left="5040" w:firstLine="0"/>
      </w:pPr>
      <w:rPr>
        <w:rFonts w:ascii="Arial" w:eastAsia="Arial" w:hAnsi="Arial" w:cs="Arial"/>
        <w:b w:val="0"/>
        <w:i w:val="0"/>
        <w:strike w:val="0"/>
        <w:dstrike w:val="0"/>
        <w:color w:val="0D0D0D"/>
        <w:sz w:val="20"/>
        <w:szCs w:val="20"/>
        <w:u w:val="none" w:color="000000"/>
        <w:effect w:val="none"/>
        <w:bdr w:val="none" w:sz="0" w:space="0" w:color="auto" w:frame="1"/>
        <w:vertAlign w:val="baseline"/>
      </w:rPr>
    </w:lvl>
    <w:lvl w:ilvl="8" w:tplc="A2309D3E">
      <w:start w:val="1"/>
      <w:numFmt w:val="bullet"/>
      <w:lvlText w:val="▪"/>
      <w:lvlJc w:val="left"/>
      <w:pPr>
        <w:ind w:left="5760" w:firstLine="0"/>
      </w:pPr>
      <w:rPr>
        <w:rFonts w:ascii="Arial" w:eastAsia="Arial" w:hAnsi="Arial" w:cs="Arial"/>
        <w:b w:val="0"/>
        <w:i w:val="0"/>
        <w:strike w:val="0"/>
        <w:dstrike w:val="0"/>
        <w:color w:val="0D0D0D"/>
        <w:sz w:val="20"/>
        <w:szCs w:val="20"/>
        <w:u w:val="none" w:color="000000"/>
        <w:effect w:val="none"/>
        <w:bdr w:val="none" w:sz="0" w:space="0" w:color="auto" w:frame="1"/>
        <w:vertAlign w:val="baseline"/>
      </w:rPr>
    </w:lvl>
  </w:abstractNum>
  <w:abstractNum w:abstractNumId="2" w15:restartNumberingAfterBreak="0">
    <w:nsid w:val="2A1D65F5"/>
    <w:multiLevelType w:val="hybridMultilevel"/>
    <w:tmpl w:val="5CAA621C"/>
    <w:lvl w:ilvl="0" w:tplc="30B85906">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A6660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AA5C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F683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50AF1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F6A5C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C6ED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1C51C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36DDC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FB444F"/>
    <w:multiLevelType w:val="hybridMultilevel"/>
    <w:tmpl w:val="4CF01134"/>
    <w:lvl w:ilvl="0" w:tplc="2F2E4CDE">
      <w:numFmt w:val="bullet"/>
      <w:lvlText w:val="-"/>
      <w:lvlJc w:val="left"/>
      <w:pPr>
        <w:ind w:left="389" w:hanging="360"/>
      </w:pPr>
      <w:rPr>
        <w:rFonts w:ascii="Arial" w:eastAsia="Times New Roman" w:hAnsi="Arial" w:cs="Arial" w:hint="default"/>
      </w:rPr>
    </w:lvl>
    <w:lvl w:ilvl="1" w:tplc="04240003" w:tentative="1">
      <w:start w:val="1"/>
      <w:numFmt w:val="bullet"/>
      <w:lvlText w:val="o"/>
      <w:lvlJc w:val="left"/>
      <w:pPr>
        <w:ind w:left="1109" w:hanging="360"/>
      </w:pPr>
      <w:rPr>
        <w:rFonts w:ascii="Courier New" w:hAnsi="Courier New" w:cs="Courier New" w:hint="default"/>
      </w:rPr>
    </w:lvl>
    <w:lvl w:ilvl="2" w:tplc="04240005" w:tentative="1">
      <w:start w:val="1"/>
      <w:numFmt w:val="bullet"/>
      <w:lvlText w:val=""/>
      <w:lvlJc w:val="left"/>
      <w:pPr>
        <w:ind w:left="1829" w:hanging="360"/>
      </w:pPr>
      <w:rPr>
        <w:rFonts w:ascii="Wingdings" w:hAnsi="Wingdings" w:hint="default"/>
      </w:rPr>
    </w:lvl>
    <w:lvl w:ilvl="3" w:tplc="04240001" w:tentative="1">
      <w:start w:val="1"/>
      <w:numFmt w:val="bullet"/>
      <w:lvlText w:val=""/>
      <w:lvlJc w:val="left"/>
      <w:pPr>
        <w:ind w:left="2549" w:hanging="360"/>
      </w:pPr>
      <w:rPr>
        <w:rFonts w:ascii="Symbol" w:hAnsi="Symbol" w:hint="default"/>
      </w:rPr>
    </w:lvl>
    <w:lvl w:ilvl="4" w:tplc="04240003" w:tentative="1">
      <w:start w:val="1"/>
      <w:numFmt w:val="bullet"/>
      <w:lvlText w:val="o"/>
      <w:lvlJc w:val="left"/>
      <w:pPr>
        <w:ind w:left="3269" w:hanging="360"/>
      </w:pPr>
      <w:rPr>
        <w:rFonts w:ascii="Courier New" w:hAnsi="Courier New" w:cs="Courier New" w:hint="default"/>
      </w:rPr>
    </w:lvl>
    <w:lvl w:ilvl="5" w:tplc="04240005" w:tentative="1">
      <w:start w:val="1"/>
      <w:numFmt w:val="bullet"/>
      <w:lvlText w:val=""/>
      <w:lvlJc w:val="left"/>
      <w:pPr>
        <w:ind w:left="3989" w:hanging="360"/>
      </w:pPr>
      <w:rPr>
        <w:rFonts w:ascii="Wingdings" w:hAnsi="Wingdings" w:hint="default"/>
      </w:rPr>
    </w:lvl>
    <w:lvl w:ilvl="6" w:tplc="04240001" w:tentative="1">
      <w:start w:val="1"/>
      <w:numFmt w:val="bullet"/>
      <w:lvlText w:val=""/>
      <w:lvlJc w:val="left"/>
      <w:pPr>
        <w:ind w:left="4709" w:hanging="360"/>
      </w:pPr>
      <w:rPr>
        <w:rFonts w:ascii="Symbol" w:hAnsi="Symbol" w:hint="default"/>
      </w:rPr>
    </w:lvl>
    <w:lvl w:ilvl="7" w:tplc="04240003" w:tentative="1">
      <w:start w:val="1"/>
      <w:numFmt w:val="bullet"/>
      <w:lvlText w:val="o"/>
      <w:lvlJc w:val="left"/>
      <w:pPr>
        <w:ind w:left="5429" w:hanging="360"/>
      </w:pPr>
      <w:rPr>
        <w:rFonts w:ascii="Courier New" w:hAnsi="Courier New" w:cs="Courier New" w:hint="default"/>
      </w:rPr>
    </w:lvl>
    <w:lvl w:ilvl="8" w:tplc="04240005" w:tentative="1">
      <w:start w:val="1"/>
      <w:numFmt w:val="bullet"/>
      <w:lvlText w:val=""/>
      <w:lvlJc w:val="left"/>
      <w:pPr>
        <w:ind w:left="6149" w:hanging="360"/>
      </w:pPr>
      <w:rPr>
        <w:rFonts w:ascii="Wingdings" w:hAnsi="Wingdings" w:hint="default"/>
      </w:rPr>
    </w:lvl>
  </w:abstractNum>
  <w:abstractNum w:abstractNumId="4" w15:restartNumberingAfterBreak="0">
    <w:nsid w:val="695B1004"/>
    <w:multiLevelType w:val="hybridMultilevel"/>
    <w:tmpl w:val="1FFA2D98"/>
    <w:lvl w:ilvl="0" w:tplc="30B85906">
      <w:start w:val="1"/>
      <w:numFmt w:val="bullet"/>
      <w:lvlText w:val="-"/>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5" w15:restartNumberingAfterBreak="0">
    <w:nsid w:val="6A883302"/>
    <w:multiLevelType w:val="hybridMultilevel"/>
    <w:tmpl w:val="31AE356A"/>
    <w:lvl w:ilvl="0" w:tplc="2F2E4CDE">
      <w:numFmt w:val="bullet"/>
      <w:lvlText w:val="-"/>
      <w:lvlJc w:val="left"/>
      <w:pPr>
        <w:ind w:left="389"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79568017">
    <w:abstractNumId w:val="1"/>
    <w:lvlOverride w:ilvl="0">
      <w:startOverride w:val="1"/>
    </w:lvlOverride>
    <w:lvlOverride w:ilvl="1"/>
    <w:lvlOverride w:ilvl="2"/>
    <w:lvlOverride w:ilvl="3"/>
    <w:lvlOverride w:ilvl="4"/>
    <w:lvlOverride w:ilvl="5"/>
    <w:lvlOverride w:ilvl="6"/>
    <w:lvlOverride w:ilvl="7"/>
    <w:lvlOverride w:ilvl="8"/>
  </w:num>
  <w:num w:numId="2" w16cid:durableId="1825470924">
    <w:abstractNumId w:val="0"/>
  </w:num>
  <w:num w:numId="3" w16cid:durableId="544172248">
    <w:abstractNumId w:val="2"/>
  </w:num>
  <w:num w:numId="4" w16cid:durableId="233663449">
    <w:abstractNumId w:val="4"/>
  </w:num>
  <w:num w:numId="5" w16cid:durableId="1280841882">
    <w:abstractNumId w:val="3"/>
  </w:num>
  <w:num w:numId="6" w16cid:durableId="11326024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FF"/>
    <w:rsid w:val="000003A0"/>
    <w:rsid w:val="00002835"/>
    <w:rsid w:val="000063FF"/>
    <w:rsid w:val="00021517"/>
    <w:rsid w:val="000238BD"/>
    <w:rsid w:val="00023A88"/>
    <w:rsid w:val="00027D13"/>
    <w:rsid w:val="00027D83"/>
    <w:rsid w:val="00030608"/>
    <w:rsid w:val="000439C2"/>
    <w:rsid w:val="000517B6"/>
    <w:rsid w:val="00061EA7"/>
    <w:rsid w:val="0006632A"/>
    <w:rsid w:val="000718DC"/>
    <w:rsid w:val="0007384C"/>
    <w:rsid w:val="00076600"/>
    <w:rsid w:val="00077883"/>
    <w:rsid w:val="000805EA"/>
    <w:rsid w:val="00082675"/>
    <w:rsid w:val="00082DF4"/>
    <w:rsid w:val="0008352D"/>
    <w:rsid w:val="00084B99"/>
    <w:rsid w:val="00093295"/>
    <w:rsid w:val="00093C80"/>
    <w:rsid w:val="00094E4B"/>
    <w:rsid w:val="00095C2E"/>
    <w:rsid w:val="000968DB"/>
    <w:rsid w:val="00097A85"/>
    <w:rsid w:val="000A320A"/>
    <w:rsid w:val="000A488B"/>
    <w:rsid w:val="000A4F25"/>
    <w:rsid w:val="000A7238"/>
    <w:rsid w:val="000B00BD"/>
    <w:rsid w:val="000B0B21"/>
    <w:rsid w:val="000C203D"/>
    <w:rsid w:val="000C2273"/>
    <w:rsid w:val="000C275F"/>
    <w:rsid w:val="000C33BE"/>
    <w:rsid w:val="000C5DB7"/>
    <w:rsid w:val="000C7716"/>
    <w:rsid w:val="000D6170"/>
    <w:rsid w:val="000D6DBD"/>
    <w:rsid w:val="000E00B8"/>
    <w:rsid w:val="000E47FF"/>
    <w:rsid w:val="000E49A1"/>
    <w:rsid w:val="000E761E"/>
    <w:rsid w:val="00100954"/>
    <w:rsid w:val="001013EF"/>
    <w:rsid w:val="001116F9"/>
    <w:rsid w:val="0011222B"/>
    <w:rsid w:val="0011367E"/>
    <w:rsid w:val="00114512"/>
    <w:rsid w:val="00117F4D"/>
    <w:rsid w:val="001252BB"/>
    <w:rsid w:val="001357B2"/>
    <w:rsid w:val="00142ECA"/>
    <w:rsid w:val="00143286"/>
    <w:rsid w:val="00144260"/>
    <w:rsid w:val="00145D14"/>
    <w:rsid w:val="001573E8"/>
    <w:rsid w:val="001610B2"/>
    <w:rsid w:val="0017157B"/>
    <w:rsid w:val="001718EA"/>
    <w:rsid w:val="001720A1"/>
    <w:rsid w:val="001740E3"/>
    <w:rsid w:val="0018643E"/>
    <w:rsid w:val="00186FA4"/>
    <w:rsid w:val="0019057A"/>
    <w:rsid w:val="001A3BA5"/>
    <w:rsid w:val="001B1142"/>
    <w:rsid w:val="001B2FA4"/>
    <w:rsid w:val="001B49EE"/>
    <w:rsid w:val="001B59C1"/>
    <w:rsid w:val="001C2D67"/>
    <w:rsid w:val="001D1E7A"/>
    <w:rsid w:val="001E42F3"/>
    <w:rsid w:val="001F3D52"/>
    <w:rsid w:val="001F4287"/>
    <w:rsid w:val="001F7BC0"/>
    <w:rsid w:val="00202A77"/>
    <w:rsid w:val="00207081"/>
    <w:rsid w:val="0021105B"/>
    <w:rsid w:val="00215748"/>
    <w:rsid w:val="00221698"/>
    <w:rsid w:val="00222137"/>
    <w:rsid w:val="00227A5D"/>
    <w:rsid w:val="002302D9"/>
    <w:rsid w:val="002345CA"/>
    <w:rsid w:val="00234BC6"/>
    <w:rsid w:val="00240E9B"/>
    <w:rsid w:val="002468A0"/>
    <w:rsid w:val="00256479"/>
    <w:rsid w:val="00271CE5"/>
    <w:rsid w:val="00272D80"/>
    <w:rsid w:val="00273B8F"/>
    <w:rsid w:val="00276637"/>
    <w:rsid w:val="00282020"/>
    <w:rsid w:val="00283E93"/>
    <w:rsid w:val="002930CA"/>
    <w:rsid w:val="002933E7"/>
    <w:rsid w:val="002A5510"/>
    <w:rsid w:val="002A5566"/>
    <w:rsid w:val="002B2B37"/>
    <w:rsid w:val="002C2440"/>
    <w:rsid w:val="002C3F7C"/>
    <w:rsid w:val="002D1079"/>
    <w:rsid w:val="002D49B0"/>
    <w:rsid w:val="002E0933"/>
    <w:rsid w:val="002E1DE2"/>
    <w:rsid w:val="002E260D"/>
    <w:rsid w:val="002E5468"/>
    <w:rsid w:val="002E60A4"/>
    <w:rsid w:val="002F24B1"/>
    <w:rsid w:val="002F323E"/>
    <w:rsid w:val="002F3453"/>
    <w:rsid w:val="002F7851"/>
    <w:rsid w:val="002F79F8"/>
    <w:rsid w:val="00303940"/>
    <w:rsid w:val="00303A85"/>
    <w:rsid w:val="00320B76"/>
    <w:rsid w:val="00321865"/>
    <w:rsid w:val="00341C93"/>
    <w:rsid w:val="00342BA0"/>
    <w:rsid w:val="0035048A"/>
    <w:rsid w:val="00350F92"/>
    <w:rsid w:val="003551DD"/>
    <w:rsid w:val="00362D11"/>
    <w:rsid w:val="00362E25"/>
    <w:rsid w:val="003636BF"/>
    <w:rsid w:val="00363FDC"/>
    <w:rsid w:val="00367A6B"/>
    <w:rsid w:val="00370AA7"/>
    <w:rsid w:val="003711C9"/>
    <w:rsid w:val="0037479F"/>
    <w:rsid w:val="003748C7"/>
    <w:rsid w:val="003768A1"/>
    <w:rsid w:val="00376C9F"/>
    <w:rsid w:val="00381B73"/>
    <w:rsid w:val="003845B4"/>
    <w:rsid w:val="00385432"/>
    <w:rsid w:val="003869BD"/>
    <w:rsid w:val="00387B1A"/>
    <w:rsid w:val="0039475C"/>
    <w:rsid w:val="00394772"/>
    <w:rsid w:val="003A2651"/>
    <w:rsid w:val="003B0956"/>
    <w:rsid w:val="003B192C"/>
    <w:rsid w:val="003B3212"/>
    <w:rsid w:val="003C2725"/>
    <w:rsid w:val="003C3F7A"/>
    <w:rsid w:val="003E1C74"/>
    <w:rsid w:val="00400FD9"/>
    <w:rsid w:val="004068BB"/>
    <w:rsid w:val="004165CF"/>
    <w:rsid w:val="00420100"/>
    <w:rsid w:val="00430A3D"/>
    <w:rsid w:val="004314C0"/>
    <w:rsid w:val="00433960"/>
    <w:rsid w:val="00442C90"/>
    <w:rsid w:val="00451367"/>
    <w:rsid w:val="00452C4F"/>
    <w:rsid w:val="004564F1"/>
    <w:rsid w:val="00456DFB"/>
    <w:rsid w:val="00462C71"/>
    <w:rsid w:val="004646A4"/>
    <w:rsid w:val="00465026"/>
    <w:rsid w:val="00467B72"/>
    <w:rsid w:val="004761ED"/>
    <w:rsid w:val="004909DB"/>
    <w:rsid w:val="00491BC7"/>
    <w:rsid w:val="00494AEF"/>
    <w:rsid w:val="004A2241"/>
    <w:rsid w:val="004A3643"/>
    <w:rsid w:val="004B0F9C"/>
    <w:rsid w:val="004B112D"/>
    <w:rsid w:val="004B3631"/>
    <w:rsid w:val="004B797E"/>
    <w:rsid w:val="004C0019"/>
    <w:rsid w:val="004C59C5"/>
    <w:rsid w:val="004D2166"/>
    <w:rsid w:val="004F1C1C"/>
    <w:rsid w:val="004F5994"/>
    <w:rsid w:val="005069F6"/>
    <w:rsid w:val="0051177D"/>
    <w:rsid w:val="00515D87"/>
    <w:rsid w:val="00526246"/>
    <w:rsid w:val="00527FF8"/>
    <w:rsid w:val="005365E0"/>
    <w:rsid w:val="00543CEE"/>
    <w:rsid w:val="005509D6"/>
    <w:rsid w:val="005523F7"/>
    <w:rsid w:val="00552775"/>
    <w:rsid w:val="005579C0"/>
    <w:rsid w:val="00560676"/>
    <w:rsid w:val="00567106"/>
    <w:rsid w:val="005674E0"/>
    <w:rsid w:val="00587055"/>
    <w:rsid w:val="005877CF"/>
    <w:rsid w:val="00594D4B"/>
    <w:rsid w:val="005A70B7"/>
    <w:rsid w:val="005C2551"/>
    <w:rsid w:val="005C286B"/>
    <w:rsid w:val="005C3A3F"/>
    <w:rsid w:val="005C3B07"/>
    <w:rsid w:val="005C442D"/>
    <w:rsid w:val="005D0259"/>
    <w:rsid w:val="005D1212"/>
    <w:rsid w:val="005D4DF6"/>
    <w:rsid w:val="005E1D3C"/>
    <w:rsid w:val="005E2B1B"/>
    <w:rsid w:val="005F3417"/>
    <w:rsid w:val="006013BC"/>
    <w:rsid w:val="0061290C"/>
    <w:rsid w:val="0062518A"/>
    <w:rsid w:val="00632253"/>
    <w:rsid w:val="00632CD7"/>
    <w:rsid w:val="0063402C"/>
    <w:rsid w:val="00636C31"/>
    <w:rsid w:val="0063769C"/>
    <w:rsid w:val="00642714"/>
    <w:rsid w:val="00643C4E"/>
    <w:rsid w:val="006455CE"/>
    <w:rsid w:val="00645D12"/>
    <w:rsid w:val="00650BE8"/>
    <w:rsid w:val="00653CDA"/>
    <w:rsid w:val="006549B1"/>
    <w:rsid w:val="006572D7"/>
    <w:rsid w:val="00665DDC"/>
    <w:rsid w:val="00666FE7"/>
    <w:rsid w:val="00667BB9"/>
    <w:rsid w:val="00672E29"/>
    <w:rsid w:val="00682483"/>
    <w:rsid w:val="006844F9"/>
    <w:rsid w:val="0069017B"/>
    <w:rsid w:val="00693AFC"/>
    <w:rsid w:val="00697817"/>
    <w:rsid w:val="006A0D1B"/>
    <w:rsid w:val="006A4893"/>
    <w:rsid w:val="006A668D"/>
    <w:rsid w:val="006B7F6C"/>
    <w:rsid w:val="006C03EC"/>
    <w:rsid w:val="006D2FCD"/>
    <w:rsid w:val="006D42D9"/>
    <w:rsid w:val="006D4E19"/>
    <w:rsid w:val="006E08BB"/>
    <w:rsid w:val="006E13BE"/>
    <w:rsid w:val="006E164B"/>
    <w:rsid w:val="006E35D3"/>
    <w:rsid w:val="006E4F8E"/>
    <w:rsid w:val="006E52B6"/>
    <w:rsid w:val="006F0373"/>
    <w:rsid w:val="006F316E"/>
    <w:rsid w:val="006F345B"/>
    <w:rsid w:val="007065AB"/>
    <w:rsid w:val="00712099"/>
    <w:rsid w:val="00713971"/>
    <w:rsid w:val="00721FD0"/>
    <w:rsid w:val="00726463"/>
    <w:rsid w:val="00733017"/>
    <w:rsid w:val="007403F1"/>
    <w:rsid w:val="00741C04"/>
    <w:rsid w:val="00750F9A"/>
    <w:rsid w:val="00751AE4"/>
    <w:rsid w:val="00751D38"/>
    <w:rsid w:val="00763928"/>
    <w:rsid w:val="00771680"/>
    <w:rsid w:val="0077542A"/>
    <w:rsid w:val="00777B09"/>
    <w:rsid w:val="00783310"/>
    <w:rsid w:val="00792DC6"/>
    <w:rsid w:val="0079366C"/>
    <w:rsid w:val="007A4A6D"/>
    <w:rsid w:val="007A6A38"/>
    <w:rsid w:val="007A79B5"/>
    <w:rsid w:val="007B34B2"/>
    <w:rsid w:val="007C3A86"/>
    <w:rsid w:val="007D1BCF"/>
    <w:rsid w:val="007D2433"/>
    <w:rsid w:val="007D7470"/>
    <w:rsid w:val="007D75CF"/>
    <w:rsid w:val="007E0FD7"/>
    <w:rsid w:val="007E6DC5"/>
    <w:rsid w:val="007F2DF9"/>
    <w:rsid w:val="00807F3B"/>
    <w:rsid w:val="008162F0"/>
    <w:rsid w:val="0083426D"/>
    <w:rsid w:val="00837592"/>
    <w:rsid w:val="00837C9B"/>
    <w:rsid w:val="00842273"/>
    <w:rsid w:val="008724FD"/>
    <w:rsid w:val="00876B90"/>
    <w:rsid w:val="0088043C"/>
    <w:rsid w:val="00882E8B"/>
    <w:rsid w:val="00886A30"/>
    <w:rsid w:val="00887E1E"/>
    <w:rsid w:val="008906C9"/>
    <w:rsid w:val="00892278"/>
    <w:rsid w:val="008A51E7"/>
    <w:rsid w:val="008A63A5"/>
    <w:rsid w:val="008B715F"/>
    <w:rsid w:val="008C09B2"/>
    <w:rsid w:val="008C4756"/>
    <w:rsid w:val="008C5738"/>
    <w:rsid w:val="008C76E7"/>
    <w:rsid w:val="008D04F0"/>
    <w:rsid w:val="008D2E81"/>
    <w:rsid w:val="008D3D80"/>
    <w:rsid w:val="008D59B6"/>
    <w:rsid w:val="008D5F52"/>
    <w:rsid w:val="008D71F6"/>
    <w:rsid w:val="008E0ECC"/>
    <w:rsid w:val="008E5220"/>
    <w:rsid w:val="008E749E"/>
    <w:rsid w:val="008F026E"/>
    <w:rsid w:val="008F2F37"/>
    <w:rsid w:val="008F3500"/>
    <w:rsid w:val="008F61C1"/>
    <w:rsid w:val="00904024"/>
    <w:rsid w:val="009065BB"/>
    <w:rsid w:val="00914220"/>
    <w:rsid w:val="00915FDC"/>
    <w:rsid w:val="00924E3C"/>
    <w:rsid w:val="00925FEB"/>
    <w:rsid w:val="00926E2E"/>
    <w:rsid w:val="00933783"/>
    <w:rsid w:val="009345E2"/>
    <w:rsid w:val="009375DF"/>
    <w:rsid w:val="00941137"/>
    <w:rsid w:val="009477FA"/>
    <w:rsid w:val="00950CDB"/>
    <w:rsid w:val="009541F3"/>
    <w:rsid w:val="009612BB"/>
    <w:rsid w:val="009631E3"/>
    <w:rsid w:val="00970444"/>
    <w:rsid w:val="00973A9F"/>
    <w:rsid w:val="00974FEE"/>
    <w:rsid w:val="00997AB7"/>
    <w:rsid w:val="00997AE7"/>
    <w:rsid w:val="009A3502"/>
    <w:rsid w:val="009B70EB"/>
    <w:rsid w:val="009B790F"/>
    <w:rsid w:val="009C19E1"/>
    <w:rsid w:val="009C1F03"/>
    <w:rsid w:val="009C3663"/>
    <w:rsid w:val="009E3A1D"/>
    <w:rsid w:val="009E6AC6"/>
    <w:rsid w:val="009F1911"/>
    <w:rsid w:val="009F30FB"/>
    <w:rsid w:val="009F4FD1"/>
    <w:rsid w:val="00A000F2"/>
    <w:rsid w:val="00A00FE1"/>
    <w:rsid w:val="00A035D7"/>
    <w:rsid w:val="00A038F2"/>
    <w:rsid w:val="00A05245"/>
    <w:rsid w:val="00A11B87"/>
    <w:rsid w:val="00A125C5"/>
    <w:rsid w:val="00A12D5C"/>
    <w:rsid w:val="00A24E56"/>
    <w:rsid w:val="00A36C67"/>
    <w:rsid w:val="00A41B22"/>
    <w:rsid w:val="00A4682A"/>
    <w:rsid w:val="00A5039D"/>
    <w:rsid w:val="00A519BA"/>
    <w:rsid w:val="00A54C49"/>
    <w:rsid w:val="00A56DF6"/>
    <w:rsid w:val="00A61123"/>
    <w:rsid w:val="00A633E0"/>
    <w:rsid w:val="00A63EEE"/>
    <w:rsid w:val="00A65EE7"/>
    <w:rsid w:val="00A66D69"/>
    <w:rsid w:val="00A66F86"/>
    <w:rsid w:val="00A70133"/>
    <w:rsid w:val="00A722B4"/>
    <w:rsid w:val="00A72C33"/>
    <w:rsid w:val="00A7524C"/>
    <w:rsid w:val="00A76AE7"/>
    <w:rsid w:val="00A76D75"/>
    <w:rsid w:val="00A775A5"/>
    <w:rsid w:val="00A8020C"/>
    <w:rsid w:val="00A83260"/>
    <w:rsid w:val="00A874DE"/>
    <w:rsid w:val="00A90123"/>
    <w:rsid w:val="00A93FE9"/>
    <w:rsid w:val="00AA4753"/>
    <w:rsid w:val="00AC5C16"/>
    <w:rsid w:val="00AC7A25"/>
    <w:rsid w:val="00AC7BB7"/>
    <w:rsid w:val="00AD055C"/>
    <w:rsid w:val="00AE21C0"/>
    <w:rsid w:val="00AE7E38"/>
    <w:rsid w:val="00AF1985"/>
    <w:rsid w:val="00AF797E"/>
    <w:rsid w:val="00B03E33"/>
    <w:rsid w:val="00B1337D"/>
    <w:rsid w:val="00B17141"/>
    <w:rsid w:val="00B27607"/>
    <w:rsid w:val="00B31575"/>
    <w:rsid w:val="00B3622E"/>
    <w:rsid w:val="00B42A74"/>
    <w:rsid w:val="00B43922"/>
    <w:rsid w:val="00B46A17"/>
    <w:rsid w:val="00B47AF6"/>
    <w:rsid w:val="00B5344D"/>
    <w:rsid w:val="00B53904"/>
    <w:rsid w:val="00B54A32"/>
    <w:rsid w:val="00B54ED8"/>
    <w:rsid w:val="00B60A89"/>
    <w:rsid w:val="00B646E1"/>
    <w:rsid w:val="00B70C92"/>
    <w:rsid w:val="00B8547D"/>
    <w:rsid w:val="00B85F5D"/>
    <w:rsid w:val="00B87896"/>
    <w:rsid w:val="00B91C65"/>
    <w:rsid w:val="00B92F04"/>
    <w:rsid w:val="00B93F06"/>
    <w:rsid w:val="00BB4BF7"/>
    <w:rsid w:val="00BD0F40"/>
    <w:rsid w:val="00BD21CB"/>
    <w:rsid w:val="00BD5E4B"/>
    <w:rsid w:val="00BE094A"/>
    <w:rsid w:val="00BE249E"/>
    <w:rsid w:val="00BE2D56"/>
    <w:rsid w:val="00BE6194"/>
    <w:rsid w:val="00BF23B5"/>
    <w:rsid w:val="00BF28B9"/>
    <w:rsid w:val="00BF66BF"/>
    <w:rsid w:val="00C01395"/>
    <w:rsid w:val="00C04C95"/>
    <w:rsid w:val="00C068A2"/>
    <w:rsid w:val="00C14488"/>
    <w:rsid w:val="00C155D4"/>
    <w:rsid w:val="00C201D2"/>
    <w:rsid w:val="00C20D11"/>
    <w:rsid w:val="00C21D5E"/>
    <w:rsid w:val="00C2201F"/>
    <w:rsid w:val="00C250D5"/>
    <w:rsid w:val="00C254A7"/>
    <w:rsid w:val="00C258DF"/>
    <w:rsid w:val="00C433B8"/>
    <w:rsid w:val="00C45F5D"/>
    <w:rsid w:val="00C47366"/>
    <w:rsid w:val="00C47F8D"/>
    <w:rsid w:val="00C5063C"/>
    <w:rsid w:val="00C60B3C"/>
    <w:rsid w:val="00C63EE5"/>
    <w:rsid w:val="00C64874"/>
    <w:rsid w:val="00C65813"/>
    <w:rsid w:val="00C65B63"/>
    <w:rsid w:val="00C806EF"/>
    <w:rsid w:val="00C81391"/>
    <w:rsid w:val="00C84482"/>
    <w:rsid w:val="00C92898"/>
    <w:rsid w:val="00CA0CE6"/>
    <w:rsid w:val="00CA2602"/>
    <w:rsid w:val="00CA44EE"/>
    <w:rsid w:val="00CA4607"/>
    <w:rsid w:val="00CA614B"/>
    <w:rsid w:val="00CA66A6"/>
    <w:rsid w:val="00CA699D"/>
    <w:rsid w:val="00CB2229"/>
    <w:rsid w:val="00CC0138"/>
    <w:rsid w:val="00CC179C"/>
    <w:rsid w:val="00CC222D"/>
    <w:rsid w:val="00CC2316"/>
    <w:rsid w:val="00CC49CA"/>
    <w:rsid w:val="00CD124C"/>
    <w:rsid w:val="00CD147C"/>
    <w:rsid w:val="00CD73D4"/>
    <w:rsid w:val="00CD7496"/>
    <w:rsid w:val="00CE058E"/>
    <w:rsid w:val="00CE13F0"/>
    <w:rsid w:val="00CE163B"/>
    <w:rsid w:val="00CE72B1"/>
    <w:rsid w:val="00CE7514"/>
    <w:rsid w:val="00CF0665"/>
    <w:rsid w:val="00CF4435"/>
    <w:rsid w:val="00D0526F"/>
    <w:rsid w:val="00D06902"/>
    <w:rsid w:val="00D16090"/>
    <w:rsid w:val="00D20E4E"/>
    <w:rsid w:val="00D248DE"/>
    <w:rsid w:val="00D3141F"/>
    <w:rsid w:val="00D35034"/>
    <w:rsid w:val="00D461F1"/>
    <w:rsid w:val="00D539B2"/>
    <w:rsid w:val="00D704BC"/>
    <w:rsid w:val="00D801B3"/>
    <w:rsid w:val="00D81076"/>
    <w:rsid w:val="00D8542D"/>
    <w:rsid w:val="00D864C0"/>
    <w:rsid w:val="00DA2C9A"/>
    <w:rsid w:val="00DB5026"/>
    <w:rsid w:val="00DB64B3"/>
    <w:rsid w:val="00DC6A71"/>
    <w:rsid w:val="00DD2E84"/>
    <w:rsid w:val="00DD3945"/>
    <w:rsid w:val="00DD7954"/>
    <w:rsid w:val="00DE05A8"/>
    <w:rsid w:val="00DE5B46"/>
    <w:rsid w:val="00DF1EC9"/>
    <w:rsid w:val="00DF523F"/>
    <w:rsid w:val="00E008F0"/>
    <w:rsid w:val="00E0357D"/>
    <w:rsid w:val="00E07ECD"/>
    <w:rsid w:val="00E142B4"/>
    <w:rsid w:val="00E14769"/>
    <w:rsid w:val="00E24EC2"/>
    <w:rsid w:val="00E3091E"/>
    <w:rsid w:val="00E33D2E"/>
    <w:rsid w:val="00E35540"/>
    <w:rsid w:val="00E516E5"/>
    <w:rsid w:val="00E54A42"/>
    <w:rsid w:val="00E54FFB"/>
    <w:rsid w:val="00E57198"/>
    <w:rsid w:val="00E572FE"/>
    <w:rsid w:val="00E604D5"/>
    <w:rsid w:val="00E66E05"/>
    <w:rsid w:val="00E7250D"/>
    <w:rsid w:val="00E74F46"/>
    <w:rsid w:val="00E7611F"/>
    <w:rsid w:val="00E81142"/>
    <w:rsid w:val="00E83544"/>
    <w:rsid w:val="00E853E8"/>
    <w:rsid w:val="00EA14DA"/>
    <w:rsid w:val="00EC23B9"/>
    <w:rsid w:val="00EC3CE7"/>
    <w:rsid w:val="00ED7E82"/>
    <w:rsid w:val="00EE352B"/>
    <w:rsid w:val="00EE565B"/>
    <w:rsid w:val="00EE6836"/>
    <w:rsid w:val="00EF2F59"/>
    <w:rsid w:val="00EF5F50"/>
    <w:rsid w:val="00F061C2"/>
    <w:rsid w:val="00F07137"/>
    <w:rsid w:val="00F0719F"/>
    <w:rsid w:val="00F079C5"/>
    <w:rsid w:val="00F1058C"/>
    <w:rsid w:val="00F11C41"/>
    <w:rsid w:val="00F1278B"/>
    <w:rsid w:val="00F12A3F"/>
    <w:rsid w:val="00F1369F"/>
    <w:rsid w:val="00F20774"/>
    <w:rsid w:val="00F240BB"/>
    <w:rsid w:val="00F2589F"/>
    <w:rsid w:val="00F266EB"/>
    <w:rsid w:val="00F401E1"/>
    <w:rsid w:val="00F446CC"/>
    <w:rsid w:val="00F46724"/>
    <w:rsid w:val="00F57FED"/>
    <w:rsid w:val="00F656AC"/>
    <w:rsid w:val="00F66944"/>
    <w:rsid w:val="00F7103B"/>
    <w:rsid w:val="00F73932"/>
    <w:rsid w:val="00F75F95"/>
    <w:rsid w:val="00F825FF"/>
    <w:rsid w:val="00F83DB9"/>
    <w:rsid w:val="00F85E67"/>
    <w:rsid w:val="00F87C27"/>
    <w:rsid w:val="00F9042F"/>
    <w:rsid w:val="00F907E8"/>
    <w:rsid w:val="00F918A3"/>
    <w:rsid w:val="00F927E4"/>
    <w:rsid w:val="00F94425"/>
    <w:rsid w:val="00F95E66"/>
    <w:rsid w:val="00F97AA6"/>
    <w:rsid w:val="00FA2CA1"/>
    <w:rsid w:val="00FA31DA"/>
    <w:rsid w:val="00FA4215"/>
    <w:rsid w:val="00FA4C42"/>
    <w:rsid w:val="00FB150D"/>
    <w:rsid w:val="00FB5580"/>
    <w:rsid w:val="00FC0B56"/>
    <w:rsid w:val="00FC69D4"/>
    <w:rsid w:val="00FD1A02"/>
    <w:rsid w:val="00FD2BEC"/>
    <w:rsid w:val="00FD477F"/>
    <w:rsid w:val="00FD56EE"/>
    <w:rsid w:val="00FF41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CE69AF2"/>
  <w15:docId w15:val="{29B201C2-74B5-4185-B059-25DBC385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customStyle="1" w:styleId="tx-simplnewssearch-pi1-browsebox">
    <w:name w:val="tx-simplnewssearch-pi1-browsebox"/>
    <w:basedOn w:val="Navaden"/>
    <w:rsid w:val="004909DB"/>
    <w:pPr>
      <w:spacing w:before="100" w:beforeAutospacing="1" w:after="100" w:afterAutospacing="1" w:line="240" w:lineRule="auto"/>
    </w:pPr>
    <w:rPr>
      <w:rFonts w:ascii="Times New Roman" w:hAnsi="Times New Roman"/>
      <w:sz w:val="24"/>
      <w:lang w:val="sl-SI" w:eastAsia="sl-SI"/>
    </w:rPr>
  </w:style>
  <w:style w:type="character" w:customStyle="1" w:styleId="FURSnaslov2Znak">
    <w:name w:val="FURS_naslov_2 Znak"/>
    <w:link w:val="FURSnaslov2"/>
    <w:rsid w:val="00F079C5"/>
    <w:rPr>
      <w:rFonts w:ascii="Arial" w:hAnsi="Arial"/>
      <w:b/>
      <w:sz w:val="24"/>
      <w:szCs w:val="24"/>
      <w:lang w:val="it-IT" w:eastAsia="en-US"/>
    </w:rPr>
  </w:style>
  <w:style w:type="character" w:styleId="SledenaHiperpovezava">
    <w:name w:val="FollowedHyperlink"/>
    <w:rsid w:val="00027D83"/>
    <w:rPr>
      <w:color w:val="800080"/>
      <w:u w:val="single"/>
    </w:rPr>
  </w:style>
  <w:style w:type="paragraph" w:styleId="Sprotnaopomba-besedilo">
    <w:name w:val="footnote text"/>
    <w:basedOn w:val="Navaden"/>
    <w:link w:val="Sprotnaopomba-besediloZnak"/>
    <w:rsid w:val="008E5220"/>
    <w:rPr>
      <w:szCs w:val="20"/>
    </w:rPr>
  </w:style>
  <w:style w:type="character" w:customStyle="1" w:styleId="Sprotnaopomba-besediloZnak">
    <w:name w:val="Sprotna opomba - besedilo Znak"/>
    <w:link w:val="Sprotnaopomba-besedilo"/>
    <w:rsid w:val="008E5220"/>
    <w:rPr>
      <w:rFonts w:ascii="Arial" w:hAnsi="Arial"/>
      <w:lang w:val="en-US" w:eastAsia="en-US"/>
    </w:rPr>
  </w:style>
  <w:style w:type="character" w:styleId="Sprotnaopomba-sklic">
    <w:name w:val="footnote reference"/>
    <w:rsid w:val="008E5220"/>
    <w:rPr>
      <w:vertAlign w:val="superscript"/>
    </w:rPr>
  </w:style>
  <w:style w:type="paragraph" w:customStyle="1" w:styleId="Default">
    <w:name w:val="Default"/>
    <w:rsid w:val="008E5220"/>
    <w:pPr>
      <w:autoSpaceDE w:val="0"/>
      <w:autoSpaceDN w:val="0"/>
      <w:adjustRightInd w:val="0"/>
    </w:pPr>
    <w:rPr>
      <w:rFonts w:ascii="Arial" w:eastAsia="Calibri" w:hAnsi="Arial" w:cs="Arial"/>
      <w:color w:val="000000"/>
      <w:sz w:val="24"/>
      <w:szCs w:val="24"/>
      <w:lang w:eastAsia="en-US"/>
    </w:rPr>
  </w:style>
  <w:style w:type="paragraph" w:customStyle="1" w:styleId="odstavek">
    <w:name w:val="odstavek"/>
    <w:basedOn w:val="Navaden"/>
    <w:rsid w:val="00876B90"/>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876B90"/>
    <w:pPr>
      <w:spacing w:before="100" w:beforeAutospacing="1" w:after="100" w:afterAutospacing="1" w:line="240" w:lineRule="auto"/>
    </w:pPr>
    <w:rPr>
      <w:rFonts w:ascii="Times New Roman" w:hAnsi="Times New Roman"/>
      <w:sz w:val="24"/>
      <w:lang w:val="sl-SI" w:eastAsia="sl-SI"/>
    </w:rPr>
  </w:style>
  <w:style w:type="table" w:customStyle="1" w:styleId="TableGrid">
    <w:name w:val="TableGrid"/>
    <w:rsid w:val="00B60A89"/>
    <w:rPr>
      <w:rFonts w:ascii="Calibri" w:hAnsi="Calibri"/>
      <w:sz w:val="22"/>
      <w:szCs w:val="22"/>
    </w:rPr>
    <w:tblPr>
      <w:tblCellMar>
        <w:top w:w="0" w:type="dxa"/>
        <w:left w:w="0" w:type="dxa"/>
        <w:bottom w:w="0" w:type="dxa"/>
        <w:right w:w="0" w:type="dxa"/>
      </w:tblCellMar>
    </w:tblPr>
  </w:style>
  <w:style w:type="paragraph" w:styleId="Navadensplet">
    <w:name w:val="Normal (Web)"/>
    <w:basedOn w:val="Navaden"/>
    <w:uiPriority w:val="99"/>
    <w:unhideWhenUsed/>
    <w:rsid w:val="00FA2CA1"/>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CC222D"/>
    <w:pPr>
      <w:spacing w:after="160" w:line="259" w:lineRule="auto"/>
      <w:ind w:left="720"/>
      <w:contextualSpacing/>
    </w:pPr>
    <w:rPr>
      <w:rFonts w:ascii="Calibri" w:eastAsia="Calibri" w:hAnsi="Calibri"/>
      <w:sz w:val="22"/>
      <w:szCs w:val="22"/>
      <w:lang w:val="sl-SI"/>
    </w:rPr>
  </w:style>
  <w:style w:type="character" w:styleId="Pripombasklic">
    <w:name w:val="annotation reference"/>
    <w:basedOn w:val="Privzetapisavaodstavka"/>
    <w:rsid w:val="00A4682A"/>
    <w:rPr>
      <w:sz w:val="16"/>
      <w:szCs w:val="16"/>
    </w:rPr>
  </w:style>
  <w:style w:type="paragraph" w:styleId="Pripombabesedilo">
    <w:name w:val="annotation text"/>
    <w:basedOn w:val="Navaden"/>
    <w:link w:val="PripombabesediloZnak"/>
    <w:rsid w:val="00A4682A"/>
    <w:rPr>
      <w:szCs w:val="20"/>
    </w:rPr>
  </w:style>
  <w:style w:type="character" w:customStyle="1" w:styleId="PripombabesediloZnak">
    <w:name w:val="Pripomba – besedilo Znak"/>
    <w:basedOn w:val="Privzetapisavaodstavka"/>
    <w:link w:val="Pripombabesedilo"/>
    <w:rsid w:val="00A4682A"/>
    <w:rPr>
      <w:rFonts w:ascii="Arial" w:hAnsi="Arial"/>
      <w:lang w:val="en-US" w:eastAsia="en-US"/>
    </w:rPr>
  </w:style>
  <w:style w:type="paragraph" w:styleId="Zadevapripombe">
    <w:name w:val="annotation subject"/>
    <w:basedOn w:val="Pripombabesedilo"/>
    <w:next w:val="Pripombabesedilo"/>
    <w:link w:val="ZadevapripombeZnak"/>
    <w:rsid w:val="00A4682A"/>
    <w:rPr>
      <w:b/>
      <w:bCs/>
    </w:rPr>
  </w:style>
  <w:style w:type="character" w:customStyle="1" w:styleId="ZadevapripombeZnak">
    <w:name w:val="Zadeva pripombe Znak"/>
    <w:basedOn w:val="PripombabesediloZnak"/>
    <w:link w:val="Zadevapripombe"/>
    <w:rsid w:val="00A4682A"/>
    <w:rPr>
      <w:rFonts w:ascii="Arial" w:hAnsi="Arial"/>
      <w:b/>
      <w:bCs/>
      <w:lang w:val="en-US" w:eastAsia="en-US"/>
    </w:rPr>
  </w:style>
  <w:style w:type="paragraph" w:styleId="Revizija">
    <w:name w:val="Revision"/>
    <w:hidden/>
    <w:uiPriority w:val="99"/>
    <w:semiHidden/>
    <w:rsid w:val="008C76E7"/>
    <w:rPr>
      <w:rFonts w:ascii="Arial" w:hAnsi="Arial"/>
      <w:szCs w:val="24"/>
      <w:lang w:val="en-US" w:eastAsia="en-US"/>
    </w:rPr>
  </w:style>
  <w:style w:type="character" w:customStyle="1" w:styleId="footnotedescriptionChar">
    <w:name w:val="footnote description Char"/>
    <w:link w:val="footnotedescription"/>
    <w:locked/>
    <w:rsid w:val="00082DF4"/>
    <w:rPr>
      <w:rFonts w:ascii="Arial" w:eastAsia="Arial" w:hAnsi="Arial" w:cs="Arial"/>
      <w:color w:val="000000"/>
      <w:sz w:val="18"/>
    </w:rPr>
  </w:style>
  <w:style w:type="paragraph" w:customStyle="1" w:styleId="footnotedescription">
    <w:name w:val="footnote description"/>
    <w:next w:val="Navaden"/>
    <w:link w:val="footnotedescriptionChar"/>
    <w:rsid w:val="00082DF4"/>
    <w:pPr>
      <w:spacing w:line="249" w:lineRule="auto"/>
      <w:ind w:left="25" w:right="56" w:hanging="10"/>
      <w:jc w:val="both"/>
    </w:pPr>
    <w:rPr>
      <w:rFonts w:ascii="Arial" w:eastAsia="Arial" w:hAnsi="Arial" w:cs="Arial"/>
      <w:color w:val="000000"/>
      <w:sz w:val="18"/>
    </w:rPr>
  </w:style>
  <w:style w:type="character" w:customStyle="1" w:styleId="footnotemark">
    <w:name w:val="footnote mark"/>
    <w:rsid w:val="00082DF4"/>
    <w:rPr>
      <w:rFonts w:ascii="Arial" w:eastAsia="Arial" w:hAnsi="Arial" w:cs="Arial" w:hint="default"/>
      <w:color w:val="000000"/>
      <w:sz w:val="18"/>
      <w:vertAlign w:val="superscript"/>
    </w:rPr>
  </w:style>
  <w:style w:type="character" w:customStyle="1" w:styleId="cf01">
    <w:name w:val="cf01"/>
    <w:basedOn w:val="Privzetapisavaodstavka"/>
    <w:rsid w:val="00A76A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0654">
      <w:bodyDiv w:val="1"/>
      <w:marLeft w:val="0"/>
      <w:marRight w:val="0"/>
      <w:marTop w:val="0"/>
      <w:marBottom w:val="0"/>
      <w:divBdr>
        <w:top w:val="none" w:sz="0" w:space="0" w:color="auto"/>
        <w:left w:val="none" w:sz="0" w:space="0" w:color="auto"/>
        <w:bottom w:val="none" w:sz="0" w:space="0" w:color="auto"/>
        <w:right w:val="none" w:sz="0" w:space="0" w:color="auto"/>
      </w:divBdr>
    </w:div>
    <w:div w:id="112291585">
      <w:bodyDiv w:val="1"/>
      <w:marLeft w:val="0"/>
      <w:marRight w:val="0"/>
      <w:marTop w:val="0"/>
      <w:marBottom w:val="0"/>
      <w:divBdr>
        <w:top w:val="none" w:sz="0" w:space="0" w:color="auto"/>
        <w:left w:val="none" w:sz="0" w:space="0" w:color="auto"/>
        <w:bottom w:val="none" w:sz="0" w:space="0" w:color="auto"/>
        <w:right w:val="none" w:sz="0" w:space="0" w:color="auto"/>
      </w:divBdr>
    </w:div>
    <w:div w:id="118768576">
      <w:bodyDiv w:val="1"/>
      <w:marLeft w:val="0"/>
      <w:marRight w:val="0"/>
      <w:marTop w:val="0"/>
      <w:marBottom w:val="0"/>
      <w:divBdr>
        <w:top w:val="none" w:sz="0" w:space="0" w:color="auto"/>
        <w:left w:val="none" w:sz="0" w:space="0" w:color="auto"/>
        <w:bottom w:val="none" w:sz="0" w:space="0" w:color="auto"/>
        <w:right w:val="none" w:sz="0" w:space="0" w:color="auto"/>
      </w:divBdr>
    </w:div>
    <w:div w:id="141123520">
      <w:bodyDiv w:val="1"/>
      <w:marLeft w:val="0"/>
      <w:marRight w:val="0"/>
      <w:marTop w:val="0"/>
      <w:marBottom w:val="0"/>
      <w:divBdr>
        <w:top w:val="none" w:sz="0" w:space="0" w:color="auto"/>
        <w:left w:val="none" w:sz="0" w:space="0" w:color="auto"/>
        <w:bottom w:val="none" w:sz="0" w:space="0" w:color="auto"/>
        <w:right w:val="none" w:sz="0" w:space="0" w:color="auto"/>
      </w:divBdr>
    </w:div>
    <w:div w:id="173038630">
      <w:bodyDiv w:val="1"/>
      <w:marLeft w:val="0"/>
      <w:marRight w:val="0"/>
      <w:marTop w:val="0"/>
      <w:marBottom w:val="0"/>
      <w:divBdr>
        <w:top w:val="none" w:sz="0" w:space="0" w:color="auto"/>
        <w:left w:val="none" w:sz="0" w:space="0" w:color="auto"/>
        <w:bottom w:val="none" w:sz="0" w:space="0" w:color="auto"/>
        <w:right w:val="none" w:sz="0" w:space="0" w:color="auto"/>
      </w:divBdr>
    </w:div>
    <w:div w:id="238442446">
      <w:bodyDiv w:val="1"/>
      <w:marLeft w:val="0"/>
      <w:marRight w:val="0"/>
      <w:marTop w:val="0"/>
      <w:marBottom w:val="0"/>
      <w:divBdr>
        <w:top w:val="none" w:sz="0" w:space="0" w:color="auto"/>
        <w:left w:val="none" w:sz="0" w:space="0" w:color="auto"/>
        <w:bottom w:val="none" w:sz="0" w:space="0" w:color="auto"/>
        <w:right w:val="none" w:sz="0" w:space="0" w:color="auto"/>
      </w:divBdr>
    </w:div>
    <w:div w:id="267323771">
      <w:bodyDiv w:val="1"/>
      <w:marLeft w:val="0"/>
      <w:marRight w:val="0"/>
      <w:marTop w:val="0"/>
      <w:marBottom w:val="0"/>
      <w:divBdr>
        <w:top w:val="none" w:sz="0" w:space="0" w:color="auto"/>
        <w:left w:val="none" w:sz="0" w:space="0" w:color="auto"/>
        <w:bottom w:val="none" w:sz="0" w:space="0" w:color="auto"/>
        <w:right w:val="none" w:sz="0" w:space="0" w:color="auto"/>
      </w:divBdr>
    </w:div>
    <w:div w:id="285550481">
      <w:bodyDiv w:val="1"/>
      <w:marLeft w:val="0"/>
      <w:marRight w:val="0"/>
      <w:marTop w:val="0"/>
      <w:marBottom w:val="0"/>
      <w:divBdr>
        <w:top w:val="none" w:sz="0" w:space="0" w:color="auto"/>
        <w:left w:val="none" w:sz="0" w:space="0" w:color="auto"/>
        <w:bottom w:val="none" w:sz="0" w:space="0" w:color="auto"/>
        <w:right w:val="none" w:sz="0" w:space="0" w:color="auto"/>
      </w:divBdr>
    </w:div>
    <w:div w:id="302657027">
      <w:bodyDiv w:val="1"/>
      <w:marLeft w:val="0"/>
      <w:marRight w:val="0"/>
      <w:marTop w:val="0"/>
      <w:marBottom w:val="0"/>
      <w:divBdr>
        <w:top w:val="none" w:sz="0" w:space="0" w:color="auto"/>
        <w:left w:val="none" w:sz="0" w:space="0" w:color="auto"/>
        <w:bottom w:val="none" w:sz="0" w:space="0" w:color="auto"/>
        <w:right w:val="none" w:sz="0" w:space="0" w:color="auto"/>
      </w:divBdr>
    </w:div>
    <w:div w:id="350037801">
      <w:bodyDiv w:val="1"/>
      <w:marLeft w:val="0"/>
      <w:marRight w:val="0"/>
      <w:marTop w:val="0"/>
      <w:marBottom w:val="0"/>
      <w:divBdr>
        <w:top w:val="none" w:sz="0" w:space="0" w:color="auto"/>
        <w:left w:val="none" w:sz="0" w:space="0" w:color="auto"/>
        <w:bottom w:val="none" w:sz="0" w:space="0" w:color="auto"/>
        <w:right w:val="none" w:sz="0" w:space="0" w:color="auto"/>
      </w:divBdr>
    </w:div>
    <w:div w:id="440150479">
      <w:bodyDiv w:val="1"/>
      <w:marLeft w:val="0"/>
      <w:marRight w:val="0"/>
      <w:marTop w:val="0"/>
      <w:marBottom w:val="0"/>
      <w:divBdr>
        <w:top w:val="none" w:sz="0" w:space="0" w:color="auto"/>
        <w:left w:val="none" w:sz="0" w:space="0" w:color="auto"/>
        <w:bottom w:val="none" w:sz="0" w:space="0" w:color="auto"/>
        <w:right w:val="none" w:sz="0" w:space="0" w:color="auto"/>
      </w:divBdr>
    </w:div>
    <w:div w:id="469446172">
      <w:bodyDiv w:val="1"/>
      <w:marLeft w:val="0"/>
      <w:marRight w:val="0"/>
      <w:marTop w:val="0"/>
      <w:marBottom w:val="0"/>
      <w:divBdr>
        <w:top w:val="none" w:sz="0" w:space="0" w:color="auto"/>
        <w:left w:val="none" w:sz="0" w:space="0" w:color="auto"/>
        <w:bottom w:val="none" w:sz="0" w:space="0" w:color="auto"/>
        <w:right w:val="none" w:sz="0" w:space="0" w:color="auto"/>
      </w:divBdr>
    </w:div>
    <w:div w:id="502670483">
      <w:bodyDiv w:val="1"/>
      <w:marLeft w:val="0"/>
      <w:marRight w:val="0"/>
      <w:marTop w:val="0"/>
      <w:marBottom w:val="0"/>
      <w:divBdr>
        <w:top w:val="none" w:sz="0" w:space="0" w:color="auto"/>
        <w:left w:val="none" w:sz="0" w:space="0" w:color="auto"/>
        <w:bottom w:val="none" w:sz="0" w:space="0" w:color="auto"/>
        <w:right w:val="none" w:sz="0" w:space="0" w:color="auto"/>
      </w:divBdr>
    </w:div>
    <w:div w:id="589318141">
      <w:bodyDiv w:val="1"/>
      <w:marLeft w:val="0"/>
      <w:marRight w:val="0"/>
      <w:marTop w:val="0"/>
      <w:marBottom w:val="0"/>
      <w:divBdr>
        <w:top w:val="none" w:sz="0" w:space="0" w:color="auto"/>
        <w:left w:val="none" w:sz="0" w:space="0" w:color="auto"/>
        <w:bottom w:val="none" w:sz="0" w:space="0" w:color="auto"/>
        <w:right w:val="none" w:sz="0" w:space="0" w:color="auto"/>
      </w:divBdr>
    </w:div>
    <w:div w:id="627667863">
      <w:bodyDiv w:val="1"/>
      <w:marLeft w:val="0"/>
      <w:marRight w:val="0"/>
      <w:marTop w:val="0"/>
      <w:marBottom w:val="0"/>
      <w:divBdr>
        <w:top w:val="none" w:sz="0" w:space="0" w:color="auto"/>
        <w:left w:val="none" w:sz="0" w:space="0" w:color="auto"/>
        <w:bottom w:val="none" w:sz="0" w:space="0" w:color="auto"/>
        <w:right w:val="none" w:sz="0" w:space="0" w:color="auto"/>
      </w:divBdr>
    </w:div>
    <w:div w:id="658197849">
      <w:bodyDiv w:val="1"/>
      <w:marLeft w:val="0"/>
      <w:marRight w:val="0"/>
      <w:marTop w:val="0"/>
      <w:marBottom w:val="0"/>
      <w:divBdr>
        <w:top w:val="none" w:sz="0" w:space="0" w:color="auto"/>
        <w:left w:val="none" w:sz="0" w:space="0" w:color="auto"/>
        <w:bottom w:val="none" w:sz="0" w:space="0" w:color="auto"/>
        <w:right w:val="none" w:sz="0" w:space="0" w:color="auto"/>
      </w:divBdr>
    </w:div>
    <w:div w:id="727803322">
      <w:bodyDiv w:val="1"/>
      <w:marLeft w:val="0"/>
      <w:marRight w:val="0"/>
      <w:marTop w:val="0"/>
      <w:marBottom w:val="0"/>
      <w:divBdr>
        <w:top w:val="none" w:sz="0" w:space="0" w:color="auto"/>
        <w:left w:val="none" w:sz="0" w:space="0" w:color="auto"/>
        <w:bottom w:val="none" w:sz="0" w:space="0" w:color="auto"/>
        <w:right w:val="none" w:sz="0" w:space="0" w:color="auto"/>
      </w:divBdr>
    </w:div>
    <w:div w:id="756486233">
      <w:bodyDiv w:val="1"/>
      <w:marLeft w:val="0"/>
      <w:marRight w:val="0"/>
      <w:marTop w:val="0"/>
      <w:marBottom w:val="0"/>
      <w:divBdr>
        <w:top w:val="none" w:sz="0" w:space="0" w:color="auto"/>
        <w:left w:val="none" w:sz="0" w:space="0" w:color="auto"/>
        <w:bottom w:val="none" w:sz="0" w:space="0" w:color="auto"/>
        <w:right w:val="none" w:sz="0" w:space="0" w:color="auto"/>
      </w:divBdr>
    </w:div>
    <w:div w:id="757483443">
      <w:bodyDiv w:val="1"/>
      <w:marLeft w:val="0"/>
      <w:marRight w:val="0"/>
      <w:marTop w:val="0"/>
      <w:marBottom w:val="0"/>
      <w:divBdr>
        <w:top w:val="none" w:sz="0" w:space="0" w:color="auto"/>
        <w:left w:val="none" w:sz="0" w:space="0" w:color="auto"/>
        <w:bottom w:val="none" w:sz="0" w:space="0" w:color="auto"/>
        <w:right w:val="none" w:sz="0" w:space="0" w:color="auto"/>
      </w:divBdr>
    </w:div>
    <w:div w:id="846671343">
      <w:bodyDiv w:val="1"/>
      <w:marLeft w:val="0"/>
      <w:marRight w:val="0"/>
      <w:marTop w:val="0"/>
      <w:marBottom w:val="0"/>
      <w:divBdr>
        <w:top w:val="none" w:sz="0" w:space="0" w:color="auto"/>
        <w:left w:val="none" w:sz="0" w:space="0" w:color="auto"/>
        <w:bottom w:val="none" w:sz="0" w:space="0" w:color="auto"/>
        <w:right w:val="none" w:sz="0" w:space="0" w:color="auto"/>
      </w:divBdr>
    </w:div>
    <w:div w:id="955260811">
      <w:bodyDiv w:val="1"/>
      <w:marLeft w:val="0"/>
      <w:marRight w:val="0"/>
      <w:marTop w:val="0"/>
      <w:marBottom w:val="0"/>
      <w:divBdr>
        <w:top w:val="none" w:sz="0" w:space="0" w:color="auto"/>
        <w:left w:val="none" w:sz="0" w:space="0" w:color="auto"/>
        <w:bottom w:val="none" w:sz="0" w:space="0" w:color="auto"/>
        <w:right w:val="none" w:sz="0" w:space="0" w:color="auto"/>
      </w:divBdr>
    </w:div>
    <w:div w:id="967276941">
      <w:bodyDiv w:val="1"/>
      <w:marLeft w:val="0"/>
      <w:marRight w:val="0"/>
      <w:marTop w:val="0"/>
      <w:marBottom w:val="0"/>
      <w:divBdr>
        <w:top w:val="none" w:sz="0" w:space="0" w:color="auto"/>
        <w:left w:val="none" w:sz="0" w:space="0" w:color="auto"/>
        <w:bottom w:val="none" w:sz="0" w:space="0" w:color="auto"/>
        <w:right w:val="none" w:sz="0" w:space="0" w:color="auto"/>
      </w:divBdr>
    </w:div>
    <w:div w:id="979457114">
      <w:bodyDiv w:val="1"/>
      <w:marLeft w:val="0"/>
      <w:marRight w:val="0"/>
      <w:marTop w:val="0"/>
      <w:marBottom w:val="0"/>
      <w:divBdr>
        <w:top w:val="none" w:sz="0" w:space="0" w:color="auto"/>
        <w:left w:val="none" w:sz="0" w:space="0" w:color="auto"/>
        <w:bottom w:val="none" w:sz="0" w:space="0" w:color="auto"/>
        <w:right w:val="none" w:sz="0" w:space="0" w:color="auto"/>
      </w:divBdr>
      <w:divsChild>
        <w:div w:id="963847636">
          <w:marLeft w:val="547"/>
          <w:marRight w:val="0"/>
          <w:marTop w:val="0"/>
          <w:marBottom w:val="0"/>
          <w:divBdr>
            <w:top w:val="none" w:sz="0" w:space="0" w:color="auto"/>
            <w:left w:val="none" w:sz="0" w:space="0" w:color="auto"/>
            <w:bottom w:val="none" w:sz="0" w:space="0" w:color="auto"/>
            <w:right w:val="none" w:sz="0" w:space="0" w:color="auto"/>
          </w:divBdr>
        </w:div>
        <w:div w:id="2003894835">
          <w:marLeft w:val="547"/>
          <w:marRight w:val="0"/>
          <w:marTop w:val="0"/>
          <w:marBottom w:val="0"/>
          <w:divBdr>
            <w:top w:val="none" w:sz="0" w:space="0" w:color="auto"/>
            <w:left w:val="none" w:sz="0" w:space="0" w:color="auto"/>
            <w:bottom w:val="none" w:sz="0" w:space="0" w:color="auto"/>
            <w:right w:val="none" w:sz="0" w:space="0" w:color="auto"/>
          </w:divBdr>
        </w:div>
      </w:divsChild>
    </w:div>
    <w:div w:id="1007706684">
      <w:bodyDiv w:val="1"/>
      <w:marLeft w:val="0"/>
      <w:marRight w:val="0"/>
      <w:marTop w:val="0"/>
      <w:marBottom w:val="0"/>
      <w:divBdr>
        <w:top w:val="none" w:sz="0" w:space="0" w:color="auto"/>
        <w:left w:val="none" w:sz="0" w:space="0" w:color="auto"/>
        <w:bottom w:val="none" w:sz="0" w:space="0" w:color="auto"/>
        <w:right w:val="none" w:sz="0" w:space="0" w:color="auto"/>
      </w:divBdr>
    </w:div>
    <w:div w:id="1113934984">
      <w:bodyDiv w:val="1"/>
      <w:marLeft w:val="0"/>
      <w:marRight w:val="0"/>
      <w:marTop w:val="0"/>
      <w:marBottom w:val="0"/>
      <w:divBdr>
        <w:top w:val="none" w:sz="0" w:space="0" w:color="auto"/>
        <w:left w:val="none" w:sz="0" w:space="0" w:color="auto"/>
        <w:bottom w:val="none" w:sz="0" w:space="0" w:color="auto"/>
        <w:right w:val="none" w:sz="0" w:space="0" w:color="auto"/>
      </w:divBdr>
    </w:div>
    <w:div w:id="1139960831">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8229832">
      <w:bodyDiv w:val="1"/>
      <w:marLeft w:val="0"/>
      <w:marRight w:val="0"/>
      <w:marTop w:val="0"/>
      <w:marBottom w:val="0"/>
      <w:divBdr>
        <w:top w:val="none" w:sz="0" w:space="0" w:color="auto"/>
        <w:left w:val="none" w:sz="0" w:space="0" w:color="auto"/>
        <w:bottom w:val="none" w:sz="0" w:space="0" w:color="auto"/>
        <w:right w:val="none" w:sz="0" w:space="0" w:color="auto"/>
      </w:divBdr>
    </w:div>
    <w:div w:id="1215889486">
      <w:bodyDiv w:val="1"/>
      <w:marLeft w:val="0"/>
      <w:marRight w:val="0"/>
      <w:marTop w:val="0"/>
      <w:marBottom w:val="0"/>
      <w:divBdr>
        <w:top w:val="none" w:sz="0" w:space="0" w:color="auto"/>
        <w:left w:val="none" w:sz="0" w:space="0" w:color="auto"/>
        <w:bottom w:val="none" w:sz="0" w:space="0" w:color="auto"/>
        <w:right w:val="none" w:sz="0" w:space="0" w:color="auto"/>
      </w:divBdr>
    </w:div>
    <w:div w:id="1252809445">
      <w:bodyDiv w:val="1"/>
      <w:marLeft w:val="0"/>
      <w:marRight w:val="0"/>
      <w:marTop w:val="0"/>
      <w:marBottom w:val="0"/>
      <w:divBdr>
        <w:top w:val="none" w:sz="0" w:space="0" w:color="auto"/>
        <w:left w:val="none" w:sz="0" w:space="0" w:color="auto"/>
        <w:bottom w:val="none" w:sz="0" w:space="0" w:color="auto"/>
        <w:right w:val="none" w:sz="0" w:space="0" w:color="auto"/>
      </w:divBdr>
    </w:div>
    <w:div w:id="1269970504">
      <w:bodyDiv w:val="1"/>
      <w:marLeft w:val="0"/>
      <w:marRight w:val="0"/>
      <w:marTop w:val="0"/>
      <w:marBottom w:val="0"/>
      <w:divBdr>
        <w:top w:val="none" w:sz="0" w:space="0" w:color="auto"/>
        <w:left w:val="none" w:sz="0" w:space="0" w:color="auto"/>
        <w:bottom w:val="none" w:sz="0" w:space="0" w:color="auto"/>
        <w:right w:val="none" w:sz="0" w:space="0" w:color="auto"/>
      </w:divBdr>
    </w:div>
    <w:div w:id="1276913087">
      <w:bodyDiv w:val="1"/>
      <w:marLeft w:val="0"/>
      <w:marRight w:val="0"/>
      <w:marTop w:val="0"/>
      <w:marBottom w:val="0"/>
      <w:divBdr>
        <w:top w:val="none" w:sz="0" w:space="0" w:color="auto"/>
        <w:left w:val="none" w:sz="0" w:space="0" w:color="auto"/>
        <w:bottom w:val="none" w:sz="0" w:space="0" w:color="auto"/>
        <w:right w:val="none" w:sz="0" w:space="0" w:color="auto"/>
      </w:divBdr>
    </w:div>
    <w:div w:id="1326978656">
      <w:bodyDiv w:val="1"/>
      <w:marLeft w:val="0"/>
      <w:marRight w:val="0"/>
      <w:marTop w:val="0"/>
      <w:marBottom w:val="0"/>
      <w:divBdr>
        <w:top w:val="none" w:sz="0" w:space="0" w:color="auto"/>
        <w:left w:val="none" w:sz="0" w:space="0" w:color="auto"/>
        <w:bottom w:val="none" w:sz="0" w:space="0" w:color="auto"/>
        <w:right w:val="none" w:sz="0" w:space="0" w:color="auto"/>
      </w:divBdr>
    </w:div>
    <w:div w:id="1338389416">
      <w:bodyDiv w:val="1"/>
      <w:marLeft w:val="0"/>
      <w:marRight w:val="0"/>
      <w:marTop w:val="0"/>
      <w:marBottom w:val="0"/>
      <w:divBdr>
        <w:top w:val="none" w:sz="0" w:space="0" w:color="auto"/>
        <w:left w:val="none" w:sz="0" w:space="0" w:color="auto"/>
        <w:bottom w:val="none" w:sz="0" w:space="0" w:color="auto"/>
        <w:right w:val="none" w:sz="0" w:space="0" w:color="auto"/>
      </w:divBdr>
      <w:divsChild>
        <w:div w:id="123012451">
          <w:marLeft w:val="547"/>
          <w:marRight w:val="0"/>
          <w:marTop w:val="0"/>
          <w:marBottom w:val="0"/>
          <w:divBdr>
            <w:top w:val="none" w:sz="0" w:space="0" w:color="auto"/>
            <w:left w:val="none" w:sz="0" w:space="0" w:color="auto"/>
            <w:bottom w:val="none" w:sz="0" w:space="0" w:color="auto"/>
            <w:right w:val="none" w:sz="0" w:space="0" w:color="auto"/>
          </w:divBdr>
        </w:div>
        <w:div w:id="396709615">
          <w:marLeft w:val="547"/>
          <w:marRight w:val="0"/>
          <w:marTop w:val="0"/>
          <w:marBottom w:val="160"/>
          <w:divBdr>
            <w:top w:val="none" w:sz="0" w:space="0" w:color="auto"/>
            <w:left w:val="none" w:sz="0" w:space="0" w:color="auto"/>
            <w:bottom w:val="none" w:sz="0" w:space="0" w:color="auto"/>
            <w:right w:val="none" w:sz="0" w:space="0" w:color="auto"/>
          </w:divBdr>
        </w:div>
      </w:divsChild>
    </w:div>
    <w:div w:id="1389181084">
      <w:bodyDiv w:val="1"/>
      <w:marLeft w:val="0"/>
      <w:marRight w:val="0"/>
      <w:marTop w:val="0"/>
      <w:marBottom w:val="0"/>
      <w:divBdr>
        <w:top w:val="none" w:sz="0" w:space="0" w:color="auto"/>
        <w:left w:val="none" w:sz="0" w:space="0" w:color="auto"/>
        <w:bottom w:val="none" w:sz="0" w:space="0" w:color="auto"/>
        <w:right w:val="none" w:sz="0" w:space="0" w:color="auto"/>
      </w:divBdr>
    </w:div>
    <w:div w:id="1469669728">
      <w:bodyDiv w:val="1"/>
      <w:marLeft w:val="0"/>
      <w:marRight w:val="0"/>
      <w:marTop w:val="0"/>
      <w:marBottom w:val="0"/>
      <w:divBdr>
        <w:top w:val="none" w:sz="0" w:space="0" w:color="auto"/>
        <w:left w:val="none" w:sz="0" w:space="0" w:color="auto"/>
        <w:bottom w:val="none" w:sz="0" w:space="0" w:color="auto"/>
        <w:right w:val="none" w:sz="0" w:space="0" w:color="auto"/>
      </w:divBdr>
    </w:div>
    <w:div w:id="1649238514">
      <w:bodyDiv w:val="1"/>
      <w:marLeft w:val="0"/>
      <w:marRight w:val="0"/>
      <w:marTop w:val="0"/>
      <w:marBottom w:val="0"/>
      <w:divBdr>
        <w:top w:val="none" w:sz="0" w:space="0" w:color="auto"/>
        <w:left w:val="none" w:sz="0" w:space="0" w:color="auto"/>
        <w:bottom w:val="none" w:sz="0" w:space="0" w:color="auto"/>
        <w:right w:val="none" w:sz="0" w:space="0" w:color="auto"/>
      </w:divBdr>
    </w:div>
    <w:div w:id="1687319489">
      <w:bodyDiv w:val="1"/>
      <w:marLeft w:val="0"/>
      <w:marRight w:val="0"/>
      <w:marTop w:val="0"/>
      <w:marBottom w:val="0"/>
      <w:divBdr>
        <w:top w:val="none" w:sz="0" w:space="0" w:color="auto"/>
        <w:left w:val="none" w:sz="0" w:space="0" w:color="auto"/>
        <w:bottom w:val="none" w:sz="0" w:space="0" w:color="auto"/>
        <w:right w:val="none" w:sz="0" w:space="0" w:color="auto"/>
      </w:divBdr>
      <w:divsChild>
        <w:div w:id="1218779057">
          <w:marLeft w:val="446"/>
          <w:marRight w:val="0"/>
          <w:marTop w:val="0"/>
          <w:marBottom w:val="160"/>
          <w:divBdr>
            <w:top w:val="none" w:sz="0" w:space="0" w:color="auto"/>
            <w:left w:val="none" w:sz="0" w:space="0" w:color="auto"/>
            <w:bottom w:val="none" w:sz="0" w:space="0" w:color="auto"/>
            <w:right w:val="none" w:sz="0" w:space="0" w:color="auto"/>
          </w:divBdr>
        </w:div>
        <w:div w:id="1227573770">
          <w:marLeft w:val="446"/>
          <w:marRight w:val="0"/>
          <w:marTop w:val="0"/>
          <w:marBottom w:val="160"/>
          <w:divBdr>
            <w:top w:val="none" w:sz="0" w:space="0" w:color="auto"/>
            <w:left w:val="none" w:sz="0" w:space="0" w:color="auto"/>
            <w:bottom w:val="none" w:sz="0" w:space="0" w:color="auto"/>
            <w:right w:val="none" w:sz="0" w:space="0" w:color="auto"/>
          </w:divBdr>
        </w:div>
        <w:div w:id="1938098703">
          <w:marLeft w:val="446"/>
          <w:marRight w:val="0"/>
          <w:marTop w:val="0"/>
          <w:marBottom w:val="160"/>
          <w:divBdr>
            <w:top w:val="none" w:sz="0" w:space="0" w:color="auto"/>
            <w:left w:val="none" w:sz="0" w:space="0" w:color="auto"/>
            <w:bottom w:val="none" w:sz="0" w:space="0" w:color="auto"/>
            <w:right w:val="none" w:sz="0" w:space="0" w:color="auto"/>
          </w:divBdr>
        </w:div>
      </w:divsChild>
    </w:div>
    <w:div w:id="1694309603">
      <w:bodyDiv w:val="1"/>
      <w:marLeft w:val="0"/>
      <w:marRight w:val="0"/>
      <w:marTop w:val="0"/>
      <w:marBottom w:val="0"/>
      <w:divBdr>
        <w:top w:val="none" w:sz="0" w:space="0" w:color="auto"/>
        <w:left w:val="none" w:sz="0" w:space="0" w:color="auto"/>
        <w:bottom w:val="none" w:sz="0" w:space="0" w:color="auto"/>
        <w:right w:val="none" w:sz="0" w:space="0" w:color="auto"/>
      </w:divBdr>
      <w:divsChild>
        <w:div w:id="979386395">
          <w:marLeft w:val="0"/>
          <w:marRight w:val="0"/>
          <w:marTop w:val="0"/>
          <w:marBottom w:val="0"/>
          <w:divBdr>
            <w:top w:val="none" w:sz="0" w:space="0" w:color="auto"/>
            <w:left w:val="none" w:sz="0" w:space="0" w:color="auto"/>
            <w:bottom w:val="none" w:sz="0" w:space="0" w:color="auto"/>
            <w:right w:val="none" w:sz="0" w:space="0" w:color="auto"/>
          </w:divBdr>
          <w:divsChild>
            <w:div w:id="797450163">
              <w:marLeft w:val="0"/>
              <w:marRight w:val="0"/>
              <w:marTop w:val="0"/>
              <w:marBottom w:val="0"/>
              <w:divBdr>
                <w:top w:val="none" w:sz="0" w:space="0" w:color="auto"/>
                <w:left w:val="none" w:sz="0" w:space="0" w:color="auto"/>
                <w:bottom w:val="none" w:sz="0" w:space="0" w:color="auto"/>
                <w:right w:val="none" w:sz="0" w:space="0" w:color="auto"/>
              </w:divBdr>
              <w:divsChild>
                <w:div w:id="530727825">
                  <w:marLeft w:val="-225"/>
                  <w:marRight w:val="-225"/>
                  <w:marTop w:val="0"/>
                  <w:marBottom w:val="0"/>
                  <w:divBdr>
                    <w:top w:val="none" w:sz="0" w:space="0" w:color="auto"/>
                    <w:left w:val="none" w:sz="0" w:space="0" w:color="auto"/>
                    <w:bottom w:val="none" w:sz="0" w:space="0" w:color="auto"/>
                    <w:right w:val="none" w:sz="0" w:space="0" w:color="auto"/>
                  </w:divBdr>
                  <w:divsChild>
                    <w:div w:id="2078897528">
                      <w:marLeft w:val="0"/>
                      <w:marRight w:val="0"/>
                      <w:marTop w:val="0"/>
                      <w:marBottom w:val="0"/>
                      <w:divBdr>
                        <w:top w:val="none" w:sz="0" w:space="0" w:color="auto"/>
                        <w:left w:val="none" w:sz="0" w:space="0" w:color="auto"/>
                        <w:bottom w:val="none" w:sz="0" w:space="0" w:color="auto"/>
                        <w:right w:val="none" w:sz="0" w:space="0" w:color="auto"/>
                      </w:divBdr>
                      <w:divsChild>
                        <w:div w:id="1107195101">
                          <w:marLeft w:val="0"/>
                          <w:marRight w:val="0"/>
                          <w:marTop w:val="0"/>
                          <w:marBottom w:val="0"/>
                          <w:divBdr>
                            <w:top w:val="none" w:sz="0" w:space="0" w:color="auto"/>
                            <w:left w:val="none" w:sz="0" w:space="0" w:color="auto"/>
                            <w:bottom w:val="none" w:sz="0" w:space="0" w:color="auto"/>
                            <w:right w:val="none" w:sz="0" w:space="0" w:color="auto"/>
                          </w:divBdr>
                          <w:divsChild>
                            <w:div w:id="839008209">
                              <w:marLeft w:val="-225"/>
                              <w:marRight w:val="-225"/>
                              <w:marTop w:val="0"/>
                              <w:marBottom w:val="0"/>
                              <w:divBdr>
                                <w:top w:val="none" w:sz="0" w:space="0" w:color="auto"/>
                                <w:left w:val="none" w:sz="0" w:space="0" w:color="auto"/>
                                <w:bottom w:val="none" w:sz="0" w:space="0" w:color="auto"/>
                                <w:right w:val="none" w:sz="0" w:space="0" w:color="auto"/>
                              </w:divBdr>
                              <w:divsChild>
                                <w:div w:id="1371107244">
                                  <w:marLeft w:val="0"/>
                                  <w:marRight w:val="0"/>
                                  <w:marTop w:val="0"/>
                                  <w:marBottom w:val="0"/>
                                  <w:divBdr>
                                    <w:top w:val="none" w:sz="0" w:space="0" w:color="auto"/>
                                    <w:left w:val="none" w:sz="0" w:space="0" w:color="auto"/>
                                    <w:bottom w:val="none" w:sz="0" w:space="0" w:color="auto"/>
                                    <w:right w:val="none" w:sz="0" w:space="0" w:color="auto"/>
                                  </w:divBdr>
                                  <w:divsChild>
                                    <w:div w:id="1565144583">
                                      <w:marLeft w:val="0"/>
                                      <w:marRight w:val="0"/>
                                      <w:marTop w:val="0"/>
                                      <w:marBottom w:val="0"/>
                                      <w:divBdr>
                                        <w:top w:val="none" w:sz="0" w:space="0" w:color="auto"/>
                                        <w:left w:val="none" w:sz="0" w:space="0" w:color="auto"/>
                                        <w:bottom w:val="none" w:sz="0" w:space="0" w:color="auto"/>
                                        <w:right w:val="none" w:sz="0" w:space="0" w:color="auto"/>
                                      </w:divBdr>
                                      <w:divsChild>
                                        <w:div w:id="639261738">
                                          <w:marLeft w:val="0"/>
                                          <w:marRight w:val="0"/>
                                          <w:marTop w:val="240"/>
                                          <w:marBottom w:val="120"/>
                                          <w:divBdr>
                                            <w:top w:val="none" w:sz="0" w:space="0" w:color="auto"/>
                                            <w:left w:val="none" w:sz="0" w:space="0" w:color="auto"/>
                                            <w:bottom w:val="none" w:sz="0" w:space="0" w:color="auto"/>
                                            <w:right w:val="none" w:sz="0" w:space="0" w:color="auto"/>
                                          </w:divBdr>
                                        </w:div>
                                        <w:div w:id="779648634">
                                          <w:marLeft w:val="0"/>
                                          <w:marRight w:val="0"/>
                                          <w:marTop w:val="240"/>
                                          <w:marBottom w:val="120"/>
                                          <w:divBdr>
                                            <w:top w:val="none" w:sz="0" w:space="0" w:color="auto"/>
                                            <w:left w:val="none" w:sz="0" w:space="0" w:color="auto"/>
                                            <w:bottom w:val="none" w:sz="0" w:space="0" w:color="auto"/>
                                            <w:right w:val="none" w:sz="0" w:space="0" w:color="auto"/>
                                          </w:divBdr>
                                        </w:div>
                                        <w:div w:id="1045180605">
                                          <w:marLeft w:val="0"/>
                                          <w:marRight w:val="0"/>
                                          <w:marTop w:val="240"/>
                                          <w:marBottom w:val="120"/>
                                          <w:divBdr>
                                            <w:top w:val="none" w:sz="0" w:space="0" w:color="auto"/>
                                            <w:left w:val="none" w:sz="0" w:space="0" w:color="auto"/>
                                            <w:bottom w:val="none" w:sz="0" w:space="0" w:color="auto"/>
                                            <w:right w:val="none" w:sz="0" w:space="0" w:color="auto"/>
                                          </w:divBdr>
                                        </w:div>
                                        <w:div w:id="1116296392">
                                          <w:marLeft w:val="0"/>
                                          <w:marRight w:val="0"/>
                                          <w:marTop w:val="240"/>
                                          <w:marBottom w:val="120"/>
                                          <w:divBdr>
                                            <w:top w:val="none" w:sz="0" w:space="0" w:color="auto"/>
                                            <w:left w:val="none" w:sz="0" w:space="0" w:color="auto"/>
                                            <w:bottom w:val="none" w:sz="0" w:space="0" w:color="auto"/>
                                            <w:right w:val="none" w:sz="0" w:space="0" w:color="auto"/>
                                          </w:divBdr>
                                        </w:div>
                                        <w:div w:id="1145049822">
                                          <w:marLeft w:val="0"/>
                                          <w:marRight w:val="0"/>
                                          <w:marTop w:val="240"/>
                                          <w:marBottom w:val="120"/>
                                          <w:divBdr>
                                            <w:top w:val="none" w:sz="0" w:space="0" w:color="auto"/>
                                            <w:left w:val="none" w:sz="0" w:space="0" w:color="auto"/>
                                            <w:bottom w:val="none" w:sz="0" w:space="0" w:color="auto"/>
                                            <w:right w:val="none" w:sz="0" w:space="0" w:color="auto"/>
                                          </w:divBdr>
                                        </w:div>
                                        <w:div w:id="1593320973">
                                          <w:marLeft w:val="0"/>
                                          <w:marRight w:val="0"/>
                                          <w:marTop w:val="240"/>
                                          <w:marBottom w:val="120"/>
                                          <w:divBdr>
                                            <w:top w:val="none" w:sz="0" w:space="0" w:color="auto"/>
                                            <w:left w:val="none" w:sz="0" w:space="0" w:color="auto"/>
                                            <w:bottom w:val="none" w:sz="0" w:space="0" w:color="auto"/>
                                            <w:right w:val="none" w:sz="0" w:space="0" w:color="auto"/>
                                          </w:divBdr>
                                        </w:div>
                                        <w:div w:id="163551955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900600">
      <w:bodyDiv w:val="1"/>
      <w:marLeft w:val="0"/>
      <w:marRight w:val="0"/>
      <w:marTop w:val="0"/>
      <w:marBottom w:val="0"/>
      <w:divBdr>
        <w:top w:val="none" w:sz="0" w:space="0" w:color="auto"/>
        <w:left w:val="none" w:sz="0" w:space="0" w:color="auto"/>
        <w:bottom w:val="none" w:sz="0" w:space="0" w:color="auto"/>
        <w:right w:val="none" w:sz="0" w:space="0" w:color="auto"/>
      </w:divBdr>
    </w:div>
    <w:div w:id="2017147285">
      <w:bodyDiv w:val="1"/>
      <w:marLeft w:val="0"/>
      <w:marRight w:val="0"/>
      <w:marTop w:val="0"/>
      <w:marBottom w:val="0"/>
      <w:divBdr>
        <w:top w:val="none" w:sz="0" w:space="0" w:color="auto"/>
        <w:left w:val="none" w:sz="0" w:space="0" w:color="auto"/>
        <w:bottom w:val="none" w:sz="0" w:space="0" w:color="auto"/>
        <w:right w:val="none" w:sz="0" w:space="0" w:color="auto"/>
      </w:divBdr>
      <w:divsChild>
        <w:div w:id="131560435">
          <w:marLeft w:val="446"/>
          <w:marRight w:val="0"/>
          <w:marTop w:val="0"/>
          <w:marBottom w:val="0"/>
          <w:divBdr>
            <w:top w:val="none" w:sz="0" w:space="0" w:color="auto"/>
            <w:left w:val="none" w:sz="0" w:space="0" w:color="auto"/>
            <w:bottom w:val="none" w:sz="0" w:space="0" w:color="auto"/>
            <w:right w:val="none" w:sz="0" w:space="0" w:color="auto"/>
          </w:divBdr>
        </w:div>
        <w:div w:id="1287732455">
          <w:marLeft w:val="446"/>
          <w:marRight w:val="0"/>
          <w:marTop w:val="0"/>
          <w:marBottom w:val="0"/>
          <w:divBdr>
            <w:top w:val="none" w:sz="0" w:space="0" w:color="auto"/>
            <w:left w:val="none" w:sz="0" w:space="0" w:color="auto"/>
            <w:bottom w:val="none" w:sz="0" w:space="0" w:color="auto"/>
            <w:right w:val="none" w:sz="0" w:space="0" w:color="auto"/>
          </w:divBdr>
        </w:div>
        <w:div w:id="1759866869">
          <w:marLeft w:val="446"/>
          <w:marRight w:val="0"/>
          <w:marTop w:val="0"/>
          <w:marBottom w:val="0"/>
          <w:divBdr>
            <w:top w:val="none" w:sz="0" w:space="0" w:color="auto"/>
            <w:left w:val="none" w:sz="0" w:space="0" w:color="auto"/>
            <w:bottom w:val="none" w:sz="0" w:space="0" w:color="auto"/>
            <w:right w:val="none" w:sz="0" w:space="0" w:color="auto"/>
          </w:divBdr>
        </w:div>
        <w:div w:id="2019771047">
          <w:marLeft w:val="446"/>
          <w:marRight w:val="0"/>
          <w:marTop w:val="0"/>
          <w:marBottom w:val="0"/>
          <w:divBdr>
            <w:top w:val="none" w:sz="0" w:space="0" w:color="auto"/>
            <w:left w:val="none" w:sz="0" w:space="0" w:color="auto"/>
            <w:bottom w:val="none" w:sz="0" w:space="0" w:color="auto"/>
            <w:right w:val="none" w:sz="0" w:space="0" w:color="auto"/>
          </w:divBdr>
        </w:div>
      </w:divsChild>
    </w:div>
    <w:div w:id="2077123794">
      <w:bodyDiv w:val="1"/>
      <w:marLeft w:val="0"/>
      <w:marRight w:val="0"/>
      <w:marTop w:val="0"/>
      <w:marBottom w:val="0"/>
      <w:divBdr>
        <w:top w:val="none" w:sz="0" w:space="0" w:color="auto"/>
        <w:left w:val="none" w:sz="0" w:space="0" w:color="auto"/>
        <w:bottom w:val="none" w:sz="0" w:space="0" w:color="auto"/>
        <w:right w:val="none" w:sz="0" w:space="0" w:color="auto"/>
      </w:divBdr>
      <w:divsChild>
        <w:div w:id="438911748">
          <w:marLeft w:val="547"/>
          <w:marRight w:val="0"/>
          <w:marTop w:val="0"/>
          <w:marBottom w:val="0"/>
          <w:divBdr>
            <w:top w:val="none" w:sz="0" w:space="0" w:color="auto"/>
            <w:left w:val="none" w:sz="0" w:space="0" w:color="auto"/>
            <w:bottom w:val="none" w:sz="0" w:space="0" w:color="auto"/>
            <w:right w:val="none" w:sz="0" w:space="0" w:color="auto"/>
          </w:divBdr>
        </w:div>
        <w:div w:id="707484515">
          <w:marLeft w:val="547"/>
          <w:marRight w:val="0"/>
          <w:marTop w:val="0"/>
          <w:marBottom w:val="0"/>
          <w:divBdr>
            <w:top w:val="none" w:sz="0" w:space="0" w:color="auto"/>
            <w:left w:val="none" w:sz="0" w:space="0" w:color="auto"/>
            <w:bottom w:val="none" w:sz="0" w:space="0" w:color="auto"/>
            <w:right w:val="none" w:sz="0" w:space="0" w:color="auto"/>
          </w:divBdr>
        </w:div>
      </w:divsChild>
    </w:div>
    <w:div w:id="2119401429">
      <w:bodyDiv w:val="1"/>
      <w:marLeft w:val="0"/>
      <w:marRight w:val="0"/>
      <w:marTop w:val="0"/>
      <w:marBottom w:val="0"/>
      <w:divBdr>
        <w:top w:val="none" w:sz="0" w:space="0" w:color="auto"/>
        <w:left w:val="none" w:sz="0" w:space="0" w:color="auto"/>
        <w:bottom w:val="none" w:sz="0" w:space="0" w:color="auto"/>
        <w:right w:val="none" w:sz="0" w:space="0" w:color="auto"/>
      </w:divBdr>
    </w:div>
    <w:div w:id="2120639548">
      <w:bodyDiv w:val="1"/>
      <w:marLeft w:val="0"/>
      <w:marRight w:val="0"/>
      <w:marTop w:val="0"/>
      <w:marBottom w:val="0"/>
      <w:divBdr>
        <w:top w:val="none" w:sz="0" w:space="0" w:color="auto"/>
        <w:left w:val="none" w:sz="0" w:space="0" w:color="auto"/>
        <w:bottom w:val="none" w:sz="0" w:space="0" w:color="auto"/>
        <w:right w:val="none" w:sz="0" w:space="0" w:color="auto"/>
      </w:divBdr>
    </w:div>
    <w:div w:id="2129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is.web/pregledPredpisa?id=ZAKO469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srs.si/Pis.web/pregledPredpisa?id=ZAKO469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isce.si/vsrs/odlocitve/2015081111425280/" TargetMode="External"/><Relationship Id="rId5" Type="http://schemas.openxmlformats.org/officeDocument/2006/relationships/numbering" Target="numbering.xml"/><Relationship Id="rId15" Type="http://schemas.openxmlformats.org/officeDocument/2006/relationships/hyperlink" Target="http://www.pisrs.si/Pis.web/pregledPredpisa?id=ZAKO429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adni-list.si/glasilo-uradni-list-rs/vsebina/2019-01-2929?sop=2019-01-2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B9DC2D62185B478F0AFB3AC32182B9" ma:contentTypeVersion="0" ma:contentTypeDescription="Ustvari nov dokument." ma:contentTypeScope="" ma:versionID="1274a2279e7e0faaeebaa1f821729fd8">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E4A7B-E49C-4C42-90A1-406B81C5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677E58-3DCF-4D13-8D0D-D819583F8FD3}">
  <ds:schemaRefs>
    <ds:schemaRef ds:uri="http://schemas.openxmlformats.org/officeDocument/2006/bibliography"/>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DB92D194-64F1-4F42-926B-DA021191E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1752</Words>
  <Characters>9988</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MFRS</Company>
  <LinksUpToDate>false</LinksUpToDate>
  <CharactersWithSpaces>11717</CharactersWithSpaces>
  <SharedDoc>false</SharedDoc>
  <HLinks>
    <vt:vector size="132" baseType="variant">
      <vt:variant>
        <vt:i4>8126570</vt:i4>
      </vt:variant>
      <vt:variant>
        <vt:i4>96</vt:i4>
      </vt:variant>
      <vt:variant>
        <vt:i4>0</vt:i4>
      </vt:variant>
      <vt:variant>
        <vt:i4>5</vt:i4>
      </vt:variant>
      <vt:variant>
        <vt:lpwstr>http://www.pisrs.si/Pis.web/npb/2019-01-3651-p8.pdf</vt:lpwstr>
      </vt:variant>
      <vt:variant>
        <vt:lpwstr/>
      </vt:variant>
      <vt:variant>
        <vt:i4>4456454</vt:i4>
      </vt:variant>
      <vt:variant>
        <vt:i4>93</vt:i4>
      </vt:variant>
      <vt:variant>
        <vt:i4>0</vt:i4>
      </vt:variant>
      <vt:variant>
        <vt:i4>5</vt:i4>
      </vt:variant>
      <vt:variant>
        <vt:lpwstr>https://edavki.durs.si/EdavkiPortal/OpenPortal/CommonPages/Opdynp/PageD.aspx?category=obvestilo_dividende_zmanjsanje_vrednosti_fo</vt:lpwstr>
      </vt:variant>
      <vt:variant>
        <vt:lpwstr/>
      </vt:variant>
      <vt:variant>
        <vt:i4>5570613</vt:i4>
      </vt:variant>
      <vt:variant>
        <vt:i4>90</vt:i4>
      </vt:variant>
      <vt:variant>
        <vt:i4>0</vt:i4>
      </vt:variant>
      <vt:variant>
        <vt:i4>5</vt:i4>
      </vt:variant>
      <vt:variant>
        <vt:lpwstr>https://edavki.durs.si/EdavkiPortal/OpenPortal/CommonPages/Opdynp/PageD.aspx?category=zahtevek_zmanjsanje_vrednosti_delnic_delezev_fo</vt:lpwstr>
      </vt:variant>
      <vt:variant>
        <vt:lpwstr/>
      </vt:variant>
      <vt:variant>
        <vt:i4>4456454</vt:i4>
      </vt:variant>
      <vt:variant>
        <vt:i4>87</vt:i4>
      </vt:variant>
      <vt:variant>
        <vt:i4>0</vt:i4>
      </vt:variant>
      <vt:variant>
        <vt:i4>5</vt:i4>
      </vt:variant>
      <vt:variant>
        <vt:lpwstr>https://edavki.durs.si/EdavkiPortal/OpenPortal/CommonPages/Opdynp/PageD.aspx?category=obvestilo_dividende_zmanjsanje_vrednosti_fo</vt:lpwstr>
      </vt:variant>
      <vt:variant>
        <vt:lpwstr/>
      </vt:variant>
      <vt:variant>
        <vt:i4>2293872</vt:i4>
      </vt:variant>
      <vt:variant>
        <vt:i4>84</vt:i4>
      </vt:variant>
      <vt:variant>
        <vt:i4>0</vt:i4>
      </vt:variant>
      <vt:variant>
        <vt:i4>5</vt:i4>
      </vt:variant>
      <vt:variant>
        <vt:lpwstr>http://www.pisrs.si/Pis.web/pregledPredpisa?id=PRAV7927</vt:lpwstr>
      </vt:variant>
      <vt:variant>
        <vt:lpwstr/>
      </vt:variant>
      <vt:variant>
        <vt:i4>5570613</vt:i4>
      </vt:variant>
      <vt:variant>
        <vt:i4>81</vt:i4>
      </vt:variant>
      <vt:variant>
        <vt:i4>0</vt:i4>
      </vt:variant>
      <vt:variant>
        <vt:i4>5</vt:i4>
      </vt:variant>
      <vt:variant>
        <vt:lpwstr>https://edavki.durs.si/EdavkiPortal/OpenPortal/CommonPages/Opdynp/PageD.aspx?category=zahtevek_zmanjsanje_vrednosti_delnic_delezev_fo</vt:lpwstr>
      </vt:variant>
      <vt:variant>
        <vt:lpwstr/>
      </vt:variant>
      <vt:variant>
        <vt:i4>4456454</vt:i4>
      </vt:variant>
      <vt:variant>
        <vt:i4>78</vt:i4>
      </vt:variant>
      <vt:variant>
        <vt:i4>0</vt:i4>
      </vt:variant>
      <vt:variant>
        <vt:i4>5</vt:i4>
      </vt:variant>
      <vt:variant>
        <vt:lpwstr>https://edavki.durs.si/EdavkiPortal/OpenPortal/CommonPages/Opdynp/PageD.aspx?category=obvestilo_dividende_zmanjsanje_vrednosti_fo</vt:lpwstr>
      </vt:variant>
      <vt:variant>
        <vt:lpwstr/>
      </vt:variant>
      <vt:variant>
        <vt:i4>5832787</vt:i4>
      </vt:variant>
      <vt:variant>
        <vt:i4>75</vt:i4>
      </vt:variant>
      <vt:variant>
        <vt:i4>0</vt:i4>
      </vt:variant>
      <vt:variant>
        <vt:i4>5</vt:i4>
      </vt:variant>
      <vt:variant>
        <vt:lpwstr>https://edavki.durs.si/EdavkiPortal/PersonalPortal/Pages/Login/Login.aspx?ReturnUrl=%2fEdavkiPortal%2fPersonalPortal%2fPages%2fStartPage%2fStartPage.aspx</vt:lpwstr>
      </vt:variant>
      <vt:variant>
        <vt:lpwstr/>
      </vt:variant>
      <vt:variant>
        <vt:i4>7405692</vt:i4>
      </vt:variant>
      <vt:variant>
        <vt:i4>72</vt:i4>
      </vt:variant>
      <vt:variant>
        <vt:i4>0</vt:i4>
      </vt:variant>
      <vt:variant>
        <vt:i4>5</vt:i4>
      </vt:variant>
      <vt:variant>
        <vt:lpwstr>https://edavki.durs.si/OpenPortal/Pages/Registration/UsernameRegistration.aspx</vt:lpwstr>
      </vt:variant>
      <vt:variant>
        <vt:lpwstr/>
      </vt:variant>
      <vt:variant>
        <vt:i4>3473511</vt:i4>
      </vt:variant>
      <vt:variant>
        <vt:i4>69</vt:i4>
      </vt:variant>
      <vt:variant>
        <vt:i4>0</vt:i4>
      </vt:variant>
      <vt:variant>
        <vt:i4>5</vt:i4>
      </vt:variant>
      <vt:variant>
        <vt:lpwstr>http://www.fu.gov.si/davki_in_druge_dajatve/podrocja/dohodnina/dohodnina_dohodek_iz_kapitala/</vt:lpwstr>
      </vt:variant>
      <vt:variant>
        <vt:lpwstr>c1132</vt:lpwstr>
      </vt:variant>
      <vt:variant>
        <vt:i4>8126570</vt:i4>
      </vt:variant>
      <vt:variant>
        <vt:i4>66</vt:i4>
      </vt:variant>
      <vt:variant>
        <vt:i4>0</vt:i4>
      </vt:variant>
      <vt:variant>
        <vt:i4>5</vt:i4>
      </vt:variant>
      <vt:variant>
        <vt:lpwstr>http://www.pisrs.si/Pis.web/npb/2019-01-3651-p8.pdf</vt:lpwstr>
      </vt:variant>
      <vt:variant>
        <vt:lpwstr/>
      </vt:variant>
      <vt:variant>
        <vt:i4>3080305</vt:i4>
      </vt:variant>
      <vt:variant>
        <vt:i4>63</vt:i4>
      </vt:variant>
      <vt:variant>
        <vt:i4>0</vt:i4>
      </vt:variant>
      <vt:variant>
        <vt:i4>5</vt:i4>
      </vt:variant>
      <vt:variant>
        <vt:lpwstr>http://www.pisrs.si/Pis.web/pregledPredpisa?id=PRAV8815</vt:lpwstr>
      </vt:variant>
      <vt:variant>
        <vt:lpwstr/>
      </vt:variant>
      <vt:variant>
        <vt:i4>2031678</vt:i4>
      </vt:variant>
      <vt:variant>
        <vt:i4>56</vt:i4>
      </vt:variant>
      <vt:variant>
        <vt:i4>0</vt:i4>
      </vt:variant>
      <vt:variant>
        <vt:i4>5</vt:i4>
      </vt:variant>
      <vt:variant>
        <vt:lpwstr/>
      </vt:variant>
      <vt:variant>
        <vt:lpwstr>_Toc31028358</vt:lpwstr>
      </vt:variant>
      <vt:variant>
        <vt:i4>1048638</vt:i4>
      </vt:variant>
      <vt:variant>
        <vt:i4>50</vt:i4>
      </vt:variant>
      <vt:variant>
        <vt:i4>0</vt:i4>
      </vt:variant>
      <vt:variant>
        <vt:i4>5</vt:i4>
      </vt:variant>
      <vt:variant>
        <vt:lpwstr/>
      </vt:variant>
      <vt:variant>
        <vt:lpwstr>_Toc31028357</vt:lpwstr>
      </vt:variant>
      <vt:variant>
        <vt:i4>1114174</vt:i4>
      </vt:variant>
      <vt:variant>
        <vt:i4>44</vt:i4>
      </vt:variant>
      <vt:variant>
        <vt:i4>0</vt:i4>
      </vt:variant>
      <vt:variant>
        <vt:i4>5</vt:i4>
      </vt:variant>
      <vt:variant>
        <vt:lpwstr/>
      </vt:variant>
      <vt:variant>
        <vt:lpwstr>_Toc31028356</vt:lpwstr>
      </vt:variant>
      <vt:variant>
        <vt:i4>1179710</vt:i4>
      </vt:variant>
      <vt:variant>
        <vt:i4>38</vt:i4>
      </vt:variant>
      <vt:variant>
        <vt:i4>0</vt:i4>
      </vt:variant>
      <vt:variant>
        <vt:i4>5</vt:i4>
      </vt:variant>
      <vt:variant>
        <vt:lpwstr/>
      </vt:variant>
      <vt:variant>
        <vt:lpwstr>_Toc31028355</vt:lpwstr>
      </vt:variant>
      <vt:variant>
        <vt:i4>1245246</vt:i4>
      </vt:variant>
      <vt:variant>
        <vt:i4>32</vt:i4>
      </vt:variant>
      <vt:variant>
        <vt:i4>0</vt:i4>
      </vt:variant>
      <vt:variant>
        <vt:i4>5</vt:i4>
      </vt:variant>
      <vt:variant>
        <vt:lpwstr/>
      </vt:variant>
      <vt:variant>
        <vt:lpwstr>_Toc31028354</vt:lpwstr>
      </vt:variant>
      <vt:variant>
        <vt:i4>1310782</vt:i4>
      </vt:variant>
      <vt:variant>
        <vt:i4>26</vt:i4>
      </vt:variant>
      <vt:variant>
        <vt:i4>0</vt:i4>
      </vt:variant>
      <vt:variant>
        <vt:i4>5</vt:i4>
      </vt:variant>
      <vt:variant>
        <vt:lpwstr/>
      </vt:variant>
      <vt:variant>
        <vt:lpwstr>_Toc31028353</vt:lpwstr>
      </vt:variant>
      <vt:variant>
        <vt:i4>1376318</vt:i4>
      </vt:variant>
      <vt:variant>
        <vt:i4>20</vt:i4>
      </vt:variant>
      <vt:variant>
        <vt:i4>0</vt:i4>
      </vt:variant>
      <vt:variant>
        <vt:i4>5</vt:i4>
      </vt:variant>
      <vt:variant>
        <vt:lpwstr/>
      </vt:variant>
      <vt:variant>
        <vt:lpwstr>_Toc31028352</vt:lpwstr>
      </vt:variant>
      <vt:variant>
        <vt:i4>1441854</vt:i4>
      </vt:variant>
      <vt:variant>
        <vt:i4>14</vt:i4>
      </vt:variant>
      <vt:variant>
        <vt:i4>0</vt:i4>
      </vt:variant>
      <vt:variant>
        <vt:i4>5</vt:i4>
      </vt:variant>
      <vt:variant>
        <vt:lpwstr/>
      </vt:variant>
      <vt:variant>
        <vt:lpwstr>_Toc31028351</vt:lpwstr>
      </vt:variant>
      <vt:variant>
        <vt:i4>1507390</vt:i4>
      </vt:variant>
      <vt:variant>
        <vt:i4>8</vt:i4>
      </vt:variant>
      <vt:variant>
        <vt:i4>0</vt:i4>
      </vt:variant>
      <vt:variant>
        <vt:i4>5</vt:i4>
      </vt:variant>
      <vt:variant>
        <vt:lpwstr/>
      </vt:variant>
      <vt:variant>
        <vt:lpwstr>_Toc31028350</vt:lpwstr>
      </vt:variant>
      <vt:variant>
        <vt:i4>1966143</vt:i4>
      </vt:variant>
      <vt:variant>
        <vt:i4>2</vt:i4>
      </vt:variant>
      <vt:variant>
        <vt:i4>0</vt:i4>
      </vt:variant>
      <vt:variant>
        <vt:i4>5</vt:i4>
      </vt:variant>
      <vt:variant>
        <vt:lpwstr/>
      </vt:variant>
      <vt:variant>
        <vt:lpwstr>_Toc31028349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Sadeta Huremović</cp:lastModifiedBy>
  <cp:revision>3</cp:revision>
  <cp:lastPrinted>2016-06-10T08:49:00Z</cp:lastPrinted>
  <dcterms:created xsi:type="dcterms:W3CDTF">2024-03-19T10:01:00Z</dcterms:created>
  <dcterms:modified xsi:type="dcterms:W3CDTF">2024-03-19T10:13:00Z</dcterms:modified>
</cp:coreProperties>
</file>