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7014" w14:textId="77777777" w:rsidR="00887E1E" w:rsidRDefault="00887E1E" w:rsidP="00CA699D">
      <w:pPr>
        <w:pStyle w:val="datumtevilka"/>
        <w:jc w:val="center"/>
      </w:pPr>
    </w:p>
    <w:p w14:paraId="5CE47EFD" w14:textId="77777777" w:rsidR="00887E1E" w:rsidRDefault="00887E1E" w:rsidP="00CA699D">
      <w:pPr>
        <w:pStyle w:val="datumtevilka"/>
        <w:jc w:val="center"/>
      </w:pPr>
    </w:p>
    <w:p w14:paraId="44E893F0" w14:textId="77777777" w:rsidR="00F825FF" w:rsidRDefault="00F825FF" w:rsidP="00CA699D">
      <w:pPr>
        <w:pStyle w:val="datumtevilka"/>
        <w:jc w:val="center"/>
      </w:pPr>
    </w:p>
    <w:p w14:paraId="29804AD6" w14:textId="77777777" w:rsidR="00F825FF" w:rsidRDefault="00F825FF" w:rsidP="00CA699D">
      <w:pPr>
        <w:pStyle w:val="datumtevilka"/>
        <w:jc w:val="center"/>
      </w:pPr>
    </w:p>
    <w:p w14:paraId="39C3B5C1" w14:textId="77777777" w:rsidR="00F825FF" w:rsidRDefault="00F825FF" w:rsidP="00CA699D">
      <w:pPr>
        <w:pStyle w:val="datumtevilka"/>
        <w:jc w:val="center"/>
      </w:pPr>
    </w:p>
    <w:p w14:paraId="242087EE" w14:textId="77777777" w:rsidR="00F825FF" w:rsidRDefault="00F825FF" w:rsidP="00CA699D">
      <w:pPr>
        <w:pStyle w:val="datumtevilka"/>
        <w:jc w:val="center"/>
      </w:pPr>
    </w:p>
    <w:p w14:paraId="0F0B6EA2" w14:textId="77777777" w:rsidR="00887E1E" w:rsidRDefault="00887E1E" w:rsidP="00CA699D">
      <w:pPr>
        <w:pStyle w:val="datumtevilka"/>
        <w:jc w:val="center"/>
      </w:pPr>
    </w:p>
    <w:p w14:paraId="44A00708" w14:textId="6C6B6BCD" w:rsidR="00A06249" w:rsidRDefault="00AA15EC" w:rsidP="00E636F2">
      <w:pPr>
        <w:spacing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POROČANJE PLAČILNIH PODAKOV S STRANI PONUDNIKOV PLAČILNIH STORITEV IN </w:t>
      </w:r>
      <w:r w:rsidR="00694218">
        <w:rPr>
          <w:b/>
          <w:sz w:val="32"/>
          <w:szCs w:val="32"/>
          <w:lang w:val="sl-SI"/>
        </w:rPr>
        <w:t>CESOP</w:t>
      </w:r>
    </w:p>
    <w:p w14:paraId="4A3A9100" w14:textId="77777777" w:rsidR="00E636F2" w:rsidRPr="00E636F2" w:rsidRDefault="00A06249" w:rsidP="00E636F2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b/>
          <w:sz w:val="32"/>
          <w:szCs w:val="32"/>
          <w:lang w:val="sl-SI"/>
        </w:rPr>
        <w:t>(s pogostimi vprašanji in odgovori)</w:t>
      </w:r>
    </w:p>
    <w:p w14:paraId="43D997B3" w14:textId="77777777" w:rsid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0D9D7AAF" w14:textId="77777777" w:rsidR="00E853E8" w:rsidRP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6D783814" w14:textId="77777777" w:rsidR="00887E1E" w:rsidRDefault="00887E1E" w:rsidP="00E853E8">
      <w:pPr>
        <w:pStyle w:val="datumtevilka"/>
        <w:jc w:val="center"/>
      </w:pPr>
    </w:p>
    <w:p w14:paraId="380C536C" w14:textId="77777777" w:rsidR="00E853E8" w:rsidRDefault="00E853E8" w:rsidP="00E853E8">
      <w:pPr>
        <w:pStyle w:val="datumtevilka"/>
        <w:jc w:val="center"/>
      </w:pPr>
    </w:p>
    <w:p w14:paraId="4BE92F53" w14:textId="77777777" w:rsidR="00E853E8" w:rsidRDefault="00E853E8" w:rsidP="00E853E8">
      <w:pPr>
        <w:pStyle w:val="datumtevilka"/>
        <w:jc w:val="center"/>
      </w:pPr>
    </w:p>
    <w:p w14:paraId="4BC95BDE" w14:textId="77777777" w:rsidR="00E853E8" w:rsidRDefault="00E853E8" w:rsidP="00E853E8">
      <w:pPr>
        <w:pStyle w:val="datumtevilka"/>
        <w:jc w:val="center"/>
      </w:pPr>
    </w:p>
    <w:p w14:paraId="06D62FE4" w14:textId="77777777" w:rsidR="00887E1E" w:rsidRDefault="00887E1E" w:rsidP="00E853E8">
      <w:pPr>
        <w:pStyle w:val="datumtevilka"/>
        <w:jc w:val="center"/>
      </w:pPr>
    </w:p>
    <w:p w14:paraId="61F7E1F1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7DA3C984" w14:textId="77777777" w:rsidR="00F825FF" w:rsidRDefault="00F825FF" w:rsidP="00E853E8">
      <w:pPr>
        <w:pStyle w:val="datumtevilka"/>
        <w:jc w:val="center"/>
      </w:pPr>
    </w:p>
    <w:p w14:paraId="0F76CD89" w14:textId="77777777" w:rsidR="00F825FF" w:rsidRDefault="00F825FF" w:rsidP="00CA699D">
      <w:pPr>
        <w:pStyle w:val="datumtevilka"/>
        <w:jc w:val="center"/>
      </w:pPr>
    </w:p>
    <w:p w14:paraId="5BB7A88E" w14:textId="77777777" w:rsidR="00F825FF" w:rsidRDefault="00F825FF" w:rsidP="00CA699D">
      <w:pPr>
        <w:pStyle w:val="datumtevilka"/>
        <w:jc w:val="center"/>
      </w:pPr>
    </w:p>
    <w:p w14:paraId="2FCA3ABC" w14:textId="77777777" w:rsidR="00F825FF" w:rsidRDefault="00F825FF" w:rsidP="00CA699D">
      <w:pPr>
        <w:pStyle w:val="datumtevilka"/>
        <w:jc w:val="center"/>
      </w:pPr>
    </w:p>
    <w:p w14:paraId="7C3C0E6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7011933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7030919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24D51E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B4CBA7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999C75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6B80135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B73C5A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3737776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FBA95C6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410B7B4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50644803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22B69D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6883346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23D9EC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646C163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19E0465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61B4F3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20B9BCA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0863E5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911440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66B8686" w14:textId="1BC46379" w:rsidR="00CA699D" w:rsidRPr="00694218" w:rsidRDefault="00D1353F" w:rsidP="00D1353F">
      <w:pPr>
        <w:pStyle w:val="podpisi"/>
        <w:rPr>
          <w:b/>
          <w:sz w:val="28"/>
          <w:lang w:val="sl-SI"/>
        </w:rPr>
      </w:pPr>
      <w:r>
        <w:rPr>
          <w:b/>
          <w:sz w:val="28"/>
          <w:lang w:val="sl-SI"/>
        </w:rPr>
        <w:tab/>
      </w:r>
      <w:r w:rsidR="00E46CCE" w:rsidRPr="00966BFA">
        <w:rPr>
          <w:b/>
          <w:color w:val="FF0000"/>
          <w:sz w:val="28"/>
          <w:lang w:val="sl-SI"/>
        </w:rPr>
        <w:t xml:space="preserve">JANUAR </w:t>
      </w:r>
      <w:r w:rsidR="00C90583" w:rsidRPr="00966BFA">
        <w:rPr>
          <w:b/>
          <w:color w:val="FF0000"/>
          <w:sz w:val="28"/>
          <w:lang w:val="sl-SI"/>
        </w:rPr>
        <w:t>202</w:t>
      </w:r>
      <w:r w:rsidR="00E46CCE" w:rsidRPr="00966BFA">
        <w:rPr>
          <w:b/>
          <w:color w:val="FF0000"/>
          <w:sz w:val="28"/>
          <w:lang w:val="sl-SI"/>
        </w:rPr>
        <w:t>4</w:t>
      </w:r>
    </w:p>
    <w:p w14:paraId="1614B58C" w14:textId="77777777" w:rsidR="00DA2C9A" w:rsidRPr="00E636F2" w:rsidRDefault="00CA699D" w:rsidP="009541F3">
      <w:pPr>
        <w:rPr>
          <w:b/>
          <w:sz w:val="24"/>
          <w:lang w:val="sl-SI"/>
        </w:rPr>
      </w:pPr>
      <w:r w:rsidRPr="00E636F2">
        <w:rPr>
          <w:sz w:val="28"/>
          <w:lang w:val="sl-SI"/>
        </w:rPr>
        <w:br w:type="page"/>
      </w:r>
      <w:r w:rsidR="00DA2C9A" w:rsidRPr="00E636F2">
        <w:rPr>
          <w:b/>
          <w:sz w:val="24"/>
          <w:lang w:val="sl-SI"/>
        </w:rPr>
        <w:lastRenderedPageBreak/>
        <w:t>K</w:t>
      </w:r>
      <w:r w:rsidR="000C203D" w:rsidRPr="00E636F2">
        <w:rPr>
          <w:b/>
          <w:sz w:val="24"/>
          <w:lang w:val="sl-SI"/>
        </w:rPr>
        <w:t>AZALO</w:t>
      </w:r>
    </w:p>
    <w:p w14:paraId="338580DF" w14:textId="77777777" w:rsidR="00DA2C9A" w:rsidRPr="00E636F2" w:rsidRDefault="00DA2C9A" w:rsidP="009541F3">
      <w:pPr>
        <w:rPr>
          <w:b/>
          <w:sz w:val="24"/>
          <w:lang w:val="sl-SI"/>
        </w:rPr>
      </w:pPr>
    </w:p>
    <w:p w14:paraId="71DB2487" w14:textId="47224DA9" w:rsidR="00AA15EC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127801877" w:history="1">
        <w:r w:rsidR="00AA15EC" w:rsidRPr="0012555D">
          <w:rPr>
            <w:rStyle w:val="Hiperpovezava"/>
            <w:noProof/>
          </w:rPr>
          <w:t xml:space="preserve">1. Poročanje plačilnih podatkov s strani ponudnikov plačilnih storitev in prenos v osrednji elektronski sistem informacij o plačilih (CESOP) </w:t>
        </w:r>
        <w:r w:rsidR="00AA15EC">
          <w:rPr>
            <w:noProof/>
            <w:webHidden/>
          </w:rPr>
          <w:tab/>
        </w:r>
        <w:r w:rsidR="00AA15EC">
          <w:rPr>
            <w:noProof/>
            <w:webHidden/>
          </w:rPr>
          <w:fldChar w:fldCharType="begin"/>
        </w:r>
        <w:r w:rsidR="00AA15EC">
          <w:rPr>
            <w:noProof/>
            <w:webHidden/>
          </w:rPr>
          <w:instrText xml:space="preserve"> PAGEREF _Toc127801877 \h </w:instrText>
        </w:r>
        <w:r w:rsidR="00AA15EC">
          <w:rPr>
            <w:noProof/>
            <w:webHidden/>
          </w:rPr>
        </w:r>
        <w:r w:rsidR="00AA15EC">
          <w:rPr>
            <w:noProof/>
            <w:webHidden/>
          </w:rPr>
          <w:fldChar w:fldCharType="separate"/>
        </w:r>
        <w:r w:rsidR="00AA15EC">
          <w:rPr>
            <w:noProof/>
            <w:webHidden/>
          </w:rPr>
          <w:t>3</w:t>
        </w:r>
        <w:r w:rsidR="00AA15EC">
          <w:rPr>
            <w:noProof/>
            <w:webHidden/>
          </w:rPr>
          <w:fldChar w:fldCharType="end"/>
        </w:r>
      </w:hyperlink>
    </w:p>
    <w:p w14:paraId="6D98C653" w14:textId="0D06442B" w:rsidR="00887E1E" w:rsidRDefault="00F079C5" w:rsidP="00E57198">
      <w:pPr>
        <w:pStyle w:val="FURSnaslov1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</w:p>
    <w:p w14:paraId="0F8D79A8" w14:textId="68A1B060" w:rsidR="00694218" w:rsidRPr="001B23B6" w:rsidRDefault="00F2496D" w:rsidP="00696B23">
      <w:pPr>
        <w:pStyle w:val="FURSnaslov1"/>
        <w:jc w:val="both"/>
        <w:rPr>
          <w:sz w:val="20"/>
          <w:szCs w:val="20"/>
        </w:rPr>
      </w:pPr>
      <w:bookmarkStart w:id="0" w:name="_Toc127801877"/>
      <w:r w:rsidRPr="001B23B6">
        <w:rPr>
          <w:sz w:val="20"/>
          <w:szCs w:val="20"/>
        </w:rPr>
        <w:lastRenderedPageBreak/>
        <w:t xml:space="preserve">1. </w:t>
      </w:r>
      <w:r w:rsidR="00AA15EC">
        <w:rPr>
          <w:sz w:val="20"/>
          <w:szCs w:val="20"/>
        </w:rPr>
        <w:t>Poročanje</w:t>
      </w:r>
      <w:r w:rsidR="00694218" w:rsidRPr="001B23B6">
        <w:rPr>
          <w:sz w:val="20"/>
          <w:szCs w:val="20"/>
        </w:rPr>
        <w:t xml:space="preserve"> plačilnih podatkov s strani ponudnikov plačilnih storitev in prenos v osrednji elektronski sistem informacij o plačilih (CESOP) </w:t>
      </w:r>
      <w:bookmarkEnd w:id="0"/>
    </w:p>
    <w:p w14:paraId="18FD616E" w14:textId="4180D50F" w:rsidR="00F2496D" w:rsidRPr="00300EDF" w:rsidRDefault="00F2496D" w:rsidP="00300EDF">
      <w:pPr>
        <w:pStyle w:val="FURSnaslov1"/>
        <w:spacing w:line="260" w:lineRule="exact"/>
        <w:rPr>
          <w:rFonts w:cs="Arial"/>
          <w:sz w:val="20"/>
          <w:szCs w:val="20"/>
        </w:rPr>
      </w:pPr>
    </w:p>
    <w:p w14:paraId="3EF25847" w14:textId="72974388" w:rsidR="00694218" w:rsidRPr="00300EDF" w:rsidRDefault="00694218" w:rsidP="00300EDF">
      <w:pPr>
        <w:spacing w:line="260" w:lineRule="exact"/>
        <w:jc w:val="both"/>
        <w:rPr>
          <w:rFonts w:cs="Arial"/>
          <w:szCs w:val="20"/>
          <w:lang w:val="sl-SI"/>
        </w:rPr>
      </w:pPr>
      <w:r w:rsidRPr="00300EDF">
        <w:rPr>
          <w:rFonts w:cs="Arial"/>
          <w:szCs w:val="20"/>
          <w:lang w:val="sl-SI"/>
        </w:rPr>
        <w:t xml:space="preserve">Svet EU je sprejel zakonodajni sveženj, </w:t>
      </w:r>
      <w:r w:rsidR="00BE6CC9" w:rsidRPr="00300EDF">
        <w:rPr>
          <w:rFonts w:cs="Arial"/>
          <w:szCs w:val="20"/>
          <w:lang w:val="sl-SI"/>
        </w:rPr>
        <w:t>ki s ciljem boja proti goljufijam na področju DDV</w:t>
      </w:r>
      <w:r w:rsidRPr="00300EDF">
        <w:rPr>
          <w:rFonts w:cs="Arial"/>
          <w:szCs w:val="20"/>
          <w:lang w:val="sl-SI"/>
        </w:rPr>
        <w:t xml:space="preserve"> od ponudnikov plačilnih storitev zahteva, da </w:t>
      </w:r>
      <w:r w:rsidR="004776D2" w:rsidRPr="00300EDF">
        <w:rPr>
          <w:rFonts w:cs="Arial"/>
          <w:szCs w:val="20"/>
          <w:lang w:val="sl-SI"/>
        </w:rPr>
        <w:t xml:space="preserve">matični državi članici </w:t>
      </w:r>
      <w:r w:rsidRPr="00300EDF">
        <w:rPr>
          <w:rFonts w:cs="Arial"/>
          <w:szCs w:val="20"/>
          <w:lang w:val="sl-SI"/>
        </w:rPr>
        <w:t>posredujejo informacije o čezmejnih plačilih iz držav članic in o upravičencu („prejemniku plačila“) teh čezmejnih plačil. V skladu s tem paketom bodo morali ponudniki plačilnih storitev, ki ponujajo plačilne storitve v EU, spremljati prejemnike čezmejnih plačil in posredovati informacije o tistih, ki prejmejo več kot 25 čezmejnih plačil na četrtletje</w:t>
      </w:r>
      <w:r w:rsidR="00BE6CC9" w:rsidRPr="00300EDF">
        <w:rPr>
          <w:rFonts w:cs="Arial"/>
          <w:szCs w:val="20"/>
          <w:lang w:val="sl-SI"/>
        </w:rPr>
        <w:t>,</w:t>
      </w:r>
      <w:r w:rsidRPr="00300EDF">
        <w:rPr>
          <w:rFonts w:cs="Arial"/>
          <w:szCs w:val="20"/>
          <w:lang w:val="sl-SI"/>
        </w:rPr>
        <w:t xml:space="preserve"> pristojnim institucijam držav članic. </w:t>
      </w:r>
      <w:r w:rsidR="004776D2" w:rsidRPr="00300EDF">
        <w:rPr>
          <w:rFonts w:cs="Arial"/>
          <w:szCs w:val="20"/>
          <w:lang w:val="sl-SI"/>
        </w:rPr>
        <w:t xml:space="preserve">Poleg tega bodo morali ponudniki plačilnih storitev državam članicam </w:t>
      </w:r>
      <w:r w:rsidR="00ED4163" w:rsidRPr="00300EDF">
        <w:rPr>
          <w:rFonts w:cs="Arial"/>
          <w:szCs w:val="20"/>
          <w:lang w:val="sl-SI"/>
        </w:rPr>
        <w:t xml:space="preserve">gostiteljicam </w:t>
      </w:r>
      <w:r w:rsidR="004776D2" w:rsidRPr="00300EDF">
        <w:rPr>
          <w:rFonts w:cs="Arial"/>
          <w:szCs w:val="20"/>
          <w:lang w:val="sl-SI"/>
        </w:rPr>
        <w:t xml:space="preserve">poročati tudi o storitvah, ki jih neposredno opravijo v </w:t>
      </w:r>
      <w:r w:rsidR="00ED4163" w:rsidRPr="00300EDF">
        <w:rPr>
          <w:rFonts w:cs="Arial"/>
          <w:szCs w:val="20"/>
          <w:lang w:val="sl-SI"/>
        </w:rPr>
        <w:t>teh državah članicah</w:t>
      </w:r>
      <w:r w:rsidR="004776D2" w:rsidRPr="00300EDF">
        <w:rPr>
          <w:rFonts w:cs="Arial"/>
          <w:szCs w:val="20"/>
          <w:lang w:val="sl-SI"/>
        </w:rPr>
        <w:t xml:space="preserve"> glede na dovoljenje, ki jim ga je izdala država članica gostiteljica. </w:t>
      </w:r>
      <w:r w:rsidRPr="00300EDF">
        <w:rPr>
          <w:rFonts w:cs="Arial"/>
          <w:szCs w:val="20"/>
          <w:lang w:val="sl-SI"/>
        </w:rPr>
        <w:t xml:space="preserve">Te informacije bodo nato centralizirane v evropsko bazo podatkov, in sicer v osrednji elektronski sistem informacij o plačilih - CESOP (ang. Central </w:t>
      </w:r>
      <w:proofErr w:type="spellStart"/>
      <w:r w:rsidRPr="00300EDF">
        <w:rPr>
          <w:rFonts w:cs="Arial"/>
          <w:szCs w:val="20"/>
          <w:lang w:val="sl-SI"/>
        </w:rPr>
        <w:t>System</w:t>
      </w:r>
      <w:proofErr w:type="spellEnd"/>
      <w:r w:rsidRPr="00300EDF">
        <w:rPr>
          <w:rFonts w:cs="Arial"/>
          <w:szCs w:val="20"/>
          <w:lang w:val="sl-SI"/>
        </w:rPr>
        <w:t xml:space="preserve"> </w:t>
      </w:r>
      <w:proofErr w:type="spellStart"/>
      <w:r w:rsidRPr="00300EDF">
        <w:rPr>
          <w:rFonts w:cs="Arial"/>
          <w:szCs w:val="20"/>
          <w:lang w:val="sl-SI"/>
        </w:rPr>
        <w:t>of</w:t>
      </w:r>
      <w:proofErr w:type="spellEnd"/>
      <w:r w:rsidRPr="00300EDF">
        <w:rPr>
          <w:rFonts w:cs="Arial"/>
          <w:szCs w:val="20"/>
          <w:lang w:val="sl-SI"/>
        </w:rPr>
        <w:t xml:space="preserve"> </w:t>
      </w:r>
      <w:proofErr w:type="spellStart"/>
      <w:r w:rsidRPr="00300EDF">
        <w:rPr>
          <w:rFonts w:cs="Arial"/>
          <w:szCs w:val="20"/>
          <w:lang w:val="sl-SI"/>
        </w:rPr>
        <w:t>Payment</w:t>
      </w:r>
      <w:proofErr w:type="spellEnd"/>
      <w:r w:rsidRPr="00300EDF">
        <w:rPr>
          <w:rFonts w:cs="Arial"/>
          <w:szCs w:val="20"/>
          <w:lang w:val="sl-SI"/>
        </w:rPr>
        <w:t xml:space="preserve"> </w:t>
      </w:r>
      <w:proofErr w:type="spellStart"/>
      <w:r w:rsidRPr="00300EDF">
        <w:rPr>
          <w:rFonts w:cs="Arial"/>
          <w:szCs w:val="20"/>
          <w:lang w:val="sl-SI"/>
        </w:rPr>
        <w:t>Information</w:t>
      </w:r>
      <w:proofErr w:type="spellEnd"/>
      <w:r w:rsidRPr="00300EDF">
        <w:rPr>
          <w:rFonts w:cs="Arial"/>
          <w:szCs w:val="20"/>
          <w:lang w:val="sl-SI"/>
        </w:rPr>
        <w:t>), kjer bodo shranjene, združene in navzkrižno preverjene z drugimi evropskimi bazami podatkov.</w:t>
      </w:r>
      <w:r w:rsidR="00544C2A" w:rsidRPr="00300EDF">
        <w:rPr>
          <w:rFonts w:cs="Arial"/>
          <w:szCs w:val="20"/>
          <w:lang w:val="sl-SI"/>
        </w:rPr>
        <w:t xml:space="preserve"> Tako zbrani podatki so omejeni na tiste, ki so potrebni za identifikacijo prodajalcev iz drugih držav članic, ki preko </w:t>
      </w:r>
      <w:r w:rsidR="00ED4163" w:rsidRPr="00300EDF">
        <w:rPr>
          <w:rFonts w:cs="Arial"/>
          <w:szCs w:val="20"/>
          <w:lang w:val="sl-SI"/>
        </w:rPr>
        <w:t>elektronskega trgovanja</w:t>
      </w:r>
      <w:r w:rsidR="00544C2A" w:rsidRPr="00300EDF">
        <w:rPr>
          <w:rFonts w:cs="Arial"/>
          <w:szCs w:val="20"/>
          <w:lang w:val="sl-SI"/>
        </w:rPr>
        <w:t xml:space="preserve"> dobavljajo blago ali storitve na ozemlju držav članic potrošnje in so potrebni za boj proti goljufijam na področju DDV pri elektronskem trgovanju.</w:t>
      </w:r>
      <w:r w:rsidRPr="00300EDF">
        <w:rPr>
          <w:rFonts w:cs="Arial"/>
          <w:szCs w:val="20"/>
          <w:lang w:val="sl-SI"/>
        </w:rPr>
        <w:t xml:space="preserve"> </w:t>
      </w:r>
    </w:p>
    <w:p w14:paraId="72317B19" w14:textId="77777777" w:rsidR="00694218" w:rsidRPr="00300EDF" w:rsidRDefault="00694218" w:rsidP="00300ED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6F4C7014" w14:textId="3006BF34" w:rsidR="00694218" w:rsidRPr="00300EDF" w:rsidRDefault="00694218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300EDF">
        <w:rPr>
          <w:rFonts w:cs="Arial"/>
          <w:color w:val="000000"/>
          <w:szCs w:val="20"/>
          <w:lang w:val="sl-SI" w:eastAsia="sl-SI"/>
        </w:rPr>
        <w:t>Zakonodajni sveženj za zbiranje plačilnih podatkov sestavljata dve pravni besedili:</w:t>
      </w:r>
    </w:p>
    <w:p w14:paraId="0D4FD4D0" w14:textId="53D246CD" w:rsidR="00AA15EC" w:rsidRPr="00300EDF" w:rsidRDefault="00AA15EC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0E01373E" w14:textId="77777777" w:rsidR="00AA15EC" w:rsidRPr="00300EDF" w:rsidRDefault="00000000" w:rsidP="00300EDF">
      <w:pPr>
        <w:pStyle w:val="Odstavekseznama"/>
        <w:numPr>
          <w:ilvl w:val="0"/>
          <w:numId w:val="29"/>
        </w:numPr>
        <w:spacing w:after="0" w:line="260" w:lineRule="exact"/>
        <w:ind w:left="425" w:hanging="425"/>
        <w:jc w:val="both"/>
        <w:rPr>
          <w:rFonts w:ascii="Arial" w:hAnsi="Arial" w:cs="Arial"/>
          <w:sz w:val="20"/>
          <w:szCs w:val="20"/>
          <w:lang w:eastAsia="sl-SI"/>
        </w:rPr>
      </w:pPr>
      <w:hyperlink r:id="rId11" w:history="1">
        <w:r w:rsidR="00AA15EC" w:rsidRPr="00300EDF">
          <w:rPr>
            <w:rStyle w:val="Hiperpovezava"/>
            <w:rFonts w:ascii="Arial" w:hAnsi="Arial" w:cs="Arial"/>
            <w:sz w:val="20"/>
            <w:szCs w:val="20"/>
            <w:lang w:eastAsia="sl-SI"/>
          </w:rPr>
          <w:t>Direktiva Sveta (EU) 2020/284 z dne 18. februarja 2020</w:t>
        </w:r>
      </w:hyperlink>
      <w:r w:rsidR="00AA15EC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o spremembi Direktive 2006/112/ES glede uvedbe nekaterih zahtev za ponudnike plačilnih storitev (Direktiva CESOP) in</w:t>
      </w:r>
    </w:p>
    <w:p w14:paraId="5FB0ED3C" w14:textId="77777777" w:rsidR="00AA15EC" w:rsidRPr="00300EDF" w:rsidRDefault="00AA15EC" w:rsidP="00300EDF">
      <w:pPr>
        <w:pStyle w:val="Odstavekseznama"/>
        <w:spacing w:after="0" w:line="260" w:lineRule="exact"/>
        <w:ind w:left="425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4F31777" w14:textId="1FFF0B18" w:rsidR="00AA15EC" w:rsidRPr="00300EDF" w:rsidRDefault="00000000" w:rsidP="00300EDF">
      <w:pPr>
        <w:pStyle w:val="Odstavekseznama"/>
        <w:numPr>
          <w:ilvl w:val="0"/>
          <w:numId w:val="29"/>
        </w:numPr>
        <w:spacing w:after="0" w:line="260" w:lineRule="exact"/>
        <w:ind w:left="425" w:hanging="425"/>
        <w:jc w:val="both"/>
        <w:rPr>
          <w:rStyle w:val="Hiperpovezava"/>
          <w:rFonts w:ascii="Arial" w:hAnsi="Arial" w:cs="Arial"/>
          <w:sz w:val="20"/>
          <w:szCs w:val="20"/>
        </w:rPr>
      </w:pPr>
      <w:hyperlink r:id="rId12" w:history="1">
        <w:r w:rsidR="00AA15EC" w:rsidRPr="00300EDF">
          <w:rPr>
            <w:rStyle w:val="Hiperpovezava"/>
            <w:rFonts w:ascii="Arial" w:hAnsi="Arial" w:cs="Arial"/>
            <w:sz w:val="20"/>
            <w:szCs w:val="20"/>
            <w:lang w:eastAsia="sl-SI"/>
          </w:rPr>
          <w:t>Uredba Sveta (EU) 2020/283 z dne 18. februarja 2020</w:t>
        </w:r>
      </w:hyperlink>
      <w:r w:rsidR="00AA15EC" w:rsidRPr="00300EDF">
        <w:rPr>
          <w:rStyle w:val="Hiperpovezava"/>
          <w:rFonts w:ascii="Arial" w:hAnsi="Arial" w:cs="Arial"/>
          <w:sz w:val="20"/>
          <w:szCs w:val="20"/>
        </w:rPr>
        <w:t xml:space="preserve"> o spremembi Uredbe (EU) št. 904/2010 v zvezi z ukrepi za krepitev upravnega sodelovanja za boj proti goljufijam na področju DDV (uredba).</w:t>
      </w:r>
    </w:p>
    <w:p w14:paraId="6274B529" w14:textId="77777777" w:rsidR="00694218" w:rsidRPr="00300EDF" w:rsidRDefault="00694218" w:rsidP="00300EDF">
      <w:pPr>
        <w:spacing w:line="260" w:lineRule="exact"/>
        <w:rPr>
          <w:rFonts w:cs="Arial"/>
          <w:szCs w:val="20"/>
          <w:lang w:val="sl-SI" w:eastAsia="sl-SI"/>
        </w:rPr>
      </w:pPr>
    </w:p>
    <w:p w14:paraId="2B72DE57" w14:textId="77777777" w:rsidR="001901B4" w:rsidRPr="00300EDF" w:rsidRDefault="00694218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300EDF">
        <w:rPr>
          <w:rFonts w:cs="Arial"/>
          <w:color w:val="000000"/>
          <w:szCs w:val="20"/>
          <w:lang w:val="sl-SI" w:eastAsia="sl-SI"/>
        </w:rPr>
        <w:t xml:space="preserve">Evropska komisija je pripravila smernice za sporočanje plačilnih podatkov s strani ponudnikov plačilnih storitev in prenos v osrednji elektronski sistem informacij o plačilih (CESOP), ki so dostopne na naslednji </w:t>
      </w:r>
      <w:hyperlink r:id="rId13" w:history="1">
        <w:r w:rsidRPr="00300EDF">
          <w:rPr>
            <w:rStyle w:val="Hiperpovezava"/>
            <w:rFonts w:cs="Arial"/>
            <w:szCs w:val="20"/>
            <w:lang w:val="sl-SI" w:eastAsia="sl-SI"/>
          </w:rPr>
          <w:t>povezavi</w:t>
        </w:r>
      </w:hyperlink>
      <w:r w:rsidRPr="00300EDF">
        <w:rPr>
          <w:rFonts w:cs="Arial"/>
          <w:color w:val="000000"/>
          <w:szCs w:val="20"/>
          <w:lang w:val="sl-SI" w:eastAsia="sl-SI"/>
        </w:rPr>
        <w:t>. V njih je podrobno opisano</w:t>
      </w:r>
      <w:r w:rsidR="001901B4" w:rsidRPr="00300EDF">
        <w:rPr>
          <w:rFonts w:cs="Arial"/>
          <w:color w:val="000000"/>
          <w:szCs w:val="20"/>
          <w:lang w:val="sl-SI" w:eastAsia="sl-SI"/>
        </w:rPr>
        <w:t>:</w:t>
      </w:r>
    </w:p>
    <w:p w14:paraId="2467477F" w14:textId="3201F19C" w:rsidR="001901B4" w:rsidRPr="00300EDF" w:rsidRDefault="00694218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področje </w:t>
      </w:r>
      <w:r w:rsidR="001901B4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uporabe </w:t>
      </w: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obveznosti poročanja, </w:t>
      </w:r>
    </w:p>
    <w:p w14:paraId="042ABC4D" w14:textId="42F74490" w:rsidR="001901B4" w:rsidRPr="00300EDF" w:rsidRDefault="00694218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>glavne metode plačevanja, ki se trenutno uporabljajo v Evropski uniji za plačevanje blaga in</w:t>
      </w:r>
      <w:r w:rsidR="00AA15EC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storitev prek spleta, </w:t>
      </w:r>
    </w:p>
    <w:p w14:paraId="303E8406" w14:textId="2EC37BD7" w:rsidR="001901B4" w:rsidRPr="00300EDF" w:rsidRDefault="00544C2A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>spremljanje in</w:t>
      </w:r>
      <w:r w:rsidR="00694218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nastane</w:t>
      </w: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>k</w:t>
      </w:r>
      <w:r w:rsidR="00694218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obveznost poročanja</w:t>
      </w:r>
      <w:r w:rsidR="00474AC0" w:rsidRPr="00300EDF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694218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5CDC0431" w14:textId="6455DFCD" w:rsidR="00694218" w:rsidRPr="00300EDF" w:rsidRDefault="00544C2A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nabor </w:t>
      </w:r>
      <w:r w:rsidR="00694218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podatk</w:t>
      </w: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>ov, ki jih morajo sporočati ponudniki plačilnih storitev glede na metodo plačevanja</w:t>
      </w:r>
      <w:r w:rsidR="00474AC0" w:rsidRPr="00300EDF">
        <w:rPr>
          <w:rFonts w:ascii="Arial" w:hAnsi="Arial" w:cs="Arial"/>
          <w:color w:val="000000"/>
          <w:sz w:val="20"/>
          <w:szCs w:val="20"/>
          <w:lang w:eastAsia="sl-SI"/>
        </w:rPr>
        <w:t xml:space="preserve"> in</w:t>
      </w:r>
    </w:p>
    <w:p w14:paraId="27B8892C" w14:textId="4D77A68B" w:rsidR="00474AC0" w:rsidRPr="00300EDF" w:rsidRDefault="00474AC0" w:rsidP="00300EDF">
      <w:pPr>
        <w:pStyle w:val="Odstavekseznama"/>
        <w:numPr>
          <w:ilvl w:val="0"/>
          <w:numId w:val="31"/>
        </w:numPr>
        <w:spacing w:after="0" w:line="260" w:lineRule="exact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300EDF">
        <w:rPr>
          <w:rFonts w:ascii="Arial" w:hAnsi="Arial" w:cs="Arial"/>
          <w:color w:val="000000"/>
          <w:sz w:val="20"/>
          <w:szCs w:val="20"/>
          <w:lang w:eastAsia="sl-SI"/>
        </w:rPr>
        <w:t>pravila, ki veljajo za predložitev ali ponovno predložitev podatkov s strani ponudnikov plačilih storitev.</w:t>
      </w:r>
    </w:p>
    <w:p w14:paraId="7F99AFFA" w14:textId="77777777" w:rsidR="00694218" w:rsidRPr="00300EDF" w:rsidRDefault="00694218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3DA78715" w14:textId="598C6783" w:rsidR="00FF3DA3" w:rsidRPr="00A13190" w:rsidRDefault="00FF3DA3" w:rsidP="00300EDF">
      <w:pPr>
        <w:spacing w:line="260" w:lineRule="exact"/>
        <w:jc w:val="both"/>
        <w:rPr>
          <w:rFonts w:cs="Arial"/>
          <w:color w:val="000000" w:themeColor="text1"/>
          <w:szCs w:val="20"/>
          <w:lang w:val="sl-SI"/>
        </w:rPr>
      </w:pPr>
      <w:r w:rsidRPr="00DF3BEE">
        <w:rPr>
          <w:rFonts w:cs="Arial"/>
          <w:szCs w:val="20"/>
          <w:lang w:val="sl-SI"/>
        </w:rPr>
        <w:t xml:space="preserve">Določbe </w:t>
      </w:r>
      <w:r w:rsidR="00E46CCE" w:rsidRPr="00DF3BEE">
        <w:rPr>
          <w:rFonts w:cs="Arial"/>
          <w:szCs w:val="20"/>
          <w:lang w:val="sl-SI"/>
        </w:rPr>
        <w:t>D</w:t>
      </w:r>
      <w:r w:rsidRPr="00DF3BEE">
        <w:rPr>
          <w:rFonts w:cs="Arial"/>
          <w:szCs w:val="20"/>
          <w:lang w:val="sl-SI"/>
        </w:rPr>
        <w:t>irektiv</w:t>
      </w:r>
      <w:r w:rsidR="00D6420C" w:rsidRPr="00DF3BEE">
        <w:rPr>
          <w:rFonts w:cs="Arial"/>
          <w:szCs w:val="20"/>
          <w:lang w:val="sl-SI"/>
        </w:rPr>
        <w:t>e</w:t>
      </w:r>
      <w:r w:rsidRPr="00DF3BEE">
        <w:rPr>
          <w:rFonts w:cs="Arial"/>
          <w:szCs w:val="20"/>
          <w:lang w:val="sl-SI"/>
        </w:rPr>
        <w:t xml:space="preserve"> </w:t>
      </w:r>
      <w:r w:rsidR="00E46CCE" w:rsidRPr="00DF3BEE">
        <w:rPr>
          <w:rFonts w:cs="Arial"/>
          <w:szCs w:val="20"/>
          <w:lang w:val="sl-SI"/>
        </w:rPr>
        <w:t>CESOP</w:t>
      </w:r>
      <w:r w:rsidR="00E46CCE" w:rsidRPr="00DF3BEE">
        <w:rPr>
          <w:rFonts w:cs="Arial"/>
          <w:szCs w:val="20"/>
          <w:lang w:val="sl-SI" w:eastAsia="sl-SI"/>
        </w:rPr>
        <w:t xml:space="preserve"> </w:t>
      </w:r>
      <w:r w:rsidRPr="00DF3BEE">
        <w:rPr>
          <w:rFonts w:cs="Arial"/>
          <w:szCs w:val="20"/>
          <w:lang w:val="sl-SI"/>
        </w:rPr>
        <w:t xml:space="preserve">so </w:t>
      </w:r>
      <w:r w:rsidR="00E46CCE" w:rsidRPr="00DF3BEE">
        <w:rPr>
          <w:rFonts w:cs="Arial"/>
          <w:szCs w:val="20"/>
          <w:lang w:val="sl-SI"/>
        </w:rPr>
        <w:t xml:space="preserve">bile </w:t>
      </w:r>
      <w:r w:rsidRPr="00DF3BEE">
        <w:rPr>
          <w:rFonts w:cs="Arial"/>
          <w:szCs w:val="20"/>
          <w:lang w:val="sl-SI"/>
        </w:rPr>
        <w:t xml:space="preserve">prenesene v </w:t>
      </w:r>
      <w:r w:rsidRPr="00DF3BEE">
        <w:rPr>
          <w:szCs w:val="20"/>
          <w:lang w:val="sl-SI"/>
        </w:rPr>
        <w:t xml:space="preserve">Zakon o spremembah in dopolnitvah Zakona o davku na dodano vrednost – ZDDV-1N </w:t>
      </w:r>
      <w:r w:rsidRPr="00DF3BEE">
        <w:rPr>
          <w:rFonts w:cs="Arial"/>
          <w:szCs w:val="20"/>
          <w:lang w:val="sl-SI"/>
        </w:rPr>
        <w:t xml:space="preserve">(Uradni list RS, št. </w:t>
      </w:r>
      <w:hyperlink r:id="rId14" w:history="1">
        <w:r w:rsidRPr="00A13190">
          <w:rPr>
            <w:rStyle w:val="Hiperpovezava"/>
            <w:rFonts w:cs="Arial"/>
            <w:szCs w:val="20"/>
            <w:lang w:val="sl-SI"/>
          </w:rPr>
          <w:t>122</w:t>
        </w:r>
      </w:hyperlink>
      <w:r w:rsidRPr="00DF3BEE">
        <w:rPr>
          <w:rFonts w:cs="Arial"/>
          <w:szCs w:val="20"/>
          <w:lang w:val="sl-SI"/>
        </w:rPr>
        <w:t>)</w:t>
      </w:r>
      <w:r w:rsidR="00575219" w:rsidRPr="00DF3BEE">
        <w:rPr>
          <w:rFonts w:cs="Arial"/>
          <w:szCs w:val="20"/>
          <w:lang w:val="sl-SI"/>
        </w:rPr>
        <w:t>, z dne 5. 12. 2023</w:t>
      </w:r>
      <w:r w:rsidR="00E46CCE" w:rsidRPr="00DF3BEE">
        <w:rPr>
          <w:rFonts w:cs="Arial"/>
          <w:szCs w:val="20"/>
          <w:lang w:val="sl-SI"/>
        </w:rPr>
        <w:t xml:space="preserve">, hkrati je v </w:t>
      </w:r>
      <w:r w:rsidR="00575219" w:rsidRPr="00DF3BEE">
        <w:rPr>
          <w:szCs w:val="20"/>
          <w:lang w:val="sl-SI"/>
        </w:rPr>
        <w:t>Pravilnik</w:t>
      </w:r>
      <w:r w:rsidR="00E46CCE" w:rsidRPr="00DF3BEE">
        <w:rPr>
          <w:szCs w:val="20"/>
          <w:lang w:val="sl-SI"/>
        </w:rPr>
        <w:t>u</w:t>
      </w:r>
      <w:r w:rsidR="00575219" w:rsidRPr="00DF3BEE">
        <w:rPr>
          <w:szCs w:val="20"/>
          <w:lang w:val="sl-SI"/>
        </w:rPr>
        <w:t xml:space="preserve"> o spremembah in dopolnitvah Pravilnika o davku na dodano vrednost</w:t>
      </w:r>
      <w:r w:rsidR="005950A0" w:rsidRPr="00DF3BEE">
        <w:rPr>
          <w:szCs w:val="20"/>
          <w:lang w:val="sl-SI"/>
        </w:rPr>
        <w:t xml:space="preserve"> </w:t>
      </w:r>
      <w:r w:rsidR="005950A0" w:rsidRPr="00DF3BEE">
        <w:rPr>
          <w:rFonts w:cs="Arial"/>
          <w:szCs w:val="20"/>
          <w:lang w:val="sl-SI"/>
        </w:rPr>
        <w:t xml:space="preserve">(Uradni list RS, št. </w:t>
      </w:r>
      <w:hyperlink r:id="rId15" w:history="1">
        <w:r w:rsidR="005950A0" w:rsidRPr="00A13190">
          <w:rPr>
            <w:rStyle w:val="Hiperpovezava"/>
            <w:rFonts w:cs="Arial"/>
            <w:szCs w:val="20"/>
            <w:lang w:val="sl-SI"/>
          </w:rPr>
          <w:t>133</w:t>
        </w:r>
      </w:hyperlink>
      <w:r w:rsidR="005950A0" w:rsidRPr="00DF3BEE">
        <w:rPr>
          <w:rFonts w:cs="Arial"/>
          <w:szCs w:val="20"/>
          <w:lang w:val="sl-SI"/>
        </w:rPr>
        <w:t>)</w:t>
      </w:r>
      <w:r w:rsidR="00575219" w:rsidRPr="00DF3BEE">
        <w:rPr>
          <w:szCs w:val="20"/>
          <w:lang w:val="sl-SI"/>
        </w:rPr>
        <w:t>, z dne 27. 12 .2023</w:t>
      </w:r>
      <w:r w:rsidR="00E46CCE" w:rsidRPr="00DF3BEE">
        <w:rPr>
          <w:szCs w:val="20"/>
          <w:lang w:val="sl-SI"/>
        </w:rPr>
        <w:t xml:space="preserve">, pojasnjeno, </w:t>
      </w:r>
      <w:r w:rsidR="00E46CCE" w:rsidRPr="00DF3BEE">
        <w:rPr>
          <w:rFonts w:cs="Arial"/>
          <w:szCs w:val="20"/>
          <w:shd w:val="clear" w:color="auto" w:fill="FFFFFF"/>
          <w:lang w:val="sl-SI"/>
        </w:rPr>
        <w:t>da ponudnik plačilnih storitev pošlje davčnemu organu podatke o čezmejnih plačilih in prejemnikih čezmejnih plačil v elektronski obliki po elektronski poti, na način, objavljen na spletni strani davčnega organa.</w:t>
      </w:r>
    </w:p>
    <w:p w14:paraId="3012C38D" w14:textId="77777777" w:rsidR="00694218" w:rsidRPr="00300EDF" w:rsidRDefault="00694218" w:rsidP="00300ED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386ED994" w14:textId="25469BB6" w:rsidR="00474AC0" w:rsidRDefault="00694218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  <w:r w:rsidRPr="00300EDF">
        <w:rPr>
          <w:rFonts w:cs="Arial"/>
          <w:color w:val="000000"/>
          <w:szCs w:val="20"/>
          <w:lang w:val="sl-SI" w:eastAsia="sl-SI"/>
        </w:rPr>
        <w:t xml:space="preserve">Nova pravila </w:t>
      </w:r>
      <w:r w:rsidR="00E46CCE">
        <w:rPr>
          <w:rFonts w:cs="Arial"/>
          <w:color w:val="000000"/>
          <w:szCs w:val="20"/>
          <w:lang w:val="sl-SI" w:eastAsia="sl-SI"/>
        </w:rPr>
        <w:t xml:space="preserve">so </w:t>
      </w:r>
      <w:r w:rsidRPr="00300EDF">
        <w:rPr>
          <w:rFonts w:cs="Arial"/>
          <w:color w:val="000000"/>
          <w:szCs w:val="20"/>
          <w:lang w:val="sl-SI" w:eastAsia="sl-SI"/>
        </w:rPr>
        <w:t>zač</w:t>
      </w:r>
      <w:r w:rsidR="00E46CCE">
        <w:rPr>
          <w:rFonts w:cs="Arial"/>
          <w:color w:val="000000"/>
          <w:szCs w:val="20"/>
          <w:lang w:val="sl-SI" w:eastAsia="sl-SI"/>
        </w:rPr>
        <w:t xml:space="preserve">ela </w:t>
      </w:r>
      <w:r w:rsidRPr="00300EDF">
        <w:rPr>
          <w:rFonts w:cs="Arial"/>
          <w:color w:val="000000"/>
          <w:szCs w:val="20"/>
          <w:lang w:val="sl-SI" w:eastAsia="sl-SI"/>
        </w:rPr>
        <w:t xml:space="preserve">veljati </w:t>
      </w:r>
      <w:r w:rsidRPr="00300EDF">
        <w:rPr>
          <w:rFonts w:cs="Arial"/>
          <w:color w:val="000000"/>
          <w:szCs w:val="20"/>
          <w:u w:val="single"/>
          <w:lang w:val="sl-SI" w:eastAsia="sl-SI"/>
        </w:rPr>
        <w:t>1. januarja 2024</w:t>
      </w:r>
      <w:r w:rsidRPr="00300EDF">
        <w:rPr>
          <w:rFonts w:cs="Arial"/>
          <w:color w:val="000000"/>
          <w:szCs w:val="20"/>
          <w:lang w:val="sl-SI" w:eastAsia="sl-SI"/>
        </w:rPr>
        <w:t xml:space="preserve">. </w:t>
      </w:r>
    </w:p>
    <w:p w14:paraId="20D063F2" w14:textId="7596F1AF" w:rsidR="00DF3BEE" w:rsidRDefault="00DF3BEE" w:rsidP="00300EDF">
      <w:pPr>
        <w:spacing w:line="260" w:lineRule="exact"/>
        <w:jc w:val="both"/>
        <w:rPr>
          <w:rFonts w:cs="Arial"/>
          <w:color w:val="000000"/>
          <w:szCs w:val="20"/>
          <w:lang w:val="sl-SI" w:eastAsia="sl-SI"/>
        </w:rPr>
      </w:pPr>
    </w:p>
    <w:p w14:paraId="5C0BC0BA" w14:textId="77777777" w:rsidR="00DF3BEE" w:rsidRPr="00DF3BEE" w:rsidRDefault="00DF3BEE" w:rsidP="00DF3BEE">
      <w:pPr>
        <w:jc w:val="both"/>
        <w:rPr>
          <w:rFonts w:ascii="Calibri" w:hAnsi="Calibri"/>
          <w:color w:val="FF0000"/>
          <w:szCs w:val="22"/>
          <w:lang w:val="sl-SI"/>
        </w:rPr>
      </w:pPr>
      <w:r w:rsidRPr="00DF3BEE">
        <w:rPr>
          <w:color w:val="FF0000"/>
          <w:lang w:val="sl-SI"/>
        </w:rPr>
        <w:t xml:space="preserve">Tuji ponudniki plačilnih storitev, ki so zavezani za predložitev podatkov FURS,  to storijo na način, opisan v </w:t>
      </w:r>
      <w:hyperlink r:id="rId16" w:history="1">
        <w:r w:rsidRPr="00DF3BEE">
          <w:rPr>
            <w:rStyle w:val="Hiperpovezava"/>
            <w:lang w:val="sl-SI"/>
          </w:rPr>
          <w:t>navodilu</w:t>
        </w:r>
      </w:hyperlink>
      <w:r w:rsidRPr="00DF3BEE">
        <w:rPr>
          <w:color w:val="FF0000"/>
          <w:lang w:val="sl-SI"/>
        </w:rPr>
        <w:t xml:space="preserve">. Za poročanje FURS morajo zavezanci pridobiti digitalno strežniško </w:t>
      </w:r>
      <w:hyperlink r:id="rId17" w:history="1">
        <w:r w:rsidRPr="00DF3BEE">
          <w:rPr>
            <w:rStyle w:val="Hiperpovezava"/>
            <w:lang w:val="sl-SI"/>
          </w:rPr>
          <w:t>potrdilo</w:t>
        </w:r>
      </w:hyperlink>
      <w:r w:rsidRPr="00DF3BEE">
        <w:rPr>
          <w:lang w:val="sl-SI"/>
        </w:rPr>
        <w:t xml:space="preserve">. </w:t>
      </w:r>
      <w:r w:rsidRPr="00DF3BEE">
        <w:rPr>
          <w:color w:val="FF0000"/>
          <w:lang w:val="sl-SI"/>
        </w:rPr>
        <w:t xml:space="preserve">Digitalno potrdilo služi za identifikacijo uporabnika v elektronskem poslovanju. Za pridobitev digitalnega potrdila pa izdajatelji le teh zahtevajo tudi  davčno številko. Vlogo za pridobitev davčne številke izpolnijo po navodilih na </w:t>
      </w:r>
      <w:hyperlink r:id="rId18" w:anchor="c381" w:history="1">
        <w:r w:rsidRPr="00DF3BEE">
          <w:rPr>
            <w:rStyle w:val="Hiperpovezava"/>
            <w:lang w:val="sl-SI"/>
          </w:rPr>
          <w:t>spletni strani FURS</w:t>
        </w:r>
      </w:hyperlink>
      <w:r w:rsidRPr="00DF3BEE">
        <w:rPr>
          <w:lang w:val="sl-SI"/>
        </w:rPr>
        <w:t xml:space="preserve"> </w:t>
      </w:r>
      <w:r w:rsidRPr="00DF3BEE">
        <w:rPr>
          <w:color w:val="FF0000"/>
          <w:lang w:val="sl-SI"/>
        </w:rPr>
        <w:t xml:space="preserve">(angl. </w:t>
      </w:r>
      <w:hyperlink r:id="rId19" w:anchor="c426" w:history="1">
        <w:proofErr w:type="spellStart"/>
        <w:r w:rsidRPr="00DF3BEE">
          <w:rPr>
            <w:rStyle w:val="Hiperpovezava"/>
            <w:lang w:val="sl-SI"/>
          </w:rPr>
          <w:t>Web</w:t>
        </w:r>
        <w:proofErr w:type="spellEnd"/>
        <w:r w:rsidRPr="00DF3BEE">
          <w:rPr>
            <w:rStyle w:val="Hiperpovezava"/>
            <w:lang w:val="sl-SI"/>
          </w:rPr>
          <w:t xml:space="preserve"> site FURS</w:t>
        </w:r>
      </w:hyperlink>
      <w:r w:rsidRPr="00DF3BEE">
        <w:rPr>
          <w:color w:val="FF0000"/>
          <w:lang w:val="sl-SI"/>
        </w:rPr>
        <w:t xml:space="preserve">), v vlogi pa je treba </w:t>
      </w:r>
      <w:r w:rsidRPr="00DF3BEE">
        <w:rPr>
          <w:color w:val="FF0000"/>
          <w:lang w:val="sl-SI"/>
        </w:rPr>
        <w:lastRenderedPageBreak/>
        <w:t>izkazati in pojasniti namen zavezanosti za pošiljanje podatkov v skladu z Zakonom o spremembah in dopolnitvah Zakona o davku na dodano vrednost – ZDDV-1N.</w:t>
      </w:r>
    </w:p>
    <w:p w14:paraId="7E2F0166" w14:textId="77777777" w:rsidR="00474AC0" w:rsidRPr="00300EDF" w:rsidRDefault="00474AC0" w:rsidP="00300ED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1490430" w14:textId="56560C79" w:rsidR="00655496" w:rsidRDefault="00E015F9" w:rsidP="00966BFA">
      <w:pPr>
        <w:tabs>
          <w:tab w:val="left" w:pos="2865"/>
        </w:tabs>
        <w:jc w:val="both"/>
        <w:rPr>
          <w:lang w:val="sl-SI"/>
        </w:rPr>
      </w:pPr>
      <w:r>
        <w:rPr>
          <w:rFonts w:cs="Arial"/>
          <w:szCs w:val="20"/>
          <w:lang w:val="sl-SI"/>
        </w:rPr>
        <w:t xml:space="preserve">Več informacij in gradiv je objavljenih na </w:t>
      </w:r>
      <w:hyperlink r:id="rId20" w:anchor="c4623" w:history="1">
        <w:r w:rsidRPr="00BB70C8">
          <w:rPr>
            <w:rStyle w:val="Hiperpovezava"/>
            <w:rFonts w:cs="Arial"/>
            <w:szCs w:val="20"/>
            <w:lang w:val="sl-SI"/>
          </w:rPr>
          <w:t xml:space="preserve">spletni strani </w:t>
        </w:r>
        <w:r w:rsidR="00E46CCE">
          <w:rPr>
            <w:rStyle w:val="Hiperpovezava"/>
            <w:rFonts w:cs="Arial"/>
            <w:szCs w:val="20"/>
            <w:lang w:val="sl-SI"/>
          </w:rPr>
          <w:t>FURS</w:t>
        </w:r>
      </w:hyperlink>
      <w:r w:rsidR="00E46CCE">
        <w:rPr>
          <w:rStyle w:val="Hiperpovezava"/>
          <w:rFonts w:cs="Arial"/>
          <w:szCs w:val="20"/>
          <w:lang w:val="sl-SI"/>
        </w:rPr>
        <w:t>,</w:t>
      </w:r>
      <w:r w:rsidR="00E46CCE">
        <w:rPr>
          <w:rStyle w:val="Hiperpovezava"/>
          <w:rFonts w:cs="Arial"/>
          <w:szCs w:val="20"/>
          <w:u w:val="none"/>
          <w:lang w:val="sl-SI"/>
        </w:rPr>
        <w:t xml:space="preserve"> </w:t>
      </w:r>
      <w:r w:rsidR="00E46CCE">
        <w:rPr>
          <w:rStyle w:val="Hiperpovezava"/>
          <w:rFonts w:cs="Arial"/>
          <w:color w:val="auto"/>
          <w:szCs w:val="20"/>
          <w:u w:val="none"/>
          <w:lang w:val="sl-SI"/>
        </w:rPr>
        <w:t xml:space="preserve">pod razdelkom </w:t>
      </w:r>
      <w:r w:rsidR="00E46CCE" w:rsidRPr="00966BFA">
        <w:rPr>
          <w:rStyle w:val="Hiperpovezava"/>
          <w:color w:val="auto"/>
          <w:szCs w:val="20"/>
          <w:u w:val="none"/>
          <w:lang w:val="sl-SI"/>
        </w:rPr>
        <w:t>CESOP - osrednji elektronski sistem informacij o plačilih</w:t>
      </w:r>
      <w:r>
        <w:rPr>
          <w:rFonts w:cs="Arial"/>
          <w:szCs w:val="20"/>
          <w:lang w:val="sl-SI"/>
        </w:rPr>
        <w:t>.</w:t>
      </w:r>
      <w:r w:rsidR="00494673">
        <w:rPr>
          <w:rFonts w:cs="Arial"/>
          <w:szCs w:val="20"/>
          <w:lang w:val="sl-SI"/>
        </w:rPr>
        <w:t xml:space="preserve"> </w:t>
      </w:r>
      <w:r w:rsidR="00494673" w:rsidRPr="00D1353F">
        <w:rPr>
          <w:rFonts w:cs="Arial"/>
          <w:szCs w:val="20"/>
          <w:lang w:val="sl-SI"/>
        </w:rPr>
        <w:t xml:space="preserve">Na navedeni povezavi so </w:t>
      </w:r>
      <w:r w:rsidR="00494673" w:rsidRPr="00D1353F">
        <w:rPr>
          <w:lang w:val="sl-SI"/>
        </w:rPr>
        <w:t>objavljena</w:t>
      </w:r>
      <w:r w:rsidR="00E46CCE">
        <w:rPr>
          <w:lang w:val="sl-SI"/>
        </w:rPr>
        <w:t xml:space="preserve"> tudi</w:t>
      </w:r>
      <w:r w:rsidR="00494673" w:rsidRPr="00D1353F">
        <w:rPr>
          <w:lang w:val="sl-SI"/>
        </w:rPr>
        <w:t xml:space="preserve"> </w:t>
      </w:r>
      <w:hyperlink r:id="rId21" w:history="1">
        <w:r w:rsidR="00494673" w:rsidRPr="007142AE">
          <w:rPr>
            <w:rStyle w:val="Hiperpovezava"/>
            <w:lang w:val="sl-SI"/>
          </w:rPr>
          <w:t>pogosta vprašanja in odgovori</w:t>
        </w:r>
      </w:hyperlink>
      <w:r w:rsidR="00D1353F">
        <w:rPr>
          <w:rStyle w:val="Sprotnaopomba-sklic"/>
          <w:color w:val="0000FF"/>
          <w:u w:val="single"/>
          <w:lang w:val="sl-SI"/>
        </w:rPr>
        <w:footnoteReference w:id="1"/>
      </w:r>
      <w:r w:rsidR="00494673" w:rsidRPr="007142AE">
        <w:rPr>
          <w:lang w:val="sl-SI"/>
        </w:rPr>
        <w:t xml:space="preserve"> </w:t>
      </w:r>
      <w:r w:rsidR="00494673" w:rsidRPr="00D1353F">
        <w:rPr>
          <w:lang w:val="sl-SI"/>
        </w:rPr>
        <w:t>v zvezi z implementacijo CESOP in poročanjem podatkov ponudnikov plačilnih storitev</w:t>
      </w:r>
      <w:r w:rsidR="00966BFA">
        <w:rPr>
          <w:lang w:val="sl-SI"/>
        </w:rPr>
        <w:t>.</w:t>
      </w:r>
    </w:p>
    <w:p w14:paraId="3E296702" w14:textId="77777777" w:rsidR="00DF3BEE" w:rsidRPr="00655496" w:rsidRDefault="00DF3BEE" w:rsidP="00966BFA">
      <w:pPr>
        <w:tabs>
          <w:tab w:val="left" w:pos="2865"/>
        </w:tabs>
        <w:jc w:val="both"/>
        <w:rPr>
          <w:lang w:val="sl-SI"/>
        </w:rPr>
      </w:pPr>
    </w:p>
    <w:sectPr w:rsidR="00DF3BEE" w:rsidRPr="00655496" w:rsidSect="00783310">
      <w:headerReference w:type="default" r:id="rId22"/>
      <w:footerReference w:type="default" r:id="rId23"/>
      <w:headerReference w:type="first" r:id="rId24"/>
      <w:footerReference w:type="first" r:id="rId2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50EA" w14:textId="77777777" w:rsidR="00C703A2" w:rsidRDefault="00C703A2">
      <w:r>
        <w:separator/>
      </w:r>
    </w:p>
  </w:endnote>
  <w:endnote w:type="continuationSeparator" w:id="0">
    <w:p w14:paraId="54376CE6" w14:textId="77777777" w:rsidR="00C703A2" w:rsidRDefault="00C7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altName w:val="72 Condense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1437" w14:textId="46EB3FAE" w:rsidR="00115A8D" w:rsidRDefault="00115A8D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E715B" w:rsidRPr="005E715B">
      <w:rPr>
        <w:noProof/>
        <w:lang w:val="sl-SI"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4BD3" w14:textId="77777777" w:rsidR="00115A8D" w:rsidRDefault="00115A8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4DF9" w14:textId="77777777" w:rsidR="00C703A2" w:rsidRDefault="00C703A2">
      <w:r>
        <w:separator/>
      </w:r>
    </w:p>
  </w:footnote>
  <w:footnote w:type="continuationSeparator" w:id="0">
    <w:p w14:paraId="4623BD9C" w14:textId="77777777" w:rsidR="00C703A2" w:rsidRDefault="00C703A2">
      <w:r>
        <w:continuationSeparator/>
      </w:r>
    </w:p>
  </w:footnote>
  <w:footnote w:id="1">
    <w:p w14:paraId="0C3C160A" w14:textId="57DCFAE2" w:rsidR="00D1353F" w:rsidRPr="00D1353F" w:rsidRDefault="00D1353F">
      <w:pPr>
        <w:pStyle w:val="Sprotnaopomba-besedilo"/>
        <w:rPr>
          <w:sz w:val="16"/>
          <w:szCs w:val="16"/>
          <w:lang w:val="sl-SI"/>
        </w:rPr>
      </w:pPr>
      <w:r w:rsidRPr="00D1353F">
        <w:rPr>
          <w:rStyle w:val="Sprotnaopomba-sklic"/>
          <w:sz w:val="16"/>
          <w:szCs w:val="16"/>
        </w:rPr>
        <w:footnoteRef/>
      </w:r>
      <w:r w:rsidRPr="00D1353F">
        <w:rPr>
          <w:sz w:val="16"/>
          <w:szCs w:val="16"/>
        </w:rPr>
        <w:t xml:space="preserve"> </w:t>
      </w:r>
      <w:r w:rsidRPr="00D1353F">
        <w:rPr>
          <w:sz w:val="16"/>
          <w:szCs w:val="16"/>
          <w:lang w:val="sl-SI"/>
        </w:rPr>
        <w:t>Verzija 2, objavljena dne 28. 7.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A1F0" w14:textId="77777777" w:rsidR="00115A8D" w:rsidRPr="00110CBD" w:rsidRDefault="00115A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5A8D" w:rsidRPr="008F3500" w14:paraId="5A9E14A6" w14:textId="77777777">
      <w:trPr>
        <w:cantSplit/>
        <w:trHeight w:hRule="exact" w:val="847"/>
      </w:trPr>
      <w:tc>
        <w:tcPr>
          <w:tcW w:w="567" w:type="dxa"/>
        </w:tcPr>
        <w:p w14:paraId="6A4F55E9" w14:textId="77777777" w:rsidR="00115A8D" w:rsidRDefault="00115A8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09FC721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A6FDA8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5DC024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10D92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9245E0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F8F5FD1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BACA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FBEA7F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5FE3F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B9BF7E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F41E2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35FF7C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F9703CD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799B73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4D6BA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02806EA" w14:textId="77777777" w:rsidR="00115A8D" w:rsidRPr="006D42D9" w:rsidRDefault="00115A8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D8B15BE" w14:textId="77777777" w:rsidR="00115A8D" w:rsidRPr="008F3500" w:rsidRDefault="00170CF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FF47AE" wp14:editId="256DD96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18DC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115A8D" w:rsidRPr="008F3500">
      <w:rPr>
        <w:rFonts w:ascii="Republika" w:hAnsi="Republika"/>
        <w:lang w:val="sl-SI"/>
      </w:rPr>
      <w:t>REPUBLIKA SLOVENIJA</w:t>
    </w:r>
  </w:p>
  <w:p w14:paraId="5BCE1A60" w14:textId="77777777" w:rsidR="00115A8D" w:rsidRPr="008F3500" w:rsidRDefault="00115A8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CD6B490" w14:textId="77777777" w:rsidR="00115A8D" w:rsidRDefault="00115A8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23D9AA11" w14:textId="77777777" w:rsidR="00115A8D" w:rsidRPr="008F3500" w:rsidRDefault="00115A8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</w:t>
    </w:r>
    <w:r w:rsidR="00030595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705E1907" w14:textId="77777777" w:rsidR="00115A8D" w:rsidRPr="008F3500" w:rsidRDefault="00115A8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64F30CFD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5B463208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EFA3ADE" w14:textId="77777777" w:rsidR="00115A8D" w:rsidRPr="008F3500" w:rsidRDefault="00115A8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1C"/>
    <w:multiLevelType w:val="hybridMultilevel"/>
    <w:tmpl w:val="2B827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23B"/>
    <w:multiLevelType w:val="hybridMultilevel"/>
    <w:tmpl w:val="71CC28BE"/>
    <w:lvl w:ilvl="0" w:tplc="D85CF82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3C70BF6"/>
    <w:multiLevelType w:val="hybridMultilevel"/>
    <w:tmpl w:val="C77EDFC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5CA6"/>
    <w:multiLevelType w:val="hybridMultilevel"/>
    <w:tmpl w:val="B87E546C"/>
    <w:lvl w:ilvl="0" w:tplc="3F2C0F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FC1656"/>
    <w:multiLevelType w:val="hybridMultilevel"/>
    <w:tmpl w:val="D1BEFF3A"/>
    <w:lvl w:ilvl="0" w:tplc="2132B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4CA9"/>
    <w:multiLevelType w:val="hybridMultilevel"/>
    <w:tmpl w:val="63A07A06"/>
    <w:lvl w:ilvl="0" w:tplc="25548760">
      <w:start w:val="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4E4"/>
    <w:multiLevelType w:val="hybridMultilevel"/>
    <w:tmpl w:val="E4648E64"/>
    <w:lvl w:ilvl="0" w:tplc="F8FC61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E1986"/>
    <w:multiLevelType w:val="multilevel"/>
    <w:tmpl w:val="C0C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97CE7"/>
    <w:multiLevelType w:val="hybridMultilevel"/>
    <w:tmpl w:val="D078268C"/>
    <w:lvl w:ilvl="0" w:tplc="C934447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C03"/>
    <w:multiLevelType w:val="hybridMultilevel"/>
    <w:tmpl w:val="D7E63CE2"/>
    <w:lvl w:ilvl="0" w:tplc="52B2F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E24B46"/>
    <w:multiLevelType w:val="hybridMultilevel"/>
    <w:tmpl w:val="1660E39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1345F6"/>
    <w:multiLevelType w:val="hybridMultilevel"/>
    <w:tmpl w:val="C5B446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2F20"/>
    <w:multiLevelType w:val="hybridMultilevel"/>
    <w:tmpl w:val="53E4C924"/>
    <w:lvl w:ilvl="0" w:tplc="4406E8B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7127"/>
    <w:multiLevelType w:val="hybridMultilevel"/>
    <w:tmpl w:val="92CE5CA6"/>
    <w:lvl w:ilvl="0" w:tplc="92FC75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845"/>
    <w:multiLevelType w:val="hybridMultilevel"/>
    <w:tmpl w:val="CA746956"/>
    <w:lvl w:ilvl="0" w:tplc="92FC7576">
      <w:start w:val="3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8410C6"/>
    <w:multiLevelType w:val="hybridMultilevel"/>
    <w:tmpl w:val="DBDAB66E"/>
    <w:lvl w:ilvl="0" w:tplc="F378D2D6">
      <w:start w:val="25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13B2B"/>
    <w:multiLevelType w:val="hybridMultilevel"/>
    <w:tmpl w:val="4B70864E"/>
    <w:lvl w:ilvl="0" w:tplc="D85CF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F5851"/>
    <w:multiLevelType w:val="hybridMultilevel"/>
    <w:tmpl w:val="B23C45A4"/>
    <w:lvl w:ilvl="0" w:tplc="DA662ADE">
      <w:start w:val="1"/>
      <w:numFmt w:val="decimal"/>
      <w:pStyle w:val="Naslov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1345A"/>
    <w:multiLevelType w:val="hybridMultilevel"/>
    <w:tmpl w:val="2258E65E"/>
    <w:lvl w:ilvl="0" w:tplc="04240011">
      <w:start w:val="1"/>
      <w:numFmt w:val="decimal"/>
      <w:lvlText w:val="%1)"/>
      <w:lvlJc w:val="left"/>
      <w:pPr>
        <w:ind w:left="177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14AFB"/>
    <w:multiLevelType w:val="hybridMultilevel"/>
    <w:tmpl w:val="7256C2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51588022">
    <w:abstractNumId w:val="23"/>
  </w:num>
  <w:num w:numId="2" w16cid:durableId="1264991925">
    <w:abstractNumId w:val="10"/>
  </w:num>
  <w:num w:numId="3" w16cid:durableId="471603152">
    <w:abstractNumId w:val="20"/>
  </w:num>
  <w:num w:numId="4" w16cid:durableId="1203128759">
    <w:abstractNumId w:val="4"/>
  </w:num>
  <w:num w:numId="5" w16cid:durableId="90666773">
    <w:abstractNumId w:val="5"/>
  </w:num>
  <w:num w:numId="6" w16cid:durableId="1257053963">
    <w:abstractNumId w:val="13"/>
  </w:num>
  <w:num w:numId="7" w16cid:durableId="543561560">
    <w:abstractNumId w:val="9"/>
  </w:num>
  <w:num w:numId="8" w16cid:durableId="1907645898">
    <w:abstractNumId w:val="17"/>
  </w:num>
  <w:num w:numId="9" w16cid:durableId="164364864">
    <w:abstractNumId w:val="8"/>
  </w:num>
  <w:num w:numId="10" w16cid:durableId="368647246">
    <w:abstractNumId w:val="2"/>
  </w:num>
  <w:num w:numId="11" w16cid:durableId="19913286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7546717">
    <w:abstractNumId w:val="16"/>
  </w:num>
  <w:num w:numId="13" w16cid:durableId="228274476">
    <w:abstractNumId w:val="0"/>
  </w:num>
  <w:num w:numId="14" w16cid:durableId="10437465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204532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524400">
    <w:abstractNumId w:val="14"/>
  </w:num>
  <w:num w:numId="17" w16cid:durableId="63186936">
    <w:abstractNumId w:val="14"/>
  </w:num>
  <w:num w:numId="18" w16cid:durableId="1767185546">
    <w:abstractNumId w:val="12"/>
  </w:num>
  <w:num w:numId="19" w16cid:durableId="1306205776">
    <w:abstractNumId w:val="22"/>
  </w:num>
  <w:num w:numId="20" w16cid:durableId="945187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82139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66836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993128">
    <w:abstractNumId w:val="11"/>
  </w:num>
  <w:num w:numId="24" w16cid:durableId="1475442816">
    <w:abstractNumId w:val="18"/>
  </w:num>
  <w:num w:numId="25" w16cid:durableId="283846578">
    <w:abstractNumId w:val="3"/>
  </w:num>
  <w:num w:numId="26" w16cid:durableId="1811553923">
    <w:abstractNumId w:val="7"/>
  </w:num>
  <w:num w:numId="27" w16cid:durableId="20200380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0022031">
    <w:abstractNumId w:val="24"/>
  </w:num>
  <w:num w:numId="29" w16cid:durableId="1267694662">
    <w:abstractNumId w:val="21"/>
  </w:num>
  <w:num w:numId="30" w16cid:durableId="147133884">
    <w:abstractNumId w:val="6"/>
  </w:num>
  <w:num w:numId="31" w16cid:durableId="74969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FF"/>
    <w:rsid w:val="000063FF"/>
    <w:rsid w:val="000213A7"/>
    <w:rsid w:val="00021AF0"/>
    <w:rsid w:val="00023A88"/>
    <w:rsid w:val="00027C34"/>
    <w:rsid w:val="00030595"/>
    <w:rsid w:val="00030608"/>
    <w:rsid w:val="0004417B"/>
    <w:rsid w:val="000517B6"/>
    <w:rsid w:val="00062322"/>
    <w:rsid w:val="000626AC"/>
    <w:rsid w:val="00063367"/>
    <w:rsid w:val="00066732"/>
    <w:rsid w:val="00070B55"/>
    <w:rsid w:val="00077F19"/>
    <w:rsid w:val="000805EA"/>
    <w:rsid w:val="00082FB2"/>
    <w:rsid w:val="0008352D"/>
    <w:rsid w:val="00086F9B"/>
    <w:rsid w:val="00097845"/>
    <w:rsid w:val="000A488B"/>
    <w:rsid w:val="000A7238"/>
    <w:rsid w:val="000B0B21"/>
    <w:rsid w:val="000B77AE"/>
    <w:rsid w:val="000C09B2"/>
    <w:rsid w:val="000C0A60"/>
    <w:rsid w:val="000C203D"/>
    <w:rsid w:val="000C2273"/>
    <w:rsid w:val="000C7716"/>
    <w:rsid w:val="000E5DBC"/>
    <w:rsid w:val="000F284D"/>
    <w:rsid w:val="00104DB1"/>
    <w:rsid w:val="001055D7"/>
    <w:rsid w:val="001125CB"/>
    <w:rsid w:val="00115A8D"/>
    <w:rsid w:val="001257B5"/>
    <w:rsid w:val="001357B2"/>
    <w:rsid w:val="00136225"/>
    <w:rsid w:val="001460D5"/>
    <w:rsid w:val="00147AE5"/>
    <w:rsid w:val="00147EE3"/>
    <w:rsid w:val="0015500B"/>
    <w:rsid w:val="00157F68"/>
    <w:rsid w:val="00160A4F"/>
    <w:rsid w:val="00167FAD"/>
    <w:rsid w:val="00170CF9"/>
    <w:rsid w:val="001768D2"/>
    <w:rsid w:val="0018037C"/>
    <w:rsid w:val="00185D0C"/>
    <w:rsid w:val="001901B4"/>
    <w:rsid w:val="001964E3"/>
    <w:rsid w:val="001A2647"/>
    <w:rsid w:val="001A3431"/>
    <w:rsid w:val="001A3BA5"/>
    <w:rsid w:val="001B23B6"/>
    <w:rsid w:val="001B3A32"/>
    <w:rsid w:val="001B4C3E"/>
    <w:rsid w:val="001C2D67"/>
    <w:rsid w:val="001C32F6"/>
    <w:rsid w:val="001D225B"/>
    <w:rsid w:val="001F4287"/>
    <w:rsid w:val="001F7BC0"/>
    <w:rsid w:val="00202A77"/>
    <w:rsid w:val="002055D5"/>
    <w:rsid w:val="0021058D"/>
    <w:rsid w:val="00211623"/>
    <w:rsid w:val="002225BC"/>
    <w:rsid w:val="00224CD3"/>
    <w:rsid w:val="002302D9"/>
    <w:rsid w:val="00234FB3"/>
    <w:rsid w:val="00237D38"/>
    <w:rsid w:val="00243A5D"/>
    <w:rsid w:val="00257E05"/>
    <w:rsid w:val="0026092C"/>
    <w:rsid w:val="00260DF3"/>
    <w:rsid w:val="002617CB"/>
    <w:rsid w:val="00271CE5"/>
    <w:rsid w:val="00276637"/>
    <w:rsid w:val="00282020"/>
    <w:rsid w:val="00294310"/>
    <w:rsid w:val="00295077"/>
    <w:rsid w:val="002957F3"/>
    <w:rsid w:val="002A10BD"/>
    <w:rsid w:val="002A4788"/>
    <w:rsid w:val="002A4ECF"/>
    <w:rsid w:val="002A5510"/>
    <w:rsid w:val="002D526D"/>
    <w:rsid w:val="002E72E1"/>
    <w:rsid w:val="00300EDF"/>
    <w:rsid w:val="00313B33"/>
    <w:rsid w:val="003208B5"/>
    <w:rsid w:val="00321285"/>
    <w:rsid w:val="00325FB1"/>
    <w:rsid w:val="00342BA0"/>
    <w:rsid w:val="0034462F"/>
    <w:rsid w:val="00355EE7"/>
    <w:rsid w:val="003636BF"/>
    <w:rsid w:val="00367120"/>
    <w:rsid w:val="00370AA7"/>
    <w:rsid w:val="0037479F"/>
    <w:rsid w:val="003845B4"/>
    <w:rsid w:val="00385A0F"/>
    <w:rsid w:val="00387B1A"/>
    <w:rsid w:val="00390383"/>
    <w:rsid w:val="00393FA8"/>
    <w:rsid w:val="0039761E"/>
    <w:rsid w:val="003A20CB"/>
    <w:rsid w:val="003A3CED"/>
    <w:rsid w:val="003C05E5"/>
    <w:rsid w:val="003C2751"/>
    <w:rsid w:val="003C562E"/>
    <w:rsid w:val="003D013B"/>
    <w:rsid w:val="003D0D42"/>
    <w:rsid w:val="003D7C1A"/>
    <w:rsid w:val="003E1C74"/>
    <w:rsid w:val="003F00A8"/>
    <w:rsid w:val="003F063C"/>
    <w:rsid w:val="003F1764"/>
    <w:rsid w:val="0041521E"/>
    <w:rsid w:val="0041580B"/>
    <w:rsid w:val="004203FA"/>
    <w:rsid w:val="00424765"/>
    <w:rsid w:val="004539F2"/>
    <w:rsid w:val="004674ED"/>
    <w:rsid w:val="0047495A"/>
    <w:rsid w:val="00474AC0"/>
    <w:rsid w:val="00477103"/>
    <w:rsid w:val="0047738D"/>
    <w:rsid w:val="004776D2"/>
    <w:rsid w:val="00481056"/>
    <w:rsid w:val="00494673"/>
    <w:rsid w:val="00495D0B"/>
    <w:rsid w:val="00496C55"/>
    <w:rsid w:val="004A170B"/>
    <w:rsid w:val="004A2CFA"/>
    <w:rsid w:val="004B112D"/>
    <w:rsid w:val="004B5C94"/>
    <w:rsid w:val="004C409A"/>
    <w:rsid w:val="004C6999"/>
    <w:rsid w:val="004D63EE"/>
    <w:rsid w:val="004E2A8E"/>
    <w:rsid w:val="004E697C"/>
    <w:rsid w:val="004E76C4"/>
    <w:rsid w:val="004F160B"/>
    <w:rsid w:val="004F6AB7"/>
    <w:rsid w:val="004F7FD5"/>
    <w:rsid w:val="00504AE7"/>
    <w:rsid w:val="00521B1E"/>
    <w:rsid w:val="00521CDE"/>
    <w:rsid w:val="00526246"/>
    <w:rsid w:val="00526385"/>
    <w:rsid w:val="00540EAB"/>
    <w:rsid w:val="00544C2A"/>
    <w:rsid w:val="00547028"/>
    <w:rsid w:val="00567106"/>
    <w:rsid w:val="00574F1B"/>
    <w:rsid w:val="00575219"/>
    <w:rsid w:val="00591C01"/>
    <w:rsid w:val="00594406"/>
    <w:rsid w:val="005950A0"/>
    <w:rsid w:val="005A03A6"/>
    <w:rsid w:val="005A0CD2"/>
    <w:rsid w:val="005B2659"/>
    <w:rsid w:val="005B5CC0"/>
    <w:rsid w:val="005B5D45"/>
    <w:rsid w:val="005B78B5"/>
    <w:rsid w:val="005B7B5D"/>
    <w:rsid w:val="005D4DF6"/>
    <w:rsid w:val="005D5EB2"/>
    <w:rsid w:val="005E1D3C"/>
    <w:rsid w:val="005E715B"/>
    <w:rsid w:val="00602C0E"/>
    <w:rsid w:val="006042AD"/>
    <w:rsid w:val="006260E7"/>
    <w:rsid w:val="00632253"/>
    <w:rsid w:val="00642714"/>
    <w:rsid w:val="00643C4E"/>
    <w:rsid w:val="006455CE"/>
    <w:rsid w:val="00647EFF"/>
    <w:rsid w:val="00654B78"/>
    <w:rsid w:val="00655496"/>
    <w:rsid w:val="00663E64"/>
    <w:rsid w:val="00666FE7"/>
    <w:rsid w:val="00667BB9"/>
    <w:rsid w:val="006833FE"/>
    <w:rsid w:val="00685AFC"/>
    <w:rsid w:val="00693299"/>
    <w:rsid w:val="00694218"/>
    <w:rsid w:val="00696B23"/>
    <w:rsid w:val="006A1CE7"/>
    <w:rsid w:val="006A4880"/>
    <w:rsid w:val="006B3530"/>
    <w:rsid w:val="006D2FCD"/>
    <w:rsid w:val="006D3797"/>
    <w:rsid w:val="006D42D9"/>
    <w:rsid w:val="006D5FAE"/>
    <w:rsid w:val="006D7DA3"/>
    <w:rsid w:val="006F215A"/>
    <w:rsid w:val="006F31D8"/>
    <w:rsid w:val="006F6DC4"/>
    <w:rsid w:val="00706EC9"/>
    <w:rsid w:val="007142AE"/>
    <w:rsid w:val="00716CFA"/>
    <w:rsid w:val="0072387A"/>
    <w:rsid w:val="00726463"/>
    <w:rsid w:val="00727A2F"/>
    <w:rsid w:val="00727CB3"/>
    <w:rsid w:val="00730B3D"/>
    <w:rsid w:val="00733017"/>
    <w:rsid w:val="00744ABF"/>
    <w:rsid w:val="00751D38"/>
    <w:rsid w:val="007540F5"/>
    <w:rsid w:val="00761626"/>
    <w:rsid w:val="007640E1"/>
    <w:rsid w:val="00767CC9"/>
    <w:rsid w:val="007719C1"/>
    <w:rsid w:val="00772211"/>
    <w:rsid w:val="00772917"/>
    <w:rsid w:val="0077393A"/>
    <w:rsid w:val="007769F4"/>
    <w:rsid w:val="00783310"/>
    <w:rsid w:val="00785B44"/>
    <w:rsid w:val="00786F29"/>
    <w:rsid w:val="007959DE"/>
    <w:rsid w:val="007A398B"/>
    <w:rsid w:val="007A4A6D"/>
    <w:rsid w:val="007B17E8"/>
    <w:rsid w:val="007B45F7"/>
    <w:rsid w:val="007C53DF"/>
    <w:rsid w:val="007D1BCF"/>
    <w:rsid w:val="007D3B5D"/>
    <w:rsid w:val="007D75CF"/>
    <w:rsid w:val="007E105A"/>
    <w:rsid w:val="007E6DC5"/>
    <w:rsid w:val="007F6C0E"/>
    <w:rsid w:val="007F7802"/>
    <w:rsid w:val="008107A3"/>
    <w:rsid w:val="008111FB"/>
    <w:rsid w:val="008228CD"/>
    <w:rsid w:val="00833045"/>
    <w:rsid w:val="00835F79"/>
    <w:rsid w:val="008531C8"/>
    <w:rsid w:val="00860CF7"/>
    <w:rsid w:val="0086613A"/>
    <w:rsid w:val="00867DE6"/>
    <w:rsid w:val="00873CB3"/>
    <w:rsid w:val="00877274"/>
    <w:rsid w:val="0088043C"/>
    <w:rsid w:val="00886F49"/>
    <w:rsid w:val="00887E1E"/>
    <w:rsid w:val="008906C9"/>
    <w:rsid w:val="00893AB8"/>
    <w:rsid w:val="008A0A92"/>
    <w:rsid w:val="008B6D70"/>
    <w:rsid w:val="008C21F9"/>
    <w:rsid w:val="008C5738"/>
    <w:rsid w:val="008D04F0"/>
    <w:rsid w:val="008D0743"/>
    <w:rsid w:val="008D09E7"/>
    <w:rsid w:val="008D1B01"/>
    <w:rsid w:val="008D5F52"/>
    <w:rsid w:val="008E0ECC"/>
    <w:rsid w:val="008E17B5"/>
    <w:rsid w:val="008E1F96"/>
    <w:rsid w:val="008F026E"/>
    <w:rsid w:val="008F3500"/>
    <w:rsid w:val="009002EB"/>
    <w:rsid w:val="00924E3C"/>
    <w:rsid w:val="0093146C"/>
    <w:rsid w:val="0094152B"/>
    <w:rsid w:val="009477FA"/>
    <w:rsid w:val="00950369"/>
    <w:rsid w:val="009541F3"/>
    <w:rsid w:val="0095701C"/>
    <w:rsid w:val="009612BB"/>
    <w:rsid w:val="00966BFA"/>
    <w:rsid w:val="00972560"/>
    <w:rsid w:val="00983343"/>
    <w:rsid w:val="00984C17"/>
    <w:rsid w:val="00985CF7"/>
    <w:rsid w:val="00996B12"/>
    <w:rsid w:val="009C1AE3"/>
    <w:rsid w:val="009C7553"/>
    <w:rsid w:val="009E119E"/>
    <w:rsid w:val="009E6AC6"/>
    <w:rsid w:val="009E6C49"/>
    <w:rsid w:val="009F02F6"/>
    <w:rsid w:val="009F1E0E"/>
    <w:rsid w:val="009F30FB"/>
    <w:rsid w:val="009F3915"/>
    <w:rsid w:val="00A000F2"/>
    <w:rsid w:val="00A033C2"/>
    <w:rsid w:val="00A06249"/>
    <w:rsid w:val="00A07216"/>
    <w:rsid w:val="00A11E79"/>
    <w:rsid w:val="00A125C5"/>
    <w:rsid w:val="00A12D5C"/>
    <w:rsid w:val="00A13190"/>
    <w:rsid w:val="00A156C0"/>
    <w:rsid w:val="00A17811"/>
    <w:rsid w:val="00A3593C"/>
    <w:rsid w:val="00A37DBB"/>
    <w:rsid w:val="00A445E7"/>
    <w:rsid w:val="00A5039D"/>
    <w:rsid w:val="00A61123"/>
    <w:rsid w:val="00A63530"/>
    <w:rsid w:val="00A65EE7"/>
    <w:rsid w:val="00A70133"/>
    <w:rsid w:val="00A74D90"/>
    <w:rsid w:val="00A76647"/>
    <w:rsid w:val="00A9000E"/>
    <w:rsid w:val="00A95F40"/>
    <w:rsid w:val="00AA15EC"/>
    <w:rsid w:val="00AA2947"/>
    <w:rsid w:val="00AA6FB8"/>
    <w:rsid w:val="00AB72D5"/>
    <w:rsid w:val="00AC0809"/>
    <w:rsid w:val="00AC140B"/>
    <w:rsid w:val="00AC3C22"/>
    <w:rsid w:val="00AC4A03"/>
    <w:rsid w:val="00AC5C16"/>
    <w:rsid w:val="00AD2EB5"/>
    <w:rsid w:val="00AD53DC"/>
    <w:rsid w:val="00AE0FDC"/>
    <w:rsid w:val="00AE38C4"/>
    <w:rsid w:val="00AF48F7"/>
    <w:rsid w:val="00B00F72"/>
    <w:rsid w:val="00B0506E"/>
    <w:rsid w:val="00B0530C"/>
    <w:rsid w:val="00B1337D"/>
    <w:rsid w:val="00B17141"/>
    <w:rsid w:val="00B27607"/>
    <w:rsid w:val="00B31575"/>
    <w:rsid w:val="00B323A5"/>
    <w:rsid w:val="00B47AF6"/>
    <w:rsid w:val="00B5024B"/>
    <w:rsid w:val="00B51A31"/>
    <w:rsid w:val="00B53904"/>
    <w:rsid w:val="00B60681"/>
    <w:rsid w:val="00B63730"/>
    <w:rsid w:val="00B63BB9"/>
    <w:rsid w:val="00B67D97"/>
    <w:rsid w:val="00B70C82"/>
    <w:rsid w:val="00B84017"/>
    <w:rsid w:val="00B8547D"/>
    <w:rsid w:val="00B873B3"/>
    <w:rsid w:val="00B87E15"/>
    <w:rsid w:val="00BB70C8"/>
    <w:rsid w:val="00BC1A78"/>
    <w:rsid w:val="00BC285A"/>
    <w:rsid w:val="00BC7711"/>
    <w:rsid w:val="00BE094A"/>
    <w:rsid w:val="00BE6082"/>
    <w:rsid w:val="00BE6CC9"/>
    <w:rsid w:val="00C068EC"/>
    <w:rsid w:val="00C13DCA"/>
    <w:rsid w:val="00C17E25"/>
    <w:rsid w:val="00C250D5"/>
    <w:rsid w:val="00C26636"/>
    <w:rsid w:val="00C4543F"/>
    <w:rsid w:val="00C45E7F"/>
    <w:rsid w:val="00C47F8D"/>
    <w:rsid w:val="00C535A4"/>
    <w:rsid w:val="00C62F2B"/>
    <w:rsid w:val="00C64874"/>
    <w:rsid w:val="00C703A2"/>
    <w:rsid w:val="00C7051D"/>
    <w:rsid w:val="00C81391"/>
    <w:rsid w:val="00C90583"/>
    <w:rsid w:val="00C92898"/>
    <w:rsid w:val="00C93322"/>
    <w:rsid w:val="00CA2536"/>
    <w:rsid w:val="00CA699D"/>
    <w:rsid w:val="00CB24F3"/>
    <w:rsid w:val="00CC179C"/>
    <w:rsid w:val="00CC3721"/>
    <w:rsid w:val="00CD3781"/>
    <w:rsid w:val="00CD4F19"/>
    <w:rsid w:val="00CE72B1"/>
    <w:rsid w:val="00CE7514"/>
    <w:rsid w:val="00CF3481"/>
    <w:rsid w:val="00D01BE6"/>
    <w:rsid w:val="00D055CC"/>
    <w:rsid w:val="00D1077F"/>
    <w:rsid w:val="00D10970"/>
    <w:rsid w:val="00D12D84"/>
    <w:rsid w:val="00D1353F"/>
    <w:rsid w:val="00D248DE"/>
    <w:rsid w:val="00D25F05"/>
    <w:rsid w:val="00D34350"/>
    <w:rsid w:val="00D3639F"/>
    <w:rsid w:val="00D5570E"/>
    <w:rsid w:val="00D6420C"/>
    <w:rsid w:val="00D7297A"/>
    <w:rsid w:val="00D8542D"/>
    <w:rsid w:val="00D96D8E"/>
    <w:rsid w:val="00DA0A78"/>
    <w:rsid w:val="00DA2C9A"/>
    <w:rsid w:val="00DC3C73"/>
    <w:rsid w:val="00DC3CB9"/>
    <w:rsid w:val="00DC43AB"/>
    <w:rsid w:val="00DC592A"/>
    <w:rsid w:val="00DC6A71"/>
    <w:rsid w:val="00DE2E0C"/>
    <w:rsid w:val="00DE5B46"/>
    <w:rsid w:val="00DE60F6"/>
    <w:rsid w:val="00DF2306"/>
    <w:rsid w:val="00DF3BEE"/>
    <w:rsid w:val="00DF7E9D"/>
    <w:rsid w:val="00E015F9"/>
    <w:rsid w:val="00E01FF7"/>
    <w:rsid w:val="00E0357D"/>
    <w:rsid w:val="00E06480"/>
    <w:rsid w:val="00E146D9"/>
    <w:rsid w:val="00E20C80"/>
    <w:rsid w:val="00E24EC2"/>
    <w:rsid w:val="00E32A88"/>
    <w:rsid w:val="00E4173B"/>
    <w:rsid w:val="00E459BC"/>
    <w:rsid w:val="00E46CCE"/>
    <w:rsid w:val="00E57198"/>
    <w:rsid w:val="00E572FE"/>
    <w:rsid w:val="00E636F2"/>
    <w:rsid w:val="00E7454D"/>
    <w:rsid w:val="00E77DAB"/>
    <w:rsid w:val="00E853E8"/>
    <w:rsid w:val="00EA4B38"/>
    <w:rsid w:val="00EB739E"/>
    <w:rsid w:val="00EC18D3"/>
    <w:rsid w:val="00ED4163"/>
    <w:rsid w:val="00ED6A7F"/>
    <w:rsid w:val="00ED7304"/>
    <w:rsid w:val="00ED7E82"/>
    <w:rsid w:val="00EE6836"/>
    <w:rsid w:val="00EF6F23"/>
    <w:rsid w:val="00F00154"/>
    <w:rsid w:val="00F04999"/>
    <w:rsid w:val="00F079C5"/>
    <w:rsid w:val="00F11C41"/>
    <w:rsid w:val="00F12163"/>
    <w:rsid w:val="00F138C0"/>
    <w:rsid w:val="00F13AE0"/>
    <w:rsid w:val="00F14F6C"/>
    <w:rsid w:val="00F240BB"/>
    <w:rsid w:val="00F2496D"/>
    <w:rsid w:val="00F320AF"/>
    <w:rsid w:val="00F431EA"/>
    <w:rsid w:val="00F46724"/>
    <w:rsid w:val="00F5593E"/>
    <w:rsid w:val="00F57FED"/>
    <w:rsid w:val="00F674DD"/>
    <w:rsid w:val="00F754F7"/>
    <w:rsid w:val="00F75F95"/>
    <w:rsid w:val="00F825FF"/>
    <w:rsid w:val="00F907E8"/>
    <w:rsid w:val="00F95B75"/>
    <w:rsid w:val="00FA1084"/>
    <w:rsid w:val="00FB3762"/>
    <w:rsid w:val="00FB5733"/>
    <w:rsid w:val="00FB7EE8"/>
    <w:rsid w:val="00FC3E2D"/>
    <w:rsid w:val="00FC3F8C"/>
    <w:rsid w:val="00FC7066"/>
    <w:rsid w:val="00FD2BEC"/>
    <w:rsid w:val="00FD4D70"/>
    <w:rsid w:val="00FE2C48"/>
    <w:rsid w:val="00FF3DA3"/>
    <w:rsid w:val="00FF4CA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73936EA"/>
  <w15:chartTrackingRefBased/>
  <w15:docId w15:val="{3821466B-62E8-4EA4-95CF-A69D306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6AB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styleId="SledenaHiperpovezava">
    <w:name w:val="FollowedHyperlink"/>
    <w:rsid w:val="00104DB1"/>
    <w:rPr>
      <w:color w:val="800080"/>
      <w:u w:val="single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paragraph" w:styleId="Podnaslov">
    <w:name w:val="Subtitle"/>
    <w:basedOn w:val="Navaden"/>
    <w:next w:val="Navaden"/>
    <w:link w:val="PodnaslovZnak"/>
    <w:qFormat/>
    <w:rsid w:val="007D3B5D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naslovZnak">
    <w:name w:val="Podnaslov Znak"/>
    <w:link w:val="Podnaslov"/>
    <w:rsid w:val="007D3B5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7D3B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fontstyle01">
    <w:name w:val="fontstyle01"/>
    <w:rsid w:val="00767CC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Krepko">
    <w:name w:val="Strong"/>
    <w:basedOn w:val="Privzetapisavaodstavka"/>
    <w:qFormat/>
    <w:rsid w:val="008D1B01"/>
    <w:rPr>
      <w:b/>
      <w:bCs/>
    </w:rPr>
  </w:style>
  <w:style w:type="paragraph" w:customStyle="1" w:styleId="Default">
    <w:name w:val="Default"/>
    <w:basedOn w:val="Navaden"/>
    <w:rsid w:val="009C7553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lang w:val="sl-SI" w:eastAsia="sl-SI"/>
    </w:rPr>
  </w:style>
  <w:style w:type="character" w:styleId="Pripombasklic">
    <w:name w:val="annotation reference"/>
    <w:basedOn w:val="Privzetapisavaodstavka"/>
    <w:unhideWhenUsed/>
    <w:rsid w:val="004C6999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C6999"/>
    <w:pPr>
      <w:spacing w:line="240" w:lineRule="auto"/>
    </w:pPr>
    <w:rPr>
      <w:rFonts w:ascii="Calibri" w:eastAsiaTheme="minorHAnsi" w:hAnsi="Calibri" w:cs="Calibri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rsid w:val="004C6999"/>
    <w:rPr>
      <w:rFonts w:ascii="Calibri" w:eastAsiaTheme="minorHAnsi" w:hAnsi="Calibri" w:cs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111FB"/>
    <w:rPr>
      <w:rFonts w:ascii="Arial" w:eastAsia="Times New Roman" w:hAnsi="Arial" w:cs="Times New Roman"/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rsid w:val="008111FB"/>
    <w:rPr>
      <w:rFonts w:ascii="Arial" w:eastAsiaTheme="minorHAnsi" w:hAnsi="Arial" w:cs="Calibri"/>
      <w:b/>
      <w:bCs/>
      <w:lang w:val="en-US" w:eastAsia="en-US"/>
    </w:rPr>
  </w:style>
  <w:style w:type="paragraph" w:styleId="Naslov">
    <w:name w:val="Title"/>
    <w:basedOn w:val="Navaden"/>
    <w:link w:val="NaslovZnak"/>
    <w:qFormat/>
    <w:rsid w:val="005A0CD2"/>
    <w:pPr>
      <w:numPr>
        <w:numId w:val="14"/>
      </w:numPr>
      <w:spacing w:before="240" w:after="60"/>
    </w:pPr>
    <w:rPr>
      <w:rFonts w:eastAsiaTheme="minorHAnsi" w:cs="Arial"/>
      <w:b/>
      <w:bCs/>
      <w:sz w:val="24"/>
      <w:lang w:val="sl-SI"/>
    </w:rPr>
  </w:style>
  <w:style w:type="character" w:customStyle="1" w:styleId="NaslovZnak">
    <w:name w:val="Naslov Znak"/>
    <w:basedOn w:val="Privzetapisavaodstavka"/>
    <w:link w:val="Naslov"/>
    <w:rsid w:val="005A0CD2"/>
    <w:rPr>
      <w:rFonts w:ascii="Arial" w:eastAsiaTheme="minorHAnsi" w:hAnsi="Arial" w:cs="Arial"/>
      <w:b/>
      <w:bCs/>
      <w:sz w:val="24"/>
      <w:szCs w:val="24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068E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E6CC9"/>
    <w:rPr>
      <w:rFonts w:ascii="Arial" w:hAnsi="Arial"/>
      <w:szCs w:val="24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D1353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1353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D13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xation-customs.ec.europa.eu/document/download/1dfa1bda-6536-4411-8ca5-f8a2b6b8f32b_sl?filename=TAXUD-2022-00763-00-02-CESOP%20SL-TRA-00.pdf" TargetMode="External"/><Relationship Id="rId18" Type="http://schemas.openxmlformats.org/officeDocument/2006/relationships/hyperlink" Target="https://www.fu.gov.si/davki_in_druge_dajatve/poslovanje_z_nami/vpis_v_davcni_register_in_davcna_stevilka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u.gov.si/fileadmin/Internet/Davki_in_druge_dajatve/Podrocja/Davek_na_dodano_vrednost/Opis/GB_Pogosta_vprasanja_in_odgovori_v_zvezi_z_implementacijo_CESOP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SL/TXT/PDF/?uri=CELEX:32020R0283&amp;from=SL" TargetMode="External"/><Relationship Id="rId17" Type="http://schemas.openxmlformats.org/officeDocument/2006/relationships/hyperlink" Target="https://www.fu.gov.si/fileadmin/Internet/Nadzor/Podrocja/DAC7/Seznam_strezniskih_potrdil_oziroma_potrdil_za_avtentikacijo_spletisc_podprtih_izdajateljev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.gov.si/fileadmin/Internet/Davki_in_druge_dajatve/Podrocja/Davek_na_dodano_vrednost/Opis/Navodilo_za_dostavo_informacij_CESOP.docx" TargetMode="External"/><Relationship Id="rId20" Type="http://schemas.openxmlformats.org/officeDocument/2006/relationships/hyperlink" Target="https://www.fu.gov.si/davki_in_druge_dajatve/podrocja/davek_na_dodano_vrednost_dd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L/TXT/PDF/?uri=CELEX:32020L0284&amp;from=SL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uradni-list.si/glasilo-uradni-list-rs/vsebina/2023-01-4106/pravilnik-o-spremembah-in-dopolnitvi-pravilnika-o-izvajanju-zakona-o-davku-na-dodano-vrednost?h=pravilnik%20o%20izvajanju%20zakona%20o%20davku%20na%20dodano%20vrednos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fu.gov.si/en/taxes_and_other_duties/work_with_us/entry_into_the_tax_register_and_tax_numb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radni-list.si/glasilo-uradni-list-rs/vsebina/2023-01-3589?sop=2023-01-358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043C9-2897-49F3-8F23-972BABD6E5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F9BC5-A82B-4536-B65E-56970E612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6167</CharactersWithSpaces>
  <SharedDoc>false</SharedDoc>
  <HLinks>
    <vt:vector size="54" baseType="variant"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_Toc66348105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_Toc66348104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_Toc66348103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_Toc66348102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_Toc66348101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_Toc66348100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_Toc66348099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_Toc66348098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_Toc66348097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Samir Kolenović</cp:lastModifiedBy>
  <cp:revision>2</cp:revision>
  <cp:lastPrinted>2015-01-20T15:54:00Z</cp:lastPrinted>
  <dcterms:created xsi:type="dcterms:W3CDTF">2024-01-12T07:53:00Z</dcterms:created>
  <dcterms:modified xsi:type="dcterms:W3CDTF">2024-01-12T07:53:00Z</dcterms:modified>
</cp:coreProperties>
</file>