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014" w14:textId="77777777" w:rsidR="00887E1E" w:rsidRDefault="00887E1E" w:rsidP="00CA699D">
      <w:pPr>
        <w:pStyle w:val="datumtevilka"/>
        <w:jc w:val="center"/>
      </w:pPr>
    </w:p>
    <w:p w14:paraId="5CE47EFD" w14:textId="77777777" w:rsidR="00887E1E" w:rsidRDefault="00887E1E" w:rsidP="00CA699D">
      <w:pPr>
        <w:pStyle w:val="datumtevilka"/>
        <w:jc w:val="center"/>
      </w:pPr>
    </w:p>
    <w:p w14:paraId="44E893F0" w14:textId="77777777" w:rsidR="00F825FF" w:rsidRDefault="00F825FF" w:rsidP="00CA699D">
      <w:pPr>
        <w:pStyle w:val="datumtevilka"/>
        <w:jc w:val="center"/>
      </w:pPr>
    </w:p>
    <w:p w14:paraId="29804AD6" w14:textId="77777777" w:rsidR="00F825FF" w:rsidRDefault="00F825FF" w:rsidP="00CA699D">
      <w:pPr>
        <w:pStyle w:val="datumtevilka"/>
        <w:jc w:val="center"/>
      </w:pPr>
    </w:p>
    <w:p w14:paraId="39C3B5C1" w14:textId="77777777" w:rsidR="00F825FF" w:rsidRDefault="00F825FF" w:rsidP="00CA699D">
      <w:pPr>
        <w:pStyle w:val="datumtevilka"/>
        <w:jc w:val="center"/>
      </w:pPr>
    </w:p>
    <w:p w14:paraId="242087EE" w14:textId="77777777" w:rsidR="00F825FF" w:rsidRDefault="00F825FF" w:rsidP="00CA699D">
      <w:pPr>
        <w:pStyle w:val="datumtevilka"/>
        <w:jc w:val="center"/>
      </w:pPr>
    </w:p>
    <w:p w14:paraId="0F0B6EA2" w14:textId="77777777" w:rsidR="00887E1E" w:rsidRDefault="00887E1E" w:rsidP="00CA699D">
      <w:pPr>
        <w:pStyle w:val="datumtevilka"/>
        <w:jc w:val="center"/>
      </w:pPr>
    </w:p>
    <w:p w14:paraId="44A00708" w14:textId="1AC5427C" w:rsidR="00A06249" w:rsidRPr="00E9083F" w:rsidRDefault="007608E0" w:rsidP="00E636F2">
      <w:pPr>
        <w:spacing w:line="240" w:lineRule="auto"/>
        <w:jc w:val="center"/>
        <w:rPr>
          <w:b/>
          <w:sz w:val="32"/>
          <w:szCs w:val="32"/>
          <w:lang w:val="sl-SI"/>
        </w:rPr>
      </w:pPr>
      <w:r w:rsidRPr="00E9083F">
        <w:rPr>
          <w:b/>
          <w:sz w:val="32"/>
          <w:szCs w:val="32"/>
          <w:lang w:val="sl-SI"/>
        </w:rPr>
        <w:t xml:space="preserve">REPORTING OF PAYMENT DATA BY PAYMENT SERVICE PROVIDERS AND CESOP </w:t>
      </w:r>
    </w:p>
    <w:p w14:paraId="4A3A9100" w14:textId="1C943C88" w:rsidR="00E636F2" w:rsidRPr="00E9083F" w:rsidRDefault="00A06249" w:rsidP="00E636F2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9083F">
        <w:rPr>
          <w:b/>
          <w:sz w:val="32"/>
          <w:szCs w:val="32"/>
          <w:lang w:val="sl-SI"/>
        </w:rPr>
        <w:t>(</w:t>
      </w:r>
      <w:r w:rsidR="00AE208D" w:rsidRPr="00E9083F">
        <w:rPr>
          <w:b/>
          <w:sz w:val="32"/>
          <w:szCs w:val="32"/>
          <w:lang w:val="en-GB"/>
        </w:rPr>
        <w:t>with frequently asked questions and answers</w:t>
      </w:r>
      <w:r w:rsidRPr="00E9083F">
        <w:rPr>
          <w:b/>
          <w:sz w:val="32"/>
          <w:szCs w:val="32"/>
          <w:lang w:val="sl-SI"/>
        </w:rPr>
        <w:t>)</w:t>
      </w:r>
    </w:p>
    <w:p w14:paraId="43D997B3" w14:textId="77777777" w:rsidR="00E853E8" w:rsidRPr="00E9083F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0D9D7AAF" w14:textId="77777777" w:rsidR="00E853E8" w:rsidRPr="00E9083F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6D783814" w14:textId="77777777" w:rsidR="00887E1E" w:rsidRPr="00E9083F" w:rsidRDefault="00887E1E" w:rsidP="00E853E8">
      <w:pPr>
        <w:pStyle w:val="datumtevilka"/>
        <w:jc w:val="center"/>
      </w:pPr>
    </w:p>
    <w:p w14:paraId="380C536C" w14:textId="77777777" w:rsidR="00E853E8" w:rsidRPr="00E9083F" w:rsidRDefault="00E853E8" w:rsidP="00E853E8">
      <w:pPr>
        <w:pStyle w:val="datumtevilka"/>
        <w:jc w:val="center"/>
      </w:pPr>
    </w:p>
    <w:p w14:paraId="4BE92F53" w14:textId="77777777" w:rsidR="00E853E8" w:rsidRPr="00E9083F" w:rsidRDefault="00E853E8" w:rsidP="00E853E8">
      <w:pPr>
        <w:pStyle w:val="datumtevilka"/>
        <w:jc w:val="center"/>
      </w:pPr>
    </w:p>
    <w:p w14:paraId="4BC95BDE" w14:textId="77777777" w:rsidR="00E853E8" w:rsidRPr="00E9083F" w:rsidRDefault="00E853E8" w:rsidP="00E853E8">
      <w:pPr>
        <w:pStyle w:val="datumtevilka"/>
        <w:jc w:val="center"/>
      </w:pPr>
    </w:p>
    <w:p w14:paraId="06D62FE4" w14:textId="77777777" w:rsidR="00887E1E" w:rsidRPr="00E9083F" w:rsidRDefault="00887E1E" w:rsidP="00E853E8">
      <w:pPr>
        <w:pStyle w:val="datumtevilka"/>
        <w:jc w:val="center"/>
      </w:pPr>
    </w:p>
    <w:p w14:paraId="61F7E1F1" w14:textId="7DE2EAB2" w:rsidR="00F825FF" w:rsidRPr="00E9083F" w:rsidRDefault="002A2E80" w:rsidP="00E853E8">
      <w:pPr>
        <w:pStyle w:val="datumtevilka"/>
        <w:jc w:val="center"/>
        <w:rPr>
          <w:b/>
          <w:sz w:val="28"/>
          <w:szCs w:val="28"/>
        </w:rPr>
      </w:pPr>
      <w:r w:rsidRPr="00E9083F">
        <w:rPr>
          <w:b/>
          <w:sz w:val="28"/>
          <w:szCs w:val="28"/>
          <w:lang w:val="en-GB"/>
        </w:rPr>
        <w:t>Detailed description</w:t>
      </w:r>
    </w:p>
    <w:p w14:paraId="7DA3C984" w14:textId="77777777" w:rsidR="00F825FF" w:rsidRPr="00E9083F" w:rsidRDefault="00F825FF" w:rsidP="00E853E8">
      <w:pPr>
        <w:pStyle w:val="datumtevilka"/>
        <w:jc w:val="center"/>
      </w:pPr>
    </w:p>
    <w:p w14:paraId="0F76CD89" w14:textId="77777777" w:rsidR="00F825FF" w:rsidRPr="00E9083F" w:rsidRDefault="00F825FF" w:rsidP="00CA699D">
      <w:pPr>
        <w:pStyle w:val="datumtevilka"/>
        <w:jc w:val="center"/>
      </w:pPr>
    </w:p>
    <w:p w14:paraId="5BB7A88E" w14:textId="77777777" w:rsidR="00F825FF" w:rsidRPr="00E9083F" w:rsidRDefault="00F825FF" w:rsidP="00CA699D">
      <w:pPr>
        <w:pStyle w:val="datumtevilka"/>
        <w:jc w:val="center"/>
      </w:pPr>
    </w:p>
    <w:p w14:paraId="2FCA3ABC" w14:textId="77777777" w:rsidR="00F825FF" w:rsidRPr="00E9083F" w:rsidRDefault="00F825FF" w:rsidP="00CA699D">
      <w:pPr>
        <w:pStyle w:val="datumtevilka"/>
        <w:jc w:val="center"/>
      </w:pPr>
    </w:p>
    <w:p w14:paraId="7C3C0E64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27011933" w14:textId="77777777" w:rsidR="00F825FF" w:rsidRPr="00E9083F" w:rsidRDefault="00F825FF" w:rsidP="00CA699D">
      <w:pPr>
        <w:pStyle w:val="podpisi"/>
        <w:jc w:val="center"/>
        <w:rPr>
          <w:lang w:val="sl-SI"/>
        </w:rPr>
      </w:pPr>
    </w:p>
    <w:p w14:paraId="70309191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124D51ED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3B4CBA74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0999C751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6B80135D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2B73C5AE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13737776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4FBA95C6" w14:textId="77777777" w:rsidR="00E853E8" w:rsidRPr="00E9083F" w:rsidRDefault="00E853E8" w:rsidP="00CA699D">
      <w:pPr>
        <w:pStyle w:val="podpisi"/>
        <w:jc w:val="center"/>
        <w:rPr>
          <w:lang w:val="sl-SI"/>
        </w:rPr>
      </w:pPr>
    </w:p>
    <w:p w14:paraId="4410B7B4" w14:textId="77777777" w:rsidR="00E853E8" w:rsidRPr="00E9083F" w:rsidRDefault="00E853E8" w:rsidP="00CA699D">
      <w:pPr>
        <w:pStyle w:val="podpisi"/>
        <w:jc w:val="center"/>
        <w:rPr>
          <w:lang w:val="sl-SI"/>
        </w:rPr>
      </w:pPr>
    </w:p>
    <w:p w14:paraId="50644803" w14:textId="77777777" w:rsidR="00E853E8" w:rsidRPr="00E9083F" w:rsidRDefault="00E853E8" w:rsidP="00CA699D">
      <w:pPr>
        <w:pStyle w:val="podpisi"/>
        <w:jc w:val="center"/>
        <w:rPr>
          <w:lang w:val="sl-SI"/>
        </w:rPr>
      </w:pPr>
    </w:p>
    <w:p w14:paraId="322B69D7" w14:textId="77777777" w:rsidR="00E853E8" w:rsidRPr="00E9083F" w:rsidRDefault="00E853E8" w:rsidP="00CA699D">
      <w:pPr>
        <w:pStyle w:val="podpisi"/>
        <w:jc w:val="center"/>
        <w:rPr>
          <w:lang w:val="sl-SI"/>
        </w:rPr>
      </w:pPr>
    </w:p>
    <w:p w14:paraId="46883346" w14:textId="77777777" w:rsidR="00E853E8" w:rsidRPr="00E9083F" w:rsidRDefault="00E853E8" w:rsidP="00CA699D">
      <w:pPr>
        <w:pStyle w:val="podpisi"/>
        <w:jc w:val="center"/>
        <w:rPr>
          <w:lang w:val="sl-SI"/>
        </w:rPr>
      </w:pPr>
    </w:p>
    <w:p w14:paraId="461B4F30" w14:textId="77777777" w:rsidR="00887E1E" w:rsidRPr="00E9083F" w:rsidRDefault="00887E1E" w:rsidP="002A2E80">
      <w:pPr>
        <w:pStyle w:val="podpisi"/>
        <w:rPr>
          <w:lang w:val="sl-SI"/>
        </w:rPr>
      </w:pPr>
    </w:p>
    <w:p w14:paraId="20B9BCA1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10863E50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09114407" w14:textId="77777777" w:rsidR="00887E1E" w:rsidRPr="00E9083F" w:rsidRDefault="00887E1E" w:rsidP="00CA699D">
      <w:pPr>
        <w:pStyle w:val="podpisi"/>
        <w:jc w:val="center"/>
        <w:rPr>
          <w:lang w:val="sl-SI"/>
        </w:rPr>
      </w:pPr>
    </w:p>
    <w:p w14:paraId="766B8686" w14:textId="214C7EAD" w:rsidR="00CA699D" w:rsidRPr="00694218" w:rsidRDefault="00D1353F" w:rsidP="00D1353F">
      <w:pPr>
        <w:pStyle w:val="podpisi"/>
        <w:rPr>
          <w:b/>
          <w:sz w:val="28"/>
          <w:lang w:val="sl-SI"/>
        </w:rPr>
      </w:pPr>
      <w:r w:rsidRPr="00E9083F">
        <w:rPr>
          <w:b/>
          <w:sz w:val="28"/>
          <w:lang w:val="sl-SI"/>
        </w:rPr>
        <w:tab/>
      </w:r>
      <w:r w:rsidR="00971403" w:rsidRPr="00966BFA">
        <w:rPr>
          <w:b/>
          <w:color w:val="FF0000"/>
          <w:sz w:val="28"/>
          <w:lang w:val="sl-SI"/>
        </w:rPr>
        <w:t>JANUAR</w:t>
      </w:r>
      <w:r w:rsidR="00971403" w:rsidRPr="007016BD">
        <w:rPr>
          <w:b/>
          <w:color w:val="FF0000"/>
          <w:sz w:val="28"/>
          <w:lang w:val="sl-SI"/>
        </w:rPr>
        <w:t>Y</w:t>
      </w:r>
      <w:r w:rsidR="00971403" w:rsidRPr="00966BFA">
        <w:rPr>
          <w:b/>
          <w:color w:val="FF0000"/>
          <w:sz w:val="28"/>
          <w:lang w:val="sl-SI"/>
        </w:rPr>
        <w:t xml:space="preserve"> 2024</w:t>
      </w:r>
    </w:p>
    <w:p w14:paraId="1614B58C" w14:textId="4DA42812" w:rsidR="00DA2C9A" w:rsidRPr="00E9083F" w:rsidRDefault="00CA699D" w:rsidP="009541F3">
      <w:pPr>
        <w:rPr>
          <w:b/>
          <w:sz w:val="24"/>
          <w:lang w:val="sl-SI"/>
        </w:rPr>
      </w:pPr>
      <w:r w:rsidRPr="00E636F2">
        <w:rPr>
          <w:sz w:val="28"/>
          <w:lang w:val="sl-SI"/>
        </w:rPr>
        <w:br w:type="page"/>
      </w:r>
      <w:r w:rsidR="002A2E80">
        <w:rPr>
          <w:b/>
          <w:sz w:val="24"/>
          <w:lang w:val="sl-SI"/>
        </w:rPr>
        <w:lastRenderedPageBreak/>
        <w:t xml:space="preserve"> </w:t>
      </w:r>
      <w:r w:rsidR="002A2E80" w:rsidRPr="00E9083F">
        <w:rPr>
          <w:b/>
          <w:sz w:val="24"/>
          <w:lang w:val="sl-SI"/>
        </w:rPr>
        <w:t>TABLE OF CONTENTS</w:t>
      </w:r>
    </w:p>
    <w:p w14:paraId="338580DF" w14:textId="77777777" w:rsidR="00DA2C9A" w:rsidRPr="00E9083F" w:rsidRDefault="00DA2C9A" w:rsidP="009541F3">
      <w:pPr>
        <w:rPr>
          <w:b/>
          <w:sz w:val="24"/>
          <w:lang w:val="sl-SI"/>
        </w:rPr>
      </w:pPr>
    </w:p>
    <w:p w14:paraId="2642FF04" w14:textId="4213B9B4" w:rsidR="00E9083F" w:rsidRPr="00E9083F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 w:rsidRPr="00E9083F">
        <w:rPr>
          <w:b/>
          <w:sz w:val="28"/>
        </w:rPr>
        <w:fldChar w:fldCharType="begin"/>
      </w:r>
      <w:r w:rsidRPr="00E9083F">
        <w:rPr>
          <w:b/>
          <w:sz w:val="28"/>
        </w:rPr>
        <w:instrText xml:space="preserve"> TOC \h \z \t "FURS_naslov_1;1;FURS_naslov_2;2" </w:instrText>
      </w:r>
      <w:r w:rsidRPr="00E9083F">
        <w:rPr>
          <w:b/>
          <w:sz w:val="28"/>
        </w:rPr>
        <w:fldChar w:fldCharType="separate"/>
      </w:r>
      <w:hyperlink w:anchor="_Toc147397973" w:history="1">
        <w:r w:rsidR="00E9083F" w:rsidRPr="00E9083F">
          <w:rPr>
            <w:rStyle w:val="Hiperpovezava"/>
            <w:noProof/>
          </w:rPr>
          <w:t xml:space="preserve">1. </w:t>
        </w:r>
        <w:r w:rsidR="00E9083F" w:rsidRPr="00E9083F">
          <w:rPr>
            <w:rStyle w:val="Hiperpovezava"/>
            <w:noProof/>
            <w:lang w:val="en-GB"/>
          </w:rPr>
          <w:t>Reporting of payment data by payment service providers and transfer into the central electronic system of payment information (CESOP)</w:t>
        </w:r>
        <w:r w:rsidR="00E9083F" w:rsidRPr="00E9083F">
          <w:rPr>
            <w:noProof/>
            <w:webHidden/>
          </w:rPr>
          <w:tab/>
        </w:r>
        <w:r w:rsidR="00E9083F" w:rsidRPr="00E9083F">
          <w:rPr>
            <w:noProof/>
            <w:webHidden/>
          </w:rPr>
          <w:fldChar w:fldCharType="begin"/>
        </w:r>
        <w:r w:rsidR="00E9083F" w:rsidRPr="00E9083F">
          <w:rPr>
            <w:noProof/>
            <w:webHidden/>
          </w:rPr>
          <w:instrText xml:space="preserve"> PAGEREF _Toc147397973 \h </w:instrText>
        </w:r>
        <w:r w:rsidR="00E9083F" w:rsidRPr="00E9083F">
          <w:rPr>
            <w:noProof/>
            <w:webHidden/>
          </w:rPr>
        </w:r>
        <w:r w:rsidR="00E9083F" w:rsidRPr="00E9083F">
          <w:rPr>
            <w:noProof/>
            <w:webHidden/>
          </w:rPr>
          <w:fldChar w:fldCharType="separate"/>
        </w:r>
        <w:r w:rsidR="00E9083F" w:rsidRPr="00E9083F">
          <w:rPr>
            <w:noProof/>
            <w:webHidden/>
          </w:rPr>
          <w:t>3</w:t>
        </w:r>
        <w:r w:rsidR="00E9083F" w:rsidRPr="00E9083F">
          <w:rPr>
            <w:noProof/>
            <w:webHidden/>
          </w:rPr>
          <w:fldChar w:fldCharType="end"/>
        </w:r>
      </w:hyperlink>
    </w:p>
    <w:p w14:paraId="6D98C653" w14:textId="733DF878" w:rsidR="00887E1E" w:rsidRDefault="00F079C5" w:rsidP="00E57198">
      <w:pPr>
        <w:pStyle w:val="FURSnaslov1"/>
      </w:pPr>
      <w:r w:rsidRPr="00E9083F"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</w:p>
    <w:p w14:paraId="0F8D79A8" w14:textId="2DA21A73" w:rsidR="00694218" w:rsidRPr="00E9083F" w:rsidRDefault="00F2496D" w:rsidP="00696B23">
      <w:pPr>
        <w:pStyle w:val="FURSnaslov1"/>
        <w:jc w:val="both"/>
        <w:rPr>
          <w:sz w:val="20"/>
          <w:szCs w:val="20"/>
          <w:lang w:val="en-GB"/>
        </w:rPr>
      </w:pPr>
      <w:bookmarkStart w:id="0" w:name="_Toc147397973"/>
      <w:r w:rsidRPr="00E9083F">
        <w:rPr>
          <w:sz w:val="20"/>
          <w:szCs w:val="20"/>
        </w:rPr>
        <w:lastRenderedPageBreak/>
        <w:t xml:space="preserve">1. </w:t>
      </w:r>
      <w:r w:rsidR="00040539" w:rsidRPr="00E9083F">
        <w:rPr>
          <w:sz w:val="20"/>
          <w:szCs w:val="20"/>
          <w:lang w:val="en-GB"/>
        </w:rPr>
        <w:t xml:space="preserve">Reporting </w:t>
      </w:r>
      <w:r w:rsidR="002A2E80" w:rsidRPr="00E9083F">
        <w:rPr>
          <w:sz w:val="20"/>
          <w:szCs w:val="20"/>
          <w:lang w:val="en-GB"/>
        </w:rPr>
        <w:t xml:space="preserve">of </w:t>
      </w:r>
      <w:r w:rsidR="00040539" w:rsidRPr="00E9083F">
        <w:rPr>
          <w:sz w:val="20"/>
          <w:szCs w:val="20"/>
          <w:lang w:val="en-GB"/>
        </w:rPr>
        <w:t>payment data by payment service providers and transfer into the central electronic system of payment information (CESOP)</w:t>
      </w:r>
      <w:bookmarkEnd w:id="0"/>
    </w:p>
    <w:p w14:paraId="18FD616E" w14:textId="4180D50F" w:rsidR="00F2496D" w:rsidRPr="00E9083F" w:rsidRDefault="00F2496D" w:rsidP="00300EDF">
      <w:pPr>
        <w:pStyle w:val="FURSnaslov1"/>
        <w:spacing w:line="260" w:lineRule="exact"/>
        <w:rPr>
          <w:rFonts w:cs="Arial"/>
          <w:sz w:val="20"/>
          <w:szCs w:val="20"/>
        </w:rPr>
      </w:pPr>
    </w:p>
    <w:p w14:paraId="3EF25847" w14:textId="27429DFA" w:rsidR="00694218" w:rsidRPr="00100B15" w:rsidRDefault="008B0D02" w:rsidP="00300EDF">
      <w:pPr>
        <w:spacing w:line="260" w:lineRule="exact"/>
        <w:jc w:val="both"/>
        <w:rPr>
          <w:rFonts w:cs="Arial"/>
          <w:szCs w:val="20"/>
          <w:lang w:val="en-GB"/>
        </w:rPr>
      </w:pPr>
      <w:r w:rsidRPr="00E9083F">
        <w:rPr>
          <w:rFonts w:cs="Arial"/>
          <w:szCs w:val="20"/>
          <w:lang w:val="en-GB"/>
        </w:rPr>
        <w:t xml:space="preserve">EU Council has adopted </w:t>
      </w:r>
      <w:r w:rsidR="00480DA9" w:rsidRPr="00E9083F">
        <w:rPr>
          <w:rFonts w:cs="Arial"/>
          <w:szCs w:val="20"/>
          <w:lang w:val="en-GB"/>
        </w:rPr>
        <w:t>a</w:t>
      </w:r>
      <w:r w:rsidRPr="00E9083F">
        <w:rPr>
          <w:rFonts w:cs="Arial"/>
          <w:szCs w:val="20"/>
          <w:lang w:val="en-GB"/>
        </w:rPr>
        <w:t xml:space="preserve"> legislati</w:t>
      </w:r>
      <w:r w:rsidR="00480DA9" w:rsidRPr="00E9083F">
        <w:rPr>
          <w:rFonts w:cs="Arial"/>
          <w:szCs w:val="20"/>
          <w:lang w:val="en-GB"/>
        </w:rPr>
        <w:t>ve</w:t>
      </w:r>
      <w:r w:rsidRPr="00E9083F">
        <w:rPr>
          <w:rFonts w:cs="Arial"/>
          <w:szCs w:val="20"/>
          <w:lang w:val="en-GB"/>
        </w:rPr>
        <w:t xml:space="preserve"> package, which with the objective of combating </w:t>
      </w:r>
      <w:r w:rsidR="00480DA9" w:rsidRPr="00E9083F">
        <w:rPr>
          <w:rFonts w:cs="Arial"/>
          <w:szCs w:val="20"/>
          <w:lang w:val="en-GB"/>
        </w:rPr>
        <w:t xml:space="preserve">VAT </w:t>
      </w:r>
      <w:r w:rsidRPr="00E9083F">
        <w:rPr>
          <w:rFonts w:cs="Arial"/>
          <w:szCs w:val="20"/>
          <w:lang w:val="en-GB"/>
        </w:rPr>
        <w:t xml:space="preserve">frauds requires from payment service providers </w:t>
      </w:r>
      <w:r w:rsidR="00480DA9" w:rsidRPr="00E9083F">
        <w:rPr>
          <w:rFonts w:cs="Arial"/>
          <w:szCs w:val="20"/>
          <w:lang w:val="en-GB"/>
        </w:rPr>
        <w:t>to transmit</w:t>
      </w:r>
      <w:r w:rsidRPr="00E9083F">
        <w:rPr>
          <w:rFonts w:cs="Arial"/>
          <w:szCs w:val="20"/>
          <w:lang w:val="en-GB"/>
        </w:rPr>
        <w:t xml:space="preserve"> the information to the </w:t>
      </w:r>
      <w:r w:rsidR="00F43380" w:rsidRPr="00E9083F">
        <w:rPr>
          <w:rFonts w:cs="Arial"/>
          <w:szCs w:val="20"/>
          <w:lang w:val="en-GB"/>
        </w:rPr>
        <w:t xml:space="preserve">home Member State </w:t>
      </w:r>
      <w:r w:rsidR="00480DA9" w:rsidRPr="00E9083F">
        <w:rPr>
          <w:rFonts w:cs="Arial"/>
          <w:szCs w:val="20"/>
          <w:lang w:val="en-GB"/>
        </w:rPr>
        <w:t>on</w:t>
      </w:r>
      <w:r w:rsidR="00F43380" w:rsidRPr="00E9083F">
        <w:rPr>
          <w:rFonts w:cs="Arial"/>
          <w:szCs w:val="20"/>
          <w:lang w:val="en-GB"/>
        </w:rPr>
        <w:t xml:space="preserve"> cross-border payments </w:t>
      </w:r>
      <w:r w:rsidR="00480DA9" w:rsidRPr="00E9083F">
        <w:rPr>
          <w:rFonts w:cs="Arial"/>
          <w:szCs w:val="20"/>
          <w:lang w:val="en-GB"/>
        </w:rPr>
        <w:t xml:space="preserve">originating </w:t>
      </w:r>
      <w:r w:rsidR="00F43380" w:rsidRPr="00E9083F">
        <w:rPr>
          <w:rFonts w:cs="Arial"/>
          <w:szCs w:val="20"/>
          <w:lang w:val="en-GB"/>
        </w:rPr>
        <w:t xml:space="preserve">from Member States and </w:t>
      </w:r>
      <w:r w:rsidR="00840A82" w:rsidRPr="00E9083F">
        <w:rPr>
          <w:rFonts w:cs="Arial"/>
          <w:szCs w:val="20"/>
          <w:lang w:val="en-GB"/>
        </w:rPr>
        <w:t>on</w:t>
      </w:r>
      <w:r w:rsidR="00F43380" w:rsidRPr="00E9083F">
        <w:rPr>
          <w:rFonts w:cs="Arial"/>
          <w:szCs w:val="20"/>
          <w:lang w:val="en-GB"/>
        </w:rPr>
        <w:t xml:space="preserve"> the</w:t>
      </w:r>
      <w:r w:rsidR="00840A82" w:rsidRPr="00E9083F">
        <w:rPr>
          <w:rFonts w:cs="Arial"/>
          <w:szCs w:val="20"/>
          <w:lang w:val="en-GB"/>
        </w:rPr>
        <w:t xml:space="preserve"> beneficiary (“the payee”) of these cross-border payments.</w:t>
      </w:r>
      <w:r w:rsidR="00E9083F" w:rsidRPr="00E9083F">
        <w:rPr>
          <w:rFonts w:cs="Arial"/>
          <w:szCs w:val="20"/>
          <w:lang w:val="en-GB"/>
        </w:rPr>
        <w:t xml:space="preserve"> </w:t>
      </w:r>
      <w:r w:rsidR="000A5FD4" w:rsidRPr="00E9083F">
        <w:rPr>
          <w:rFonts w:cs="Arial"/>
          <w:szCs w:val="20"/>
          <w:lang w:val="en-GB"/>
        </w:rPr>
        <w:t xml:space="preserve">Under this package, payment service providers offering payment services in the EU will have to monitor the payees of cross-border payments and transmit information on those who receive more than 25 cross-border payments per quarter to the competent authorities of Member States. </w:t>
      </w:r>
      <w:r w:rsidR="005A19C2" w:rsidRPr="00E9083F">
        <w:rPr>
          <w:rFonts w:cs="Arial"/>
          <w:szCs w:val="20"/>
          <w:lang w:val="en-GB"/>
        </w:rPr>
        <w:t xml:space="preserve">Moreover, payment service providers will have to report to host Member States also about services, which they directly perform in those Member States as regards the </w:t>
      </w:r>
      <w:r w:rsidR="00FD556C" w:rsidRPr="00E9083F">
        <w:rPr>
          <w:rFonts w:cs="Arial"/>
          <w:szCs w:val="20"/>
          <w:lang w:val="en-GB"/>
        </w:rPr>
        <w:t>permission issued to them by the host Member State.</w:t>
      </w:r>
      <w:r w:rsidR="00E9083F" w:rsidRPr="00E9083F">
        <w:rPr>
          <w:rFonts w:cs="Arial"/>
          <w:szCs w:val="20"/>
          <w:lang w:val="en-GB"/>
        </w:rPr>
        <w:t xml:space="preserve"> </w:t>
      </w:r>
      <w:r w:rsidR="00A378E7" w:rsidRPr="00E9083F">
        <w:rPr>
          <w:rFonts w:cs="Arial"/>
          <w:szCs w:val="20"/>
          <w:lang w:val="en-GB"/>
        </w:rPr>
        <w:t>The information will then be centralised into the European Database that is into the central electronic system of payment information (CESOP)</w:t>
      </w:r>
      <w:r w:rsidR="00944681" w:rsidRPr="00E9083F">
        <w:rPr>
          <w:rFonts w:cs="Arial"/>
          <w:szCs w:val="20"/>
          <w:lang w:val="en-GB"/>
        </w:rPr>
        <w:t xml:space="preserve">, where different pieces of information will be stored, </w:t>
      </w:r>
      <w:proofErr w:type="gramStart"/>
      <w:r w:rsidR="00944681" w:rsidRPr="00E9083F">
        <w:rPr>
          <w:rFonts w:cs="Arial"/>
          <w:szCs w:val="20"/>
          <w:lang w:val="en-GB"/>
        </w:rPr>
        <w:t>merged</w:t>
      </w:r>
      <w:proofErr w:type="gramEnd"/>
      <w:r w:rsidR="00944681" w:rsidRPr="00E9083F">
        <w:rPr>
          <w:rFonts w:cs="Arial"/>
          <w:szCs w:val="20"/>
          <w:lang w:val="en-GB"/>
        </w:rPr>
        <w:t xml:space="preserve"> and cross-checked with other European databases. </w:t>
      </w:r>
      <w:r w:rsidR="00100B15" w:rsidRPr="00E9083F">
        <w:rPr>
          <w:rFonts w:cs="Arial"/>
          <w:szCs w:val="20"/>
          <w:lang w:val="en-GB"/>
        </w:rPr>
        <w:t xml:space="preserve">Data collected in such manner are limited to those, which are necessary for the identification of sellers originating from other Member States, who supply goods or services via </w:t>
      </w:r>
      <w:r w:rsidR="005A19C2" w:rsidRPr="00E9083F">
        <w:rPr>
          <w:rFonts w:cs="Arial"/>
          <w:szCs w:val="20"/>
          <w:lang w:val="en-GB"/>
        </w:rPr>
        <w:t>e-commerce</w:t>
      </w:r>
      <w:r w:rsidR="00100B15" w:rsidRPr="00E9083F">
        <w:rPr>
          <w:rFonts w:cs="Arial"/>
          <w:szCs w:val="20"/>
          <w:lang w:val="en-GB"/>
        </w:rPr>
        <w:t xml:space="preserve"> on the territory of Member States of consumption and they are necessary for combating VAT frauds at </w:t>
      </w:r>
      <w:r w:rsidR="005A19C2" w:rsidRPr="00E9083F">
        <w:rPr>
          <w:rFonts w:cs="Arial"/>
          <w:szCs w:val="20"/>
          <w:lang w:val="en-GB"/>
        </w:rPr>
        <w:t>e-commerce</w:t>
      </w:r>
      <w:r w:rsidR="00100B15" w:rsidRPr="00E9083F">
        <w:rPr>
          <w:rFonts w:cs="Arial"/>
          <w:szCs w:val="20"/>
          <w:lang w:val="en-GB"/>
        </w:rPr>
        <w:t>.</w:t>
      </w:r>
    </w:p>
    <w:p w14:paraId="72317B19" w14:textId="77777777" w:rsidR="00694218" w:rsidRPr="00300EDF" w:rsidRDefault="00694218" w:rsidP="00300ED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F4C7014" w14:textId="09F71DFA" w:rsidR="00694218" w:rsidRPr="00E9083F" w:rsidRDefault="00D22E17" w:rsidP="00300EDF">
      <w:pPr>
        <w:spacing w:line="260" w:lineRule="exact"/>
        <w:jc w:val="both"/>
        <w:rPr>
          <w:rFonts w:cs="Arial"/>
          <w:color w:val="000000"/>
          <w:szCs w:val="20"/>
          <w:lang w:val="en-GB" w:eastAsia="sl-SI"/>
        </w:rPr>
      </w:pPr>
      <w:r w:rsidRPr="00E9083F">
        <w:rPr>
          <w:rFonts w:cs="Arial"/>
          <w:color w:val="000000"/>
          <w:szCs w:val="20"/>
          <w:lang w:val="en-GB" w:eastAsia="sl-SI"/>
        </w:rPr>
        <w:t>The legislation package for collection of payment data includes two legal texts</w:t>
      </w:r>
      <w:r w:rsidR="00694218" w:rsidRPr="00E9083F">
        <w:rPr>
          <w:rFonts w:cs="Arial"/>
          <w:color w:val="000000"/>
          <w:szCs w:val="20"/>
          <w:lang w:val="en-GB" w:eastAsia="sl-SI"/>
        </w:rPr>
        <w:t>:</w:t>
      </w:r>
    </w:p>
    <w:p w14:paraId="0D4FD4D0" w14:textId="53D246CD" w:rsidR="00AA15EC" w:rsidRPr="00E9083F" w:rsidRDefault="00AA15EC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0E01373E" w14:textId="7660B868" w:rsidR="00AA15EC" w:rsidRPr="00E9083F" w:rsidRDefault="00000000" w:rsidP="00300EDF">
      <w:pPr>
        <w:pStyle w:val="Odstavekseznama"/>
        <w:numPr>
          <w:ilvl w:val="0"/>
          <w:numId w:val="29"/>
        </w:numPr>
        <w:spacing w:after="0" w:line="260" w:lineRule="exact"/>
        <w:ind w:left="425" w:hanging="425"/>
        <w:jc w:val="both"/>
        <w:rPr>
          <w:rFonts w:ascii="Arial" w:hAnsi="Arial" w:cs="Arial"/>
          <w:sz w:val="20"/>
          <w:szCs w:val="20"/>
          <w:lang w:eastAsia="sl-SI"/>
        </w:rPr>
      </w:pPr>
      <w:hyperlink r:id="rId11" w:history="1">
        <w:r w:rsidR="00D22E17" w:rsidRPr="00E9083F">
          <w:rPr>
            <w:rStyle w:val="Hiperpovezava"/>
            <w:rFonts w:ascii="Arial" w:hAnsi="Arial" w:cs="Arial"/>
            <w:sz w:val="20"/>
            <w:szCs w:val="20"/>
            <w:lang w:val="en-GB" w:eastAsia="sl-SI"/>
          </w:rPr>
          <w:t>Council Directive (EU) 2020/284 of 18 February 2020</w:t>
        </w:r>
      </w:hyperlink>
      <w:r w:rsidR="00D22E17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 xml:space="preserve"> </w:t>
      </w:r>
      <w:r w:rsidR="00C24A5E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amending Directive 2006/112/EC as regards introducing certain requirements for payment service providers (CESOP Directive) and</w:t>
      </w:r>
    </w:p>
    <w:p w14:paraId="5FB0ED3C" w14:textId="77777777" w:rsidR="00AA15EC" w:rsidRPr="00E9083F" w:rsidRDefault="00AA15EC" w:rsidP="00300EDF">
      <w:pPr>
        <w:pStyle w:val="Odstavekseznama"/>
        <w:spacing w:after="0" w:line="260" w:lineRule="exact"/>
        <w:ind w:left="425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274B529" w14:textId="15F042BF" w:rsidR="00694218" w:rsidRPr="00E9083F" w:rsidRDefault="00000000" w:rsidP="00300EDF">
      <w:pPr>
        <w:pStyle w:val="Odstavekseznama"/>
        <w:numPr>
          <w:ilvl w:val="0"/>
          <w:numId w:val="29"/>
        </w:numPr>
        <w:spacing w:after="0" w:line="260" w:lineRule="exact"/>
        <w:ind w:left="425" w:hanging="425"/>
        <w:jc w:val="both"/>
        <w:rPr>
          <w:rFonts w:ascii="Arial" w:hAnsi="Arial" w:cs="Arial"/>
          <w:color w:val="0000FF"/>
          <w:sz w:val="20"/>
          <w:szCs w:val="20"/>
          <w:u w:val="single"/>
          <w:lang w:val="en-GB"/>
        </w:rPr>
      </w:pPr>
      <w:hyperlink r:id="rId12" w:history="1">
        <w:r w:rsidR="00C32054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 xml:space="preserve">Council Regulation (EU) 2020/283 of 18 February 2020 amending Regulation (EU) No 904/2010 as regards measures </w:t>
        </w:r>
        <w:r w:rsidR="007608E0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 xml:space="preserve">to strengthen administrative cooperation </w:t>
        </w:r>
        <w:proofErr w:type="gramStart"/>
        <w:r w:rsidR="007608E0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>in order to</w:t>
        </w:r>
        <w:proofErr w:type="gramEnd"/>
        <w:r w:rsidR="007608E0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 xml:space="preserve"> combat VAT fraud (</w:t>
        </w:r>
        <w:r w:rsidR="001A1EFB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>R</w:t>
        </w:r>
        <w:r w:rsidR="007608E0" w:rsidRPr="00E9083F">
          <w:rPr>
            <w:rStyle w:val="Hiperpovezava"/>
            <w:rFonts w:ascii="Arial" w:hAnsi="Arial" w:cs="Arial"/>
            <w:sz w:val="20"/>
            <w:szCs w:val="20"/>
            <w:lang w:val="en-GB"/>
          </w:rPr>
          <w:t>egulation).</w:t>
        </w:r>
      </w:hyperlink>
    </w:p>
    <w:p w14:paraId="617DE088" w14:textId="351BB240" w:rsidR="00C32054" w:rsidRDefault="00C32054" w:rsidP="00300EDF">
      <w:pPr>
        <w:spacing w:line="260" w:lineRule="exact"/>
        <w:rPr>
          <w:rFonts w:cs="Arial"/>
          <w:szCs w:val="20"/>
          <w:lang w:val="sl-SI" w:eastAsia="sl-SI"/>
        </w:rPr>
      </w:pPr>
    </w:p>
    <w:p w14:paraId="029209DC" w14:textId="3790F0C6" w:rsidR="00C32054" w:rsidRDefault="00C32054" w:rsidP="00300EDF">
      <w:pPr>
        <w:spacing w:line="260" w:lineRule="exact"/>
        <w:rPr>
          <w:rFonts w:cs="Arial"/>
          <w:szCs w:val="20"/>
          <w:lang w:val="sl-SI" w:eastAsia="sl-SI"/>
        </w:rPr>
      </w:pPr>
    </w:p>
    <w:p w14:paraId="4E71AA15" w14:textId="77777777" w:rsidR="00C32054" w:rsidRPr="00300EDF" w:rsidRDefault="00C32054" w:rsidP="00300EDF">
      <w:pPr>
        <w:spacing w:line="260" w:lineRule="exact"/>
        <w:rPr>
          <w:rFonts w:cs="Arial"/>
          <w:szCs w:val="20"/>
          <w:lang w:val="sl-SI" w:eastAsia="sl-SI"/>
        </w:rPr>
      </w:pPr>
    </w:p>
    <w:p w14:paraId="2B72DE57" w14:textId="0955019A" w:rsidR="001901B4" w:rsidRPr="00E9083F" w:rsidRDefault="00292D89" w:rsidP="00300EDF">
      <w:pPr>
        <w:spacing w:line="260" w:lineRule="exact"/>
        <w:jc w:val="both"/>
        <w:rPr>
          <w:rFonts w:cs="Arial"/>
          <w:color w:val="000000"/>
          <w:szCs w:val="20"/>
          <w:lang w:val="en-GB" w:eastAsia="sl-SI"/>
        </w:rPr>
      </w:pPr>
      <w:r w:rsidRPr="00E9083F">
        <w:rPr>
          <w:rFonts w:cs="Arial"/>
          <w:color w:val="000000"/>
          <w:szCs w:val="20"/>
          <w:lang w:val="en-GB" w:eastAsia="sl-SI"/>
        </w:rPr>
        <w:t xml:space="preserve">The European Commission has prepared guidelines for communicating payment data by payment service providers and the transfer into the central electronic system </w:t>
      </w:r>
      <w:r w:rsidR="009C301D" w:rsidRPr="00E9083F">
        <w:rPr>
          <w:rFonts w:cs="Arial"/>
          <w:color w:val="000000"/>
          <w:szCs w:val="20"/>
          <w:lang w:val="en-GB" w:eastAsia="sl-SI"/>
        </w:rPr>
        <w:t xml:space="preserve">of payment information (CESOP), which are </w:t>
      </w:r>
      <w:r w:rsidR="00C32054" w:rsidRPr="00E9083F">
        <w:rPr>
          <w:rFonts w:cs="Arial"/>
          <w:color w:val="000000"/>
          <w:szCs w:val="20"/>
          <w:lang w:val="en-GB" w:eastAsia="sl-SI"/>
        </w:rPr>
        <w:t xml:space="preserve">available at the following </w:t>
      </w:r>
      <w:hyperlink r:id="rId13" w:history="1">
        <w:r w:rsidR="00C32054" w:rsidRPr="007E39A2">
          <w:rPr>
            <w:rStyle w:val="Hiperpovezava"/>
            <w:rFonts w:cs="Arial"/>
            <w:szCs w:val="20"/>
            <w:lang w:val="en-GB" w:eastAsia="sl-SI"/>
          </w:rPr>
          <w:t>link</w:t>
        </w:r>
      </w:hyperlink>
      <w:r w:rsidR="00C32054" w:rsidRPr="00E9083F">
        <w:rPr>
          <w:rFonts w:cs="Arial"/>
          <w:color w:val="000000"/>
          <w:szCs w:val="20"/>
          <w:lang w:val="en-GB" w:eastAsia="sl-SI"/>
        </w:rPr>
        <w:t>.</w:t>
      </w:r>
      <w:r w:rsidR="00E9083F" w:rsidRPr="00E9083F">
        <w:rPr>
          <w:rFonts w:cs="Arial"/>
          <w:color w:val="000000"/>
          <w:szCs w:val="20"/>
          <w:lang w:val="sl-SI" w:eastAsia="sl-SI"/>
        </w:rPr>
        <w:t xml:space="preserve"> </w:t>
      </w:r>
      <w:r w:rsidRPr="00E9083F">
        <w:rPr>
          <w:rFonts w:cs="Arial"/>
          <w:color w:val="000000"/>
          <w:szCs w:val="20"/>
          <w:lang w:val="en-GB" w:eastAsia="sl-SI"/>
        </w:rPr>
        <w:t>They include the detailed description of</w:t>
      </w:r>
      <w:r w:rsidR="001901B4" w:rsidRPr="00E9083F">
        <w:rPr>
          <w:rFonts w:cs="Arial"/>
          <w:color w:val="000000"/>
          <w:szCs w:val="20"/>
          <w:lang w:val="en-GB" w:eastAsia="sl-SI"/>
        </w:rPr>
        <w:t>:</w:t>
      </w:r>
    </w:p>
    <w:p w14:paraId="2467477F" w14:textId="0B08A97B" w:rsidR="001901B4" w:rsidRPr="00E9083F" w:rsidRDefault="00292D89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en-GB" w:eastAsia="sl-SI"/>
        </w:rPr>
      </w:pPr>
      <w:r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the field of application of the reporting obligation</w:t>
      </w:r>
      <w:r w:rsidR="00694218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 xml:space="preserve">, </w:t>
      </w:r>
    </w:p>
    <w:p w14:paraId="042ABC4D" w14:textId="665A8536" w:rsidR="001901B4" w:rsidRPr="00E9083F" w:rsidRDefault="00292D89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the main payment methods, which are currently in use in the European Union for payment of goods and services online</w:t>
      </w:r>
      <w:r w:rsidR="00694218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,</w:t>
      </w:r>
      <w:r w:rsidR="00694218" w:rsidRPr="00E9083F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303E8406" w14:textId="39B544EE" w:rsidR="001901B4" w:rsidRPr="00E9083F" w:rsidRDefault="00EA2E2A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monitoring and arising of reporting obligation</w:t>
      </w:r>
      <w:r w:rsidR="00474AC0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,</w:t>
      </w:r>
      <w:r w:rsidR="00694218" w:rsidRPr="00E9083F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5CDC0431" w14:textId="7A222FE8" w:rsidR="00694218" w:rsidRPr="00E9083F" w:rsidRDefault="00EA2E2A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en-GB" w:eastAsia="sl-SI"/>
        </w:rPr>
      </w:pPr>
      <w:r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set of data, which payment service providers shall communicate as regards the method of payment and</w:t>
      </w:r>
    </w:p>
    <w:p w14:paraId="27B8892C" w14:textId="0C94C222" w:rsidR="00474AC0" w:rsidRPr="00E9083F" w:rsidRDefault="00EA2E2A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en-GB" w:eastAsia="sl-SI"/>
        </w:rPr>
      </w:pPr>
      <w:r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rules, which are in force for submission or resubmission of data by payment service providers</w:t>
      </w:r>
      <w:r w:rsidR="00474AC0" w:rsidRPr="00E9083F">
        <w:rPr>
          <w:rFonts w:ascii="Arial" w:hAnsi="Arial" w:cs="Arial"/>
          <w:color w:val="000000"/>
          <w:sz w:val="20"/>
          <w:szCs w:val="20"/>
          <w:lang w:val="en-GB" w:eastAsia="sl-SI"/>
        </w:rPr>
        <w:t>.</w:t>
      </w:r>
    </w:p>
    <w:p w14:paraId="7F99AFFA" w14:textId="77777777" w:rsidR="00694218" w:rsidRPr="00E9083F" w:rsidRDefault="00694218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14501A2C" w14:textId="75C2468E" w:rsidR="00971403" w:rsidRDefault="00971403" w:rsidP="00971403">
      <w:pPr>
        <w:spacing w:line="260" w:lineRule="exact"/>
        <w:jc w:val="both"/>
        <w:rPr>
          <w:rFonts w:cs="Arial"/>
          <w:color w:val="FF0000"/>
          <w:szCs w:val="20"/>
          <w:shd w:val="clear" w:color="auto" w:fill="FFFFFF"/>
          <w:lang w:val="en-GB"/>
        </w:rPr>
      </w:pPr>
      <w:r w:rsidRPr="00971403">
        <w:rPr>
          <w:color w:val="FF0000"/>
          <w:szCs w:val="20"/>
          <w:lang w:val="en-GB"/>
        </w:rPr>
        <w:t>Provisions of CESOP Directive have been transposed into the Act amending the Value Added Tax Act (</w:t>
      </w:r>
      <w:r w:rsidRPr="00971403">
        <w:rPr>
          <w:rFonts w:cs="Arial"/>
          <w:color w:val="FF0000"/>
          <w:szCs w:val="20"/>
          <w:lang w:val="en-GB"/>
        </w:rPr>
        <w:t xml:space="preserve">Official Gazette of the Republic of Slovenia, </w:t>
      </w:r>
      <w:r w:rsidRPr="00971403">
        <w:rPr>
          <w:rFonts w:cs="Arial"/>
          <w:color w:val="FF0000"/>
          <w:szCs w:val="20"/>
          <w:lang w:val="sl-SI"/>
        </w:rPr>
        <w:t xml:space="preserve">no. </w:t>
      </w:r>
      <w:hyperlink r:id="rId14" w:history="1">
        <w:r w:rsidRPr="00971403">
          <w:rPr>
            <w:rStyle w:val="Hiperpovezava"/>
            <w:rFonts w:cs="Arial"/>
            <w:szCs w:val="20"/>
            <w:lang w:val="sl-SI"/>
          </w:rPr>
          <w:t>122</w:t>
        </w:r>
      </w:hyperlink>
      <w:r w:rsidRPr="00971403">
        <w:rPr>
          <w:rFonts w:cs="Arial"/>
          <w:color w:val="FF0000"/>
          <w:szCs w:val="20"/>
          <w:lang w:val="sl-SI"/>
        </w:rPr>
        <w:t xml:space="preserve">) </w:t>
      </w:r>
      <w:r w:rsidRPr="00971403">
        <w:rPr>
          <w:rFonts w:cs="Arial"/>
          <w:color w:val="FF0000"/>
          <w:szCs w:val="20"/>
          <w:lang w:val="en-GB"/>
        </w:rPr>
        <w:t>of</w:t>
      </w:r>
      <w:r w:rsidRPr="00971403">
        <w:rPr>
          <w:rFonts w:cs="Arial"/>
          <w:color w:val="FF0000"/>
          <w:szCs w:val="20"/>
          <w:lang w:val="sl-SI"/>
        </w:rPr>
        <w:t xml:space="preserve"> 5. 12. 2023, </w:t>
      </w:r>
      <w:r w:rsidRPr="00971403">
        <w:rPr>
          <w:color w:val="FF0000"/>
          <w:szCs w:val="20"/>
          <w:lang w:val="en-GB"/>
        </w:rPr>
        <w:t>and at the same time it has been explained in the Rules amending the Rules on Value Added Tax</w:t>
      </w:r>
      <w:r w:rsidRPr="00971403">
        <w:rPr>
          <w:color w:val="FF0000"/>
          <w:szCs w:val="20"/>
          <w:lang w:val="sl-SI"/>
        </w:rPr>
        <w:t xml:space="preserve"> </w:t>
      </w:r>
      <w:r w:rsidRPr="00971403">
        <w:rPr>
          <w:rFonts w:cs="Arial"/>
          <w:color w:val="FF0000"/>
          <w:szCs w:val="20"/>
          <w:lang w:val="sl-SI"/>
        </w:rPr>
        <w:t>(</w:t>
      </w:r>
      <w:r w:rsidRPr="00971403">
        <w:rPr>
          <w:rFonts w:cs="Arial"/>
          <w:color w:val="FF0000"/>
          <w:szCs w:val="20"/>
          <w:lang w:val="en-GB"/>
        </w:rPr>
        <w:t>Official Gazette of the Republic of Slovenia</w:t>
      </w:r>
      <w:r w:rsidRPr="00971403">
        <w:rPr>
          <w:rFonts w:cs="Arial"/>
          <w:color w:val="FF0000"/>
          <w:szCs w:val="20"/>
          <w:lang w:val="sl-SI"/>
        </w:rPr>
        <w:t xml:space="preserve">, no. </w:t>
      </w:r>
      <w:hyperlink r:id="rId15" w:history="1">
        <w:r w:rsidRPr="00971403">
          <w:rPr>
            <w:rStyle w:val="Hiperpovezava"/>
            <w:rFonts w:cs="Arial"/>
            <w:szCs w:val="20"/>
            <w:lang w:val="sl-SI"/>
          </w:rPr>
          <w:t>133</w:t>
        </w:r>
      </w:hyperlink>
      <w:r w:rsidRPr="00971403">
        <w:rPr>
          <w:rFonts w:cs="Arial"/>
          <w:color w:val="000000" w:themeColor="text1"/>
          <w:szCs w:val="20"/>
          <w:lang w:val="sl-SI"/>
        </w:rPr>
        <w:t>)</w:t>
      </w:r>
      <w:r w:rsidRPr="00971403">
        <w:rPr>
          <w:color w:val="FF0000"/>
          <w:szCs w:val="20"/>
          <w:lang w:val="sl-SI"/>
        </w:rPr>
        <w:t xml:space="preserve">, </w:t>
      </w:r>
      <w:r w:rsidRPr="00971403">
        <w:rPr>
          <w:color w:val="FF0000"/>
          <w:szCs w:val="20"/>
          <w:lang w:val="en-GB"/>
        </w:rPr>
        <w:t>of</w:t>
      </w:r>
      <w:r w:rsidRPr="00971403">
        <w:rPr>
          <w:rFonts w:cs="Arial"/>
          <w:color w:val="FF0000"/>
          <w:szCs w:val="20"/>
          <w:shd w:val="clear" w:color="auto" w:fill="FFFFFF"/>
          <w:lang w:val="sl-SI"/>
        </w:rPr>
        <w:t xml:space="preserve"> </w:t>
      </w:r>
      <w:r w:rsidRPr="00971403">
        <w:rPr>
          <w:rFonts w:cs="Arial"/>
          <w:color w:val="FF0000"/>
          <w:szCs w:val="20"/>
          <w:shd w:val="clear" w:color="auto" w:fill="FFFFFF"/>
          <w:lang w:val="en-GB"/>
        </w:rPr>
        <w:t>that the provider of payment services sends the data to the tax authority about cross-border payments and recipients of cross-border payments in electronic form via electronic means using the manner published on tax authority's website.</w:t>
      </w:r>
    </w:p>
    <w:p w14:paraId="3919B198" w14:textId="29BEDF60" w:rsidR="00971403" w:rsidRDefault="00971403" w:rsidP="00971403">
      <w:pPr>
        <w:spacing w:line="260" w:lineRule="exact"/>
        <w:jc w:val="both"/>
        <w:rPr>
          <w:rFonts w:cs="Arial"/>
          <w:color w:val="FF0000"/>
          <w:szCs w:val="20"/>
          <w:shd w:val="clear" w:color="auto" w:fill="FFFFFF"/>
          <w:lang w:val="en-GB"/>
        </w:rPr>
      </w:pPr>
    </w:p>
    <w:p w14:paraId="1A8C2079" w14:textId="6B9D4241" w:rsidR="00971403" w:rsidRPr="007016BD" w:rsidRDefault="007016BD" w:rsidP="00971403">
      <w:pPr>
        <w:spacing w:line="260" w:lineRule="exact"/>
        <w:jc w:val="both"/>
        <w:rPr>
          <w:color w:val="FF0000"/>
          <w:lang w:val="en-GB" w:eastAsia="sl-SI"/>
        </w:rPr>
      </w:pPr>
      <w:r w:rsidRPr="007016BD">
        <w:rPr>
          <w:color w:val="FF0000"/>
          <w:lang w:val="en-GB" w:eastAsia="sl-SI"/>
        </w:rPr>
        <w:t>New rules came into force on 1 January 2024.</w:t>
      </w:r>
    </w:p>
    <w:p w14:paraId="0B03998C" w14:textId="77777777" w:rsidR="007016BD" w:rsidRDefault="007016BD" w:rsidP="00971403">
      <w:pPr>
        <w:spacing w:line="260" w:lineRule="exact"/>
        <w:jc w:val="both"/>
        <w:rPr>
          <w:rFonts w:cs="Arial"/>
          <w:color w:val="000000" w:themeColor="text1"/>
          <w:szCs w:val="20"/>
          <w:lang w:val="sl-SI"/>
        </w:rPr>
      </w:pPr>
    </w:p>
    <w:p w14:paraId="62840133" w14:textId="440285AC" w:rsidR="008317D3" w:rsidRDefault="008317D3" w:rsidP="008317D3">
      <w:pPr>
        <w:jc w:val="both"/>
        <w:rPr>
          <w:color w:val="FF0000"/>
          <w:lang w:val="en-GB"/>
        </w:rPr>
      </w:pPr>
      <w:r w:rsidRPr="007016BD">
        <w:rPr>
          <w:color w:val="FF0000"/>
          <w:lang w:val="en-GB"/>
        </w:rPr>
        <w:lastRenderedPageBreak/>
        <w:t xml:space="preserve">Foreign providers of payment services, who are liable for submission of data to the Financial Administration of the Republic of Slovenia, do that in the manner described in </w:t>
      </w:r>
      <w:hyperlink r:id="rId16" w:history="1">
        <w:r w:rsidRPr="008317D3">
          <w:rPr>
            <w:rStyle w:val="Hiperpovezava"/>
            <w:lang w:val="en-GB"/>
          </w:rPr>
          <w:t>instructions</w:t>
        </w:r>
      </w:hyperlink>
      <w:r w:rsidRPr="007016BD">
        <w:rPr>
          <w:color w:val="FF0000"/>
          <w:lang w:val="en-GB"/>
        </w:rPr>
        <w:t>. For reporting to FURS taxable persons shall obtain digital server</w:t>
      </w:r>
      <w:r w:rsidRPr="008317D3">
        <w:rPr>
          <w:lang w:val="en-GB"/>
        </w:rPr>
        <w:t xml:space="preserve"> </w:t>
      </w:r>
      <w:hyperlink r:id="rId17" w:history="1">
        <w:r w:rsidRPr="008317D3">
          <w:rPr>
            <w:rStyle w:val="Hiperpovezava"/>
            <w:lang w:val="en-GB"/>
          </w:rPr>
          <w:t>certificate</w:t>
        </w:r>
      </w:hyperlink>
      <w:r w:rsidRPr="008317D3">
        <w:rPr>
          <w:lang w:val="en-GB"/>
        </w:rPr>
        <w:t>.</w:t>
      </w:r>
      <w:r w:rsidR="007016BD">
        <w:rPr>
          <w:lang w:val="en-GB"/>
        </w:rPr>
        <w:t xml:space="preserve"> </w:t>
      </w:r>
      <w:r w:rsidRPr="007016BD">
        <w:rPr>
          <w:color w:val="FF0000"/>
          <w:lang w:val="en-GB"/>
        </w:rPr>
        <w:t xml:space="preserve">The digital certificate serves as identification of users in the electronic </w:t>
      </w:r>
      <w:proofErr w:type="spellStart"/>
      <w:r w:rsidRPr="007016BD">
        <w:rPr>
          <w:color w:val="FF0000"/>
          <w:lang w:val="en-GB"/>
        </w:rPr>
        <w:t>operations.For</w:t>
      </w:r>
      <w:proofErr w:type="spellEnd"/>
      <w:r w:rsidRPr="007016BD">
        <w:rPr>
          <w:color w:val="FF0000"/>
          <w:lang w:val="en-GB"/>
        </w:rPr>
        <w:t xml:space="preserve"> obtaining digital certificates, their issuers require also the tax </w:t>
      </w:r>
      <w:proofErr w:type="spellStart"/>
      <w:r w:rsidRPr="007016BD">
        <w:rPr>
          <w:color w:val="FF0000"/>
          <w:lang w:val="en-GB"/>
        </w:rPr>
        <w:t>number.The</w:t>
      </w:r>
      <w:proofErr w:type="spellEnd"/>
      <w:r w:rsidRPr="007016BD">
        <w:rPr>
          <w:color w:val="FF0000"/>
          <w:lang w:val="en-GB"/>
        </w:rPr>
        <w:t xml:space="preserve"> application for obtaining the tax number shall be completed based on instructions on </w:t>
      </w:r>
      <w:hyperlink r:id="rId18" w:anchor="c426" w:history="1">
        <w:r w:rsidRPr="008317D3">
          <w:rPr>
            <w:rStyle w:val="Hiperpovezava"/>
            <w:lang w:val="en-GB"/>
          </w:rPr>
          <w:t>FURS web</w:t>
        </w:r>
        <w:r w:rsidRPr="008317D3">
          <w:rPr>
            <w:rStyle w:val="Hiperpovezava"/>
            <w:lang w:val="en-GB"/>
          </w:rPr>
          <w:t>s</w:t>
        </w:r>
        <w:r w:rsidRPr="008317D3">
          <w:rPr>
            <w:rStyle w:val="Hiperpovezava"/>
            <w:lang w:val="en-GB"/>
          </w:rPr>
          <w:t>ite</w:t>
        </w:r>
      </w:hyperlink>
      <w:r w:rsidRPr="008317D3">
        <w:rPr>
          <w:lang w:val="en-GB"/>
        </w:rPr>
        <w:t xml:space="preserve"> </w:t>
      </w:r>
      <w:r w:rsidRPr="007016BD">
        <w:rPr>
          <w:color w:val="FF0000"/>
          <w:lang w:val="en-GB"/>
        </w:rPr>
        <w:t>and the purpose of liability for sending the data in accordance with the Act amending the Value Added Tax Act (ZDDV-1N) shall be presented and explained in the application.</w:t>
      </w:r>
    </w:p>
    <w:p w14:paraId="2FCEDDD8" w14:textId="2E217073" w:rsidR="007016BD" w:rsidRDefault="007016BD" w:rsidP="008317D3">
      <w:pPr>
        <w:jc w:val="both"/>
        <w:rPr>
          <w:color w:val="FF0000"/>
          <w:lang w:val="en-GB"/>
        </w:rPr>
      </w:pPr>
    </w:p>
    <w:p w14:paraId="25A9E1CC" w14:textId="350CEB82" w:rsidR="007016BD" w:rsidRPr="007016BD" w:rsidRDefault="007016BD" w:rsidP="007016BD">
      <w:pPr>
        <w:jc w:val="both"/>
        <w:rPr>
          <w:rFonts w:ascii="Calibri" w:hAnsi="Calibri"/>
          <w:color w:val="FF0000"/>
          <w:szCs w:val="22"/>
          <w:lang w:val="en-GB"/>
        </w:rPr>
      </w:pPr>
      <w:r w:rsidRPr="007016BD">
        <w:rPr>
          <w:color w:val="FF0000"/>
          <w:lang w:val="en-GB"/>
        </w:rPr>
        <w:t>For detailed information and documents go to</w:t>
      </w:r>
      <w:r w:rsidRPr="007016BD">
        <w:rPr>
          <w:color w:val="FF0000"/>
          <w:lang w:val="en-GB"/>
        </w:rPr>
        <w:t xml:space="preserve"> </w:t>
      </w:r>
      <w:hyperlink r:id="rId19" w:anchor="c4623" w:history="1">
        <w:r w:rsidRPr="007016BD">
          <w:rPr>
            <w:rStyle w:val="Hiperpovezava"/>
            <w:lang w:val="en-GB"/>
          </w:rPr>
          <w:t>FURS website, Section CESOP – Central Electronic System of Payment Information</w:t>
        </w:r>
      </w:hyperlink>
      <w:r w:rsidRPr="007016BD">
        <w:rPr>
          <w:lang w:val="en-GB"/>
        </w:rPr>
        <w:t>.</w:t>
      </w:r>
      <w:r>
        <w:t xml:space="preserve"> </w:t>
      </w:r>
      <w:r w:rsidRPr="007016BD">
        <w:rPr>
          <w:color w:val="FF0000"/>
          <w:lang w:val="en-GB"/>
        </w:rPr>
        <w:t>The above-mentioned link includes als</w:t>
      </w:r>
      <w:r w:rsidRPr="007016BD">
        <w:rPr>
          <w:color w:val="FF0000"/>
          <w:lang w:val="en-GB"/>
        </w:rPr>
        <w:t xml:space="preserve">o </w:t>
      </w:r>
      <w:hyperlink r:id="rId20" w:history="1">
        <w:r w:rsidRPr="007016BD">
          <w:rPr>
            <w:rStyle w:val="Hiperpovezava"/>
            <w:lang w:val="en-GB"/>
          </w:rPr>
          <w:t>Frequ</w:t>
        </w:r>
        <w:r w:rsidRPr="007016BD">
          <w:rPr>
            <w:rStyle w:val="Hiperpovezava"/>
            <w:lang w:val="en-GB"/>
          </w:rPr>
          <w:t>e</w:t>
        </w:r>
        <w:r w:rsidRPr="007016BD">
          <w:rPr>
            <w:rStyle w:val="Hiperpovezava"/>
            <w:lang w:val="en-GB"/>
          </w:rPr>
          <w:t>ntly asked questions and ans</w:t>
        </w:r>
        <w:r w:rsidRPr="007016BD">
          <w:rPr>
            <w:rStyle w:val="Hiperpovezava"/>
            <w:lang w:val="en-GB"/>
          </w:rPr>
          <w:t>w</w:t>
        </w:r>
        <w:r w:rsidRPr="007016BD">
          <w:rPr>
            <w:rStyle w:val="Hiperpovezava"/>
            <w:lang w:val="en-GB"/>
          </w:rPr>
          <w:t>ers</w:t>
        </w:r>
      </w:hyperlink>
      <w:r w:rsidRPr="007016BD">
        <w:rPr>
          <w:rStyle w:val="Sprotnaopomba-sklic"/>
          <w:lang w:val="en-GB"/>
        </w:rPr>
        <w:footnoteReference w:id="1"/>
      </w:r>
      <w:r w:rsidRPr="007016BD">
        <w:rPr>
          <w:lang w:val="en-GB"/>
        </w:rPr>
        <w:t xml:space="preserve"> </w:t>
      </w:r>
      <w:r w:rsidRPr="007016BD">
        <w:t xml:space="preserve"> </w:t>
      </w:r>
      <w:r w:rsidRPr="007016BD">
        <w:rPr>
          <w:color w:val="FF0000"/>
          <w:lang w:val="en-GB"/>
        </w:rPr>
        <w:t>connection with CESOP implementation and reporting of data of providers of payment services.</w:t>
      </w:r>
    </w:p>
    <w:p w14:paraId="53E3C278" w14:textId="77777777" w:rsidR="007016BD" w:rsidRPr="007016BD" w:rsidRDefault="007016BD" w:rsidP="008317D3">
      <w:pPr>
        <w:jc w:val="both"/>
        <w:rPr>
          <w:color w:val="FF0000"/>
          <w:lang w:val="en-GB"/>
        </w:rPr>
      </w:pPr>
    </w:p>
    <w:p w14:paraId="0AEA4E44" w14:textId="77777777" w:rsidR="008317D3" w:rsidRPr="008317D3" w:rsidRDefault="008317D3" w:rsidP="00971403">
      <w:pPr>
        <w:spacing w:line="260" w:lineRule="exact"/>
        <w:jc w:val="both"/>
        <w:rPr>
          <w:rFonts w:cs="Arial"/>
          <w:color w:val="000000" w:themeColor="text1"/>
          <w:szCs w:val="20"/>
          <w:lang w:val="en-GB"/>
        </w:rPr>
      </w:pPr>
    </w:p>
    <w:p w14:paraId="3F9E54C9" w14:textId="38278374" w:rsidR="008317D3" w:rsidRPr="008317D3" w:rsidRDefault="008317D3" w:rsidP="006F6DC4">
      <w:pPr>
        <w:jc w:val="both"/>
        <w:rPr>
          <w:strike/>
          <w:lang w:val="en-GB"/>
        </w:rPr>
      </w:pPr>
    </w:p>
    <w:p w14:paraId="5EEACA36" w14:textId="77777777" w:rsidR="008317D3" w:rsidRPr="008317D3" w:rsidRDefault="008317D3" w:rsidP="006F6DC4">
      <w:pPr>
        <w:jc w:val="both"/>
        <w:rPr>
          <w:lang w:val="sl-SI"/>
        </w:rPr>
      </w:pPr>
    </w:p>
    <w:sectPr w:rsidR="008317D3" w:rsidRPr="008317D3" w:rsidSect="00783310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C1B1" w14:textId="77777777" w:rsidR="00453BB1" w:rsidRDefault="00453BB1">
      <w:r>
        <w:separator/>
      </w:r>
    </w:p>
  </w:endnote>
  <w:endnote w:type="continuationSeparator" w:id="0">
    <w:p w14:paraId="560C520A" w14:textId="77777777" w:rsidR="00453BB1" w:rsidRDefault="0045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1437" w14:textId="46EB3FAE" w:rsidR="00115A8D" w:rsidRDefault="00115A8D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E715B" w:rsidRPr="005E715B">
      <w:rPr>
        <w:noProof/>
        <w:lang w:val="sl-SI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4BD3" w14:textId="77777777" w:rsidR="00115A8D" w:rsidRDefault="00115A8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35CD" w14:textId="77777777" w:rsidR="00453BB1" w:rsidRDefault="00453BB1">
      <w:r>
        <w:separator/>
      </w:r>
    </w:p>
  </w:footnote>
  <w:footnote w:type="continuationSeparator" w:id="0">
    <w:p w14:paraId="55C5DC54" w14:textId="77777777" w:rsidR="00453BB1" w:rsidRDefault="00453BB1">
      <w:r>
        <w:continuationSeparator/>
      </w:r>
    </w:p>
  </w:footnote>
  <w:footnote w:id="1">
    <w:p w14:paraId="1C3E96D8" w14:textId="38339AC4" w:rsidR="007016BD" w:rsidRPr="008C423F" w:rsidRDefault="007016BD" w:rsidP="007016BD">
      <w:pPr>
        <w:rPr>
          <w:rFonts w:ascii="Calibri" w:hAnsi="Calibri"/>
          <w:sz w:val="16"/>
          <w:szCs w:val="16"/>
          <w:lang w:val="sl-SI"/>
        </w:rPr>
      </w:pPr>
      <w:r w:rsidRPr="008C423F">
        <w:rPr>
          <w:rStyle w:val="Sprotnaopomba-sklic"/>
          <w:sz w:val="16"/>
          <w:szCs w:val="16"/>
        </w:rPr>
        <w:footnoteRef/>
      </w:r>
      <w:r w:rsidRPr="008C423F">
        <w:rPr>
          <w:sz w:val="16"/>
          <w:szCs w:val="16"/>
        </w:rPr>
        <w:t xml:space="preserve"> </w:t>
      </w:r>
      <w:r w:rsidRPr="008C423F">
        <w:rPr>
          <w:sz w:val="16"/>
          <w:szCs w:val="16"/>
          <w:lang w:val="en-GB"/>
        </w:rPr>
        <w:t xml:space="preserve">Version </w:t>
      </w:r>
      <w:r w:rsidRPr="008C423F">
        <w:rPr>
          <w:sz w:val="16"/>
          <w:szCs w:val="16"/>
        </w:rPr>
        <w:t xml:space="preserve">2, </w:t>
      </w:r>
      <w:r w:rsidRPr="008C423F">
        <w:rPr>
          <w:sz w:val="16"/>
          <w:szCs w:val="16"/>
          <w:lang w:val="en-GB"/>
        </w:rPr>
        <w:t xml:space="preserve">published on </w:t>
      </w:r>
      <w:r w:rsidRPr="008C423F">
        <w:rPr>
          <w:sz w:val="16"/>
          <w:szCs w:val="16"/>
        </w:rPr>
        <w:t>2</w:t>
      </w:r>
      <w:r>
        <w:rPr>
          <w:sz w:val="16"/>
          <w:szCs w:val="16"/>
        </w:rPr>
        <w:t>3</w:t>
      </w:r>
      <w:r w:rsidRPr="008C423F">
        <w:rPr>
          <w:sz w:val="16"/>
          <w:szCs w:val="16"/>
        </w:rPr>
        <w:t xml:space="preserve">. </w:t>
      </w:r>
      <w:r>
        <w:rPr>
          <w:sz w:val="16"/>
          <w:szCs w:val="16"/>
        </w:rPr>
        <w:t>11</w:t>
      </w:r>
      <w:r w:rsidRPr="008C423F">
        <w:rPr>
          <w:sz w:val="16"/>
          <w:szCs w:val="16"/>
        </w:rPr>
        <w:t>. 2023.</w:t>
      </w:r>
    </w:p>
    <w:p w14:paraId="282D9EAB" w14:textId="77777777" w:rsidR="007016BD" w:rsidRPr="00E9083F" w:rsidRDefault="007016BD" w:rsidP="007016BD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A1F0" w14:textId="77777777" w:rsidR="00115A8D" w:rsidRPr="00110CBD" w:rsidRDefault="00115A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5A8D" w:rsidRPr="008F3500" w14:paraId="5A9E14A6" w14:textId="77777777">
      <w:trPr>
        <w:cantSplit/>
        <w:trHeight w:hRule="exact" w:val="847"/>
      </w:trPr>
      <w:tc>
        <w:tcPr>
          <w:tcW w:w="567" w:type="dxa"/>
        </w:tcPr>
        <w:p w14:paraId="6A4F55E9" w14:textId="77777777" w:rsidR="00115A8D" w:rsidRDefault="00115A8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09FC721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A6FDA8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5DC024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10D92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9245E0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8F5FD1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BACA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FBEA7F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5FE3F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B9BF7E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F41E2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35FF7C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9703CD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799B73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4D6BA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2806E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8B15BE" w14:textId="77777777" w:rsidR="00115A8D" w:rsidRPr="008F3500" w:rsidRDefault="00170CF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FF47AE" wp14:editId="256DD96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18DC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15A8D" w:rsidRPr="008F3500">
      <w:rPr>
        <w:rFonts w:ascii="Republika" w:hAnsi="Republika"/>
        <w:lang w:val="sl-SI"/>
      </w:rPr>
      <w:t>REPUBLIKA SLOVENIJA</w:t>
    </w:r>
  </w:p>
  <w:p w14:paraId="5BCE1A60" w14:textId="77777777" w:rsidR="00115A8D" w:rsidRPr="008F3500" w:rsidRDefault="00115A8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CD6B490" w14:textId="77777777" w:rsidR="00115A8D" w:rsidRDefault="00115A8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3D9AA11" w14:textId="77777777" w:rsidR="00115A8D" w:rsidRPr="008F3500" w:rsidRDefault="00115A8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030595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705E1907" w14:textId="77777777" w:rsidR="00115A8D" w:rsidRPr="008F3500" w:rsidRDefault="00115A8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64F30CFD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B463208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EFA3ADE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1C"/>
    <w:multiLevelType w:val="hybridMultilevel"/>
    <w:tmpl w:val="2B827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23B"/>
    <w:multiLevelType w:val="hybridMultilevel"/>
    <w:tmpl w:val="71CC28BE"/>
    <w:lvl w:ilvl="0" w:tplc="D85CF82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3C70BF6"/>
    <w:multiLevelType w:val="hybridMultilevel"/>
    <w:tmpl w:val="C77EDFC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5CA6"/>
    <w:multiLevelType w:val="hybridMultilevel"/>
    <w:tmpl w:val="B87E546C"/>
    <w:lvl w:ilvl="0" w:tplc="3F2C0F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C1656"/>
    <w:multiLevelType w:val="hybridMultilevel"/>
    <w:tmpl w:val="D1BEFF3A"/>
    <w:lvl w:ilvl="0" w:tplc="2132B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4CA9"/>
    <w:multiLevelType w:val="hybridMultilevel"/>
    <w:tmpl w:val="63A07A06"/>
    <w:lvl w:ilvl="0" w:tplc="25548760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4E4"/>
    <w:multiLevelType w:val="hybridMultilevel"/>
    <w:tmpl w:val="E4648E64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E1986"/>
    <w:multiLevelType w:val="multilevel"/>
    <w:tmpl w:val="C0C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97CE7"/>
    <w:multiLevelType w:val="hybridMultilevel"/>
    <w:tmpl w:val="D078268C"/>
    <w:lvl w:ilvl="0" w:tplc="C934447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C03"/>
    <w:multiLevelType w:val="hybridMultilevel"/>
    <w:tmpl w:val="D7E63CE2"/>
    <w:lvl w:ilvl="0" w:tplc="52B2F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E24B46"/>
    <w:multiLevelType w:val="hybridMultilevel"/>
    <w:tmpl w:val="1660E39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345F6"/>
    <w:multiLevelType w:val="hybridMultilevel"/>
    <w:tmpl w:val="C5B446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2F20"/>
    <w:multiLevelType w:val="hybridMultilevel"/>
    <w:tmpl w:val="53E4C924"/>
    <w:lvl w:ilvl="0" w:tplc="4406E8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7127"/>
    <w:multiLevelType w:val="hybridMultilevel"/>
    <w:tmpl w:val="92CE5CA6"/>
    <w:lvl w:ilvl="0" w:tplc="92FC75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845"/>
    <w:multiLevelType w:val="hybridMultilevel"/>
    <w:tmpl w:val="CA746956"/>
    <w:lvl w:ilvl="0" w:tplc="92FC7576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8410C6"/>
    <w:multiLevelType w:val="hybridMultilevel"/>
    <w:tmpl w:val="DBDAB66E"/>
    <w:lvl w:ilvl="0" w:tplc="F378D2D6">
      <w:start w:val="25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13B2B"/>
    <w:multiLevelType w:val="hybridMultilevel"/>
    <w:tmpl w:val="4B70864E"/>
    <w:lvl w:ilvl="0" w:tplc="D85CF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5851"/>
    <w:multiLevelType w:val="hybridMultilevel"/>
    <w:tmpl w:val="B23C45A4"/>
    <w:lvl w:ilvl="0" w:tplc="DA662ADE">
      <w:start w:val="1"/>
      <w:numFmt w:val="decimal"/>
      <w:pStyle w:val="Naslov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5F8"/>
    <w:multiLevelType w:val="multilevel"/>
    <w:tmpl w:val="117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1345A"/>
    <w:multiLevelType w:val="hybridMultilevel"/>
    <w:tmpl w:val="2258E65E"/>
    <w:lvl w:ilvl="0" w:tplc="04240011">
      <w:start w:val="1"/>
      <w:numFmt w:val="decimal"/>
      <w:lvlText w:val="%1)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14AFB"/>
    <w:multiLevelType w:val="hybridMultilevel"/>
    <w:tmpl w:val="7256C2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1588022">
    <w:abstractNumId w:val="24"/>
  </w:num>
  <w:num w:numId="2" w16cid:durableId="1264991925">
    <w:abstractNumId w:val="10"/>
  </w:num>
  <w:num w:numId="3" w16cid:durableId="471603152">
    <w:abstractNumId w:val="20"/>
  </w:num>
  <w:num w:numId="4" w16cid:durableId="1203128759">
    <w:abstractNumId w:val="4"/>
  </w:num>
  <w:num w:numId="5" w16cid:durableId="90666773">
    <w:abstractNumId w:val="5"/>
  </w:num>
  <w:num w:numId="6" w16cid:durableId="1257053963">
    <w:abstractNumId w:val="13"/>
  </w:num>
  <w:num w:numId="7" w16cid:durableId="543561560">
    <w:abstractNumId w:val="9"/>
  </w:num>
  <w:num w:numId="8" w16cid:durableId="1907645898">
    <w:abstractNumId w:val="17"/>
  </w:num>
  <w:num w:numId="9" w16cid:durableId="164364864">
    <w:abstractNumId w:val="8"/>
  </w:num>
  <w:num w:numId="10" w16cid:durableId="368647246">
    <w:abstractNumId w:val="2"/>
  </w:num>
  <w:num w:numId="11" w16cid:durableId="1991328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7546717">
    <w:abstractNumId w:val="16"/>
  </w:num>
  <w:num w:numId="13" w16cid:durableId="228274476">
    <w:abstractNumId w:val="0"/>
  </w:num>
  <w:num w:numId="14" w16cid:durableId="10437465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204532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524400">
    <w:abstractNumId w:val="14"/>
  </w:num>
  <w:num w:numId="17" w16cid:durableId="63186936">
    <w:abstractNumId w:val="14"/>
  </w:num>
  <w:num w:numId="18" w16cid:durableId="1767185546">
    <w:abstractNumId w:val="12"/>
  </w:num>
  <w:num w:numId="19" w16cid:durableId="1306205776">
    <w:abstractNumId w:val="22"/>
  </w:num>
  <w:num w:numId="20" w16cid:durableId="945187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8213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6683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993128">
    <w:abstractNumId w:val="11"/>
  </w:num>
  <w:num w:numId="24" w16cid:durableId="1475442816">
    <w:abstractNumId w:val="18"/>
  </w:num>
  <w:num w:numId="25" w16cid:durableId="283846578">
    <w:abstractNumId w:val="3"/>
  </w:num>
  <w:num w:numId="26" w16cid:durableId="1811553923">
    <w:abstractNumId w:val="7"/>
  </w:num>
  <w:num w:numId="27" w16cid:durableId="2020038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0022031">
    <w:abstractNumId w:val="25"/>
  </w:num>
  <w:num w:numId="29" w16cid:durableId="1267694662">
    <w:abstractNumId w:val="21"/>
  </w:num>
  <w:num w:numId="30" w16cid:durableId="147133884">
    <w:abstractNumId w:val="6"/>
  </w:num>
  <w:num w:numId="31" w16cid:durableId="749693822">
    <w:abstractNumId w:val="1"/>
  </w:num>
  <w:num w:numId="32" w16cid:durableId="3612517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FF"/>
    <w:rsid w:val="000063FF"/>
    <w:rsid w:val="000213A7"/>
    <w:rsid w:val="00021AF0"/>
    <w:rsid w:val="00023A88"/>
    <w:rsid w:val="00027C34"/>
    <w:rsid w:val="00030595"/>
    <w:rsid w:val="00030608"/>
    <w:rsid w:val="00040539"/>
    <w:rsid w:val="0004417B"/>
    <w:rsid w:val="000517B6"/>
    <w:rsid w:val="00056C1C"/>
    <w:rsid w:val="00062322"/>
    <w:rsid w:val="000626AC"/>
    <w:rsid w:val="00063367"/>
    <w:rsid w:val="00066732"/>
    <w:rsid w:val="00070B55"/>
    <w:rsid w:val="00077F19"/>
    <w:rsid w:val="000805EA"/>
    <w:rsid w:val="00082FB2"/>
    <w:rsid w:val="0008352D"/>
    <w:rsid w:val="00086F9B"/>
    <w:rsid w:val="00097845"/>
    <w:rsid w:val="000A488B"/>
    <w:rsid w:val="000A5FD4"/>
    <w:rsid w:val="000A7238"/>
    <w:rsid w:val="000B0B21"/>
    <w:rsid w:val="000B77AE"/>
    <w:rsid w:val="000C09B2"/>
    <w:rsid w:val="000C203D"/>
    <w:rsid w:val="000C2273"/>
    <w:rsid w:val="000C7716"/>
    <w:rsid w:val="000E5DBC"/>
    <w:rsid w:val="000F03D7"/>
    <w:rsid w:val="000F284D"/>
    <w:rsid w:val="00100B15"/>
    <w:rsid w:val="00104DB1"/>
    <w:rsid w:val="001055D7"/>
    <w:rsid w:val="001125CB"/>
    <w:rsid w:val="00115A8D"/>
    <w:rsid w:val="001257B5"/>
    <w:rsid w:val="001357B2"/>
    <w:rsid w:val="00136225"/>
    <w:rsid w:val="001460D5"/>
    <w:rsid w:val="00147AE5"/>
    <w:rsid w:val="00147EE3"/>
    <w:rsid w:val="0015500B"/>
    <w:rsid w:val="00157F68"/>
    <w:rsid w:val="00160584"/>
    <w:rsid w:val="00160A4F"/>
    <w:rsid w:val="00167FAD"/>
    <w:rsid w:val="00170CF9"/>
    <w:rsid w:val="001768D2"/>
    <w:rsid w:val="0018037C"/>
    <w:rsid w:val="00185D0C"/>
    <w:rsid w:val="001901B4"/>
    <w:rsid w:val="001964E3"/>
    <w:rsid w:val="001A1EFB"/>
    <w:rsid w:val="001A2647"/>
    <w:rsid w:val="001A3431"/>
    <w:rsid w:val="001A3BA5"/>
    <w:rsid w:val="001B23B6"/>
    <w:rsid w:val="001B3A32"/>
    <w:rsid w:val="001B4C3E"/>
    <w:rsid w:val="001C2D67"/>
    <w:rsid w:val="001C32F6"/>
    <w:rsid w:val="001D225B"/>
    <w:rsid w:val="001F4287"/>
    <w:rsid w:val="001F7BC0"/>
    <w:rsid w:val="00202A77"/>
    <w:rsid w:val="002055D5"/>
    <w:rsid w:val="0021058D"/>
    <w:rsid w:val="002225BC"/>
    <w:rsid w:val="00224CD3"/>
    <w:rsid w:val="002302D9"/>
    <w:rsid w:val="00234FB3"/>
    <w:rsid w:val="00237D38"/>
    <w:rsid w:val="00243A5D"/>
    <w:rsid w:val="00257E05"/>
    <w:rsid w:val="0026092C"/>
    <w:rsid w:val="00260DF3"/>
    <w:rsid w:val="002617CB"/>
    <w:rsid w:val="00271CE5"/>
    <w:rsid w:val="00276637"/>
    <w:rsid w:val="00282020"/>
    <w:rsid w:val="00292D89"/>
    <w:rsid w:val="00294310"/>
    <w:rsid w:val="00295077"/>
    <w:rsid w:val="002957F3"/>
    <w:rsid w:val="002A10BD"/>
    <w:rsid w:val="002A2E80"/>
    <w:rsid w:val="002A4788"/>
    <w:rsid w:val="002A4ECF"/>
    <w:rsid w:val="002A5510"/>
    <w:rsid w:val="002D526D"/>
    <w:rsid w:val="002E72E1"/>
    <w:rsid w:val="00300EDF"/>
    <w:rsid w:val="00313B33"/>
    <w:rsid w:val="003208B5"/>
    <w:rsid w:val="00321285"/>
    <w:rsid w:val="00325FB1"/>
    <w:rsid w:val="00342BA0"/>
    <w:rsid w:val="0034462F"/>
    <w:rsid w:val="00355EE7"/>
    <w:rsid w:val="003636BF"/>
    <w:rsid w:val="00367120"/>
    <w:rsid w:val="00370AA7"/>
    <w:rsid w:val="0037479F"/>
    <w:rsid w:val="003845B4"/>
    <w:rsid w:val="00385A0F"/>
    <w:rsid w:val="00387B1A"/>
    <w:rsid w:val="00390383"/>
    <w:rsid w:val="00393FA8"/>
    <w:rsid w:val="0039761E"/>
    <w:rsid w:val="003A20CB"/>
    <w:rsid w:val="003A3CED"/>
    <w:rsid w:val="003C05E5"/>
    <w:rsid w:val="003C2751"/>
    <w:rsid w:val="003C562E"/>
    <w:rsid w:val="003D013B"/>
    <w:rsid w:val="003D0D42"/>
    <w:rsid w:val="003D7C1A"/>
    <w:rsid w:val="003E1C74"/>
    <w:rsid w:val="003F00A8"/>
    <w:rsid w:val="003F063C"/>
    <w:rsid w:val="003F1764"/>
    <w:rsid w:val="0041521E"/>
    <w:rsid w:val="0041580B"/>
    <w:rsid w:val="004203FA"/>
    <w:rsid w:val="00424765"/>
    <w:rsid w:val="00436B92"/>
    <w:rsid w:val="004539F2"/>
    <w:rsid w:val="00453BB1"/>
    <w:rsid w:val="004674ED"/>
    <w:rsid w:val="0047495A"/>
    <w:rsid w:val="00474AC0"/>
    <w:rsid w:val="00477103"/>
    <w:rsid w:val="0047738D"/>
    <w:rsid w:val="004776D2"/>
    <w:rsid w:val="00480DA9"/>
    <w:rsid w:val="00481056"/>
    <w:rsid w:val="00494673"/>
    <w:rsid w:val="00495D0B"/>
    <w:rsid w:val="004A2CFA"/>
    <w:rsid w:val="004B112D"/>
    <w:rsid w:val="004B5C94"/>
    <w:rsid w:val="004B6631"/>
    <w:rsid w:val="004C409A"/>
    <w:rsid w:val="004C6999"/>
    <w:rsid w:val="004D63EE"/>
    <w:rsid w:val="004E2A8E"/>
    <w:rsid w:val="004E697C"/>
    <w:rsid w:val="004E76C4"/>
    <w:rsid w:val="004F160B"/>
    <w:rsid w:val="004F6AB7"/>
    <w:rsid w:val="004F7FD5"/>
    <w:rsid w:val="00504AE7"/>
    <w:rsid w:val="00521B1E"/>
    <w:rsid w:val="00521CDE"/>
    <w:rsid w:val="00526246"/>
    <w:rsid w:val="00526385"/>
    <w:rsid w:val="00540EAB"/>
    <w:rsid w:val="00544C2A"/>
    <w:rsid w:val="00547028"/>
    <w:rsid w:val="00567106"/>
    <w:rsid w:val="00591C01"/>
    <w:rsid w:val="00594406"/>
    <w:rsid w:val="005A03A6"/>
    <w:rsid w:val="005A0CD2"/>
    <w:rsid w:val="005A19C2"/>
    <w:rsid w:val="005B2659"/>
    <w:rsid w:val="005B5CC0"/>
    <w:rsid w:val="005B5D45"/>
    <w:rsid w:val="005B78B5"/>
    <w:rsid w:val="005B7B5D"/>
    <w:rsid w:val="005D4DF6"/>
    <w:rsid w:val="005D5EB2"/>
    <w:rsid w:val="005E1D3C"/>
    <w:rsid w:val="005E715B"/>
    <w:rsid w:val="00602C0E"/>
    <w:rsid w:val="006042AD"/>
    <w:rsid w:val="006260E7"/>
    <w:rsid w:val="00632253"/>
    <w:rsid w:val="00642714"/>
    <w:rsid w:val="00643C4E"/>
    <w:rsid w:val="006455CE"/>
    <w:rsid w:val="00647EFF"/>
    <w:rsid w:val="00654B78"/>
    <w:rsid w:val="00663E64"/>
    <w:rsid w:val="00666FE7"/>
    <w:rsid w:val="00667BB9"/>
    <w:rsid w:val="006833FE"/>
    <w:rsid w:val="00685AFC"/>
    <w:rsid w:val="00693299"/>
    <w:rsid w:val="00694218"/>
    <w:rsid w:val="00696B23"/>
    <w:rsid w:val="006A1CE7"/>
    <w:rsid w:val="006A4880"/>
    <w:rsid w:val="006B3530"/>
    <w:rsid w:val="006D2FCD"/>
    <w:rsid w:val="006D3797"/>
    <w:rsid w:val="006D42D9"/>
    <w:rsid w:val="006D5FAE"/>
    <w:rsid w:val="006D7DA3"/>
    <w:rsid w:val="006F215A"/>
    <w:rsid w:val="006F31D8"/>
    <w:rsid w:val="006F6DC4"/>
    <w:rsid w:val="007016BD"/>
    <w:rsid w:val="00706EC9"/>
    <w:rsid w:val="007142AE"/>
    <w:rsid w:val="00716CFA"/>
    <w:rsid w:val="0072387A"/>
    <w:rsid w:val="00726463"/>
    <w:rsid w:val="00727A2F"/>
    <w:rsid w:val="00727CB3"/>
    <w:rsid w:val="00730B3D"/>
    <w:rsid w:val="00733017"/>
    <w:rsid w:val="00744ABF"/>
    <w:rsid w:val="00751D38"/>
    <w:rsid w:val="007540F5"/>
    <w:rsid w:val="007608E0"/>
    <w:rsid w:val="00761626"/>
    <w:rsid w:val="007640E1"/>
    <w:rsid w:val="00767CC9"/>
    <w:rsid w:val="007719C1"/>
    <w:rsid w:val="00772211"/>
    <w:rsid w:val="00772917"/>
    <w:rsid w:val="0077393A"/>
    <w:rsid w:val="007769F4"/>
    <w:rsid w:val="00783310"/>
    <w:rsid w:val="00785B44"/>
    <w:rsid w:val="00786F29"/>
    <w:rsid w:val="007959DE"/>
    <w:rsid w:val="007A398B"/>
    <w:rsid w:val="007A4A6D"/>
    <w:rsid w:val="007B17E8"/>
    <w:rsid w:val="007B45F7"/>
    <w:rsid w:val="007C53DF"/>
    <w:rsid w:val="007D1BCF"/>
    <w:rsid w:val="007D3B5D"/>
    <w:rsid w:val="007D75CF"/>
    <w:rsid w:val="007E105A"/>
    <w:rsid w:val="007E39A2"/>
    <w:rsid w:val="007E6DC5"/>
    <w:rsid w:val="007F6C0E"/>
    <w:rsid w:val="007F7802"/>
    <w:rsid w:val="008107A3"/>
    <w:rsid w:val="008111FB"/>
    <w:rsid w:val="008228CD"/>
    <w:rsid w:val="008317D3"/>
    <w:rsid w:val="00833045"/>
    <w:rsid w:val="00835F79"/>
    <w:rsid w:val="00836ACD"/>
    <w:rsid w:val="00840A82"/>
    <w:rsid w:val="008531C8"/>
    <w:rsid w:val="00860CF7"/>
    <w:rsid w:val="0086613A"/>
    <w:rsid w:val="00867DE6"/>
    <w:rsid w:val="00873CB3"/>
    <w:rsid w:val="00877274"/>
    <w:rsid w:val="0088043C"/>
    <w:rsid w:val="00886F49"/>
    <w:rsid w:val="00887E1E"/>
    <w:rsid w:val="008906C9"/>
    <w:rsid w:val="00893AB8"/>
    <w:rsid w:val="008971A6"/>
    <w:rsid w:val="008A0A92"/>
    <w:rsid w:val="008B0D02"/>
    <w:rsid w:val="008B6D70"/>
    <w:rsid w:val="008C21F9"/>
    <w:rsid w:val="008C423F"/>
    <w:rsid w:val="008C5738"/>
    <w:rsid w:val="008D04F0"/>
    <w:rsid w:val="008D0743"/>
    <w:rsid w:val="008D09E7"/>
    <w:rsid w:val="008D1B01"/>
    <w:rsid w:val="008D5F52"/>
    <w:rsid w:val="008E0ECC"/>
    <w:rsid w:val="008E17B5"/>
    <w:rsid w:val="008E1F96"/>
    <w:rsid w:val="008F026E"/>
    <w:rsid w:val="008F3500"/>
    <w:rsid w:val="009002EB"/>
    <w:rsid w:val="009234DD"/>
    <w:rsid w:val="00924E3C"/>
    <w:rsid w:val="0093146C"/>
    <w:rsid w:val="0094152B"/>
    <w:rsid w:val="00944681"/>
    <w:rsid w:val="009477FA"/>
    <w:rsid w:val="00950369"/>
    <w:rsid w:val="009541F3"/>
    <w:rsid w:val="0095701C"/>
    <w:rsid w:val="009612BB"/>
    <w:rsid w:val="00971403"/>
    <w:rsid w:val="00972560"/>
    <w:rsid w:val="00983343"/>
    <w:rsid w:val="00984C17"/>
    <w:rsid w:val="00985CF7"/>
    <w:rsid w:val="00996B12"/>
    <w:rsid w:val="00997E30"/>
    <w:rsid w:val="009C1AE3"/>
    <w:rsid w:val="009C301D"/>
    <w:rsid w:val="009C7553"/>
    <w:rsid w:val="009E119E"/>
    <w:rsid w:val="009E5F68"/>
    <w:rsid w:val="009E6AC6"/>
    <w:rsid w:val="009E6C49"/>
    <w:rsid w:val="009F02F6"/>
    <w:rsid w:val="009F1E0E"/>
    <w:rsid w:val="009F30FB"/>
    <w:rsid w:val="009F3915"/>
    <w:rsid w:val="00A000F2"/>
    <w:rsid w:val="00A033C2"/>
    <w:rsid w:val="00A06249"/>
    <w:rsid w:val="00A07216"/>
    <w:rsid w:val="00A11E79"/>
    <w:rsid w:val="00A125C5"/>
    <w:rsid w:val="00A12D5C"/>
    <w:rsid w:val="00A156C0"/>
    <w:rsid w:val="00A17811"/>
    <w:rsid w:val="00A3593C"/>
    <w:rsid w:val="00A378E7"/>
    <w:rsid w:val="00A37DBB"/>
    <w:rsid w:val="00A445E7"/>
    <w:rsid w:val="00A5039D"/>
    <w:rsid w:val="00A61123"/>
    <w:rsid w:val="00A63530"/>
    <w:rsid w:val="00A65EE7"/>
    <w:rsid w:val="00A70133"/>
    <w:rsid w:val="00A74D90"/>
    <w:rsid w:val="00A76647"/>
    <w:rsid w:val="00A9000E"/>
    <w:rsid w:val="00A95F40"/>
    <w:rsid w:val="00AA15EC"/>
    <w:rsid w:val="00AA2947"/>
    <w:rsid w:val="00AA6FB8"/>
    <w:rsid w:val="00AB72D5"/>
    <w:rsid w:val="00AC0809"/>
    <w:rsid w:val="00AC140B"/>
    <w:rsid w:val="00AC3C22"/>
    <w:rsid w:val="00AC4A03"/>
    <w:rsid w:val="00AC5C16"/>
    <w:rsid w:val="00AD2EB5"/>
    <w:rsid w:val="00AD53DC"/>
    <w:rsid w:val="00AE0FDC"/>
    <w:rsid w:val="00AE208D"/>
    <w:rsid w:val="00AE38C4"/>
    <w:rsid w:val="00AF48F7"/>
    <w:rsid w:val="00B00F72"/>
    <w:rsid w:val="00B0506E"/>
    <w:rsid w:val="00B0530C"/>
    <w:rsid w:val="00B1337D"/>
    <w:rsid w:val="00B17141"/>
    <w:rsid w:val="00B24DB3"/>
    <w:rsid w:val="00B27607"/>
    <w:rsid w:val="00B31575"/>
    <w:rsid w:val="00B323A5"/>
    <w:rsid w:val="00B47AF6"/>
    <w:rsid w:val="00B5024B"/>
    <w:rsid w:val="00B51A31"/>
    <w:rsid w:val="00B53904"/>
    <w:rsid w:val="00B60681"/>
    <w:rsid w:val="00B63730"/>
    <w:rsid w:val="00B63BB9"/>
    <w:rsid w:val="00B67D97"/>
    <w:rsid w:val="00B70C82"/>
    <w:rsid w:val="00B84017"/>
    <w:rsid w:val="00B8547D"/>
    <w:rsid w:val="00B873B3"/>
    <w:rsid w:val="00B87E15"/>
    <w:rsid w:val="00BB70C8"/>
    <w:rsid w:val="00BC1A78"/>
    <w:rsid w:val="00BC285A"/>
    <w:rsid w:val="00BC7711"/>
    <w:rsid w:val="00BE094A"/>
    <w:rsid w:val="00BE6082"/>
    <w:rsid w:val="00BE6CC9"/>
    <w:rsid w:val="00C0269E"/>
    <w:rsid w:val="00C068EC"/>
    <w:rsid w:val="00C13DCA"/>
    <w:rsid w:val="00C17E25"/>
    <w:rsid w:val="00C24A5E"/>
    <w:rsid w:val="00C250D5"/>
    <w:rsid w:val="00C26636"/>
    <w:rsid w:val="00C32054"/>
    <w:rsid w:val="00C336D4"/>
    <w:rsid w:val="00C4543F"/>
    <w:rsid w:val="00C45E7F"/>
    <w:rsid w:val="00C47F8D"/>
    <w:rsid w:val="00C535A4"/>
    <w:rsid w:val="00C62F2B"/>
    <w:rsid w:val="00C64874"/>
    <w:rsid w:val="00C64D25"/>
    <w:rsid w:val="00C7051D"/>
    <w:rsid w:val="00C81391"/>
    <w:rsid w:val="00C90583"/>
    <w:rsid w:val="00C92898"/>
    <w:rsid w:val="00C93322"/>
    <w:rsid w:val="00CA2536"/>
    <w:rsid w:val="00CA699D"/>
    <w:rsid w:val="00CB24F3"/>
    <w:rsid w:val="00CC179C"/>
    <w:rsid w:val="00CC3721"/>
    <w:rsid w:val="00CD3781"/>
    <w:rsid w:val="00CD4F19"/>
    <w:rsid w:val="00CE72B1"/>
    <w:rsid w:val="00CE7514"/>
    <w:rsid w:val="00CE7BCC"/>
    <w:rsid w:val="00CF3481"/>
    <w:rsid w:val="00D01BE6"/>
    <w:rsid w:val="00D055CC"/>
    <w:rsid w:val="00D1077F"/>
    <w:rsid w:val="00D10970"/>
    <w:rsid w:val="00D12D84"/>
    <w:rsid w:val="00D1353F"/>
    <w:rsid w:val="00D22E17"/>
    <w:rsid w:val="00D248DE"/>
    <w:rsid w:val="00D25F05"/>
    <w:rsid w:val="00D34350"/>
    <w:rsid w:val="00D3639F"/>
    <w:rsid w:val="00D5570E"/>
    <w:rsid w:val="00D7297A"/>
    <w:rsid w:val="00D8542D"/>
    <w:rsid w:val="00D96D8E"/>
    <w:rsid w:val="00DA2C9A"/>
    <w:rsid w:val="00DC3C73"/>
    <w:rsid w:val="00DC3CB9"/>
    <w:rsid w:val="00DC43AB"/>
    <w:rsid w:val="00DC592A"/>
    <w:rsid w:val="00DC6A71"/>
    <w:rsid w:val="00DE2E0C"/>
    <w:rsid w:val="00DE5B46"/>
    <w:rsid w:val="00DE60F6"/>
    <w:rsid w:val="00DF2306"/>
    <w:rsid w:val="00DF7E9D"/>
    <w:rsid w:val="00E015F9"/>
    <w:rsid w:val="00E01FF7"/>
    <w:rsid w:val="00E0357D"/>
    <w:rsid w:val="00E06480"/>
    <w:rsid w:val="00E146D9"/>
    <w:rsid w:val="00E20C80"/>
    <w:rsid w:val="00E24EC2"/>
    <w:rsid w:val="00E32A88"/>
    <w:rsid w:val="00E4173B"/>
    <w:rsid w:val="00E459BC"/>
    <w:rsid w:val="00E57198"/>
    <w:rsid w:val="00E572FE"/>
    <w:rsid w:val="00E636F2"/>
    <w:rsid w:val="00E7454D"/>
    <w:rsid w:val="00E77DAB"/>
    <w:rsid w:val="00E853E8"/>
    <w:rsid w:val="00E9083F"/>
    <w:rsid w:val="00EA2E2A"/>
    <w:rsid w:val="00EA4B38"/>
    <w:rsid w:val="00EC18D3"/>
    <w:rsid w:val="00ED4163"/>
    <w:rsid w:val="00ED673B"/>
    <w:rsid w:val="00ED6A7F"/>
    <w:rsid w:val="00ED7304"/>
    <w:rsid w:val="00ED7E82"/>
    <w:rsid w:val="00EE2EF4"/>
    <w:rsid w:val="00EE6836"/>
    <w:rsid w:val="00EF6F23"/>
    <w:rsid w:val="00F00154"/>
    <w:rsid w:val="00F04999"/>
    <w:rsid w:val="00F079C5"/>
    <w:rsid w:val="00F11C41"/>
    <w:rsid w:val="00F12163"/>
    <w:rsid w:val="00F138C0"/>
    <w:rsid w:val="00F13AE0"/>
    <w:rsid w:val="00F14F6C"/>
    <w:rsid w:val="00F240BB"/>
    <w:rsid w:val="00F2496D"/>
    <w:rsid w:val="00F249CB"/>
    <w:rsid w:val="00F431EA"/>
    <w:rsid w:val="00F43380"/>
    <w:rsid w:val="00F46724"/>
    <w:rsid w:val="00F5593E"/>
    <w:rsid w:val="00F57FED"/>
    <w:rsid w:val="00F674DD"/>
    <w:rsid w:val="00F754F7"/>
    <w:rsid w:val="00F75F95"/>
    <w:rsid w:val="00F825FF"/>
    <w:rsid w:val="00F86A53"/>
    <w:rsid w:val="00F907E8"/>
    <w:rsid w:val="00F95B75"/>
    <w:rsid w:val="00FA1084"/>
    <w:rsid w:val="00FB03C1"/>
    <w:rsid w:val="00FB3762"/>
    <w:rsid w:val="00FB5733"/>
    <w:rsid w:val="00FC3E2D"/>
    <w:rsid w:val="00FC3F8C"/>
    <w:rsid w:val="00FC7066"/>
    <w:rsid w:val="00FD2BEC"/>
    <w:rsid w:val="00FD4D70"/>
    <w:rsid w:val="00FD556C"/>
    <w:rsid w:val="00FE2C48"/>
    <w:rsid w:val="00FF4CA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73936EA"/>
  <w15:chartTrackingRefBased/>
  <w15:docId w15:val="{3821466B-62E8-4EA4-95CF-A69D306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6AB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styleId="SledenaHiperpovezava">
    <w:name w:val="FollowedHyperlink"/>
    <w:rsid w:val="00104DB1"/>
    <w:rPr>
      <w:color w:val="800080"/>
      <w:u w:val="single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paragraph" w:styleId="Podnaslov">
    <w:name w:val="Subtitle"/>
    <w:basedOn w:val="Navaden"/>
    <w:next w:val="Navaden"/>
    <w:link w:val="PodnaslovZnak"/>
    <w:qFormat/>
    <w:rsid w:val="007D3B5D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naslovZnak">
    <w:name w:val="Podnaslov Znak"/>
    <w:link w:val="Podnaslov"/>
    <w:rsid w:val="007D3B5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D3B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fontstyle01">
    <w:name w:val="fontstyle01"/>
    <w:rsid w:val="00767CC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Krepko">
    <w:name w:val="Strong"/>
    <w:basedOn w:val="Privzetapisavaodstavka"/>
    <w:qFormat/>
    <w:rsid w:val="008D1B01"/>
    <w:rPr>
      <w:b/>
      <w:bCs/>
    </w:rPr>
  </w:style>
  <w:style w:type="paragraph" w:customStyle="1" w:styleId="Default">
    <w:name w:val="Default"/>
    <w:basedOn w:val="Navaden"/>
    <w:rsid w:val="009C7553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lang w:val="sl-SI" w:eastAsia="sl-SI"/>
    </w:rPr>
  </w:style>
  <w:style w:type="character" w:styleId="Pripombasklic">
    <w:name w:val="annotation reference"/>
    <w:basedOn w:val="Privzetapisavaodstavka"/>
    <w:unhideWhenUsed/>
    <w:rsid w:val="004C6999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C6999"/>
    <w:pPr>
      <w:spacing w:line="240" w:lineRule="auto"/>
    </w:pPr>
    <w:rPr>
      <w:rFonts w:ascii="Calibri" w:eastAsiaTheme="minorHAnsi" w:hAnsi="Calibri" w:cs="Calibr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rsid w:val="004C6999"/>
    <w:rPr>
      <w:rFonts w:ascii="Calibri" w:eastAsiaTheme="minorHAnsi" w:hAnsi="Calibri" w:cs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111FB"/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rsid w:val="008111FB"/>
    <w:rPr>
      <w:rFonts w:ascii="Arial" w:eastAsiaTheme="minorHAnsi" w:hAnsi="Arial" w:cs="Calibri"/>
      <w:b/>
      <w:bCs/>
      <w:lang w:val="en-US" w:eastAsia="en-US"/>
    </w:rPr>
  </w:style>
  <w:style w:type="paragraph" w:styleId="Naslov">
    <w:name w:val="Title"/>
    <w:basedOn w:val="Navaden"/>
    <w:link w:val="NaslovZnak"/>
    <w:qFormat/>
    <w:rsid w:val="005A0CD2"/>
    <w:pPr>
      <w:numPr>
        <w:numId w:val="14"/>
      </w:numPr>
      <w:spacing w:before="240" w:after="60"/>
    </w:pPr>
    <w:rPr>
      <w:rFonts w:eastAsiaTheme="minorHAnsi" w:cs="Arial"/>
      <w:b/>
      <w:bCs/>
      <w:sz w:val="24"/>
      <w:lang w:val="sl-SI"/>
    </w:rPr>
  </w:style>
  <w:style w:type="character" w:customStyle="1" w:styleId="NaslovZnak">
    <w:name w:val="Naslov Znak"/>
    <w:basedOn w:val="Privzetapisavaodstavka"/>
    <w:link w:val="Naslov"/>
    <w:rsid w:val="005A0CD2"/>
    <w:rPr>
      <w:rFonts w:ascii="Arial" w:eastAsiaTheme="minorHAnsi" w:hAnsi="Arial" w:cs="Arial"/>
      <w:b/>
      <w:bCs/>
      <w:sz w:val="24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068E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E6CC9"/>
    <w:rPr>
      <w:rFonts w:ascii="Arial" w:hAnsi="Arial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D1353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1353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rsid w:val="00D1353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C3205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ation-customs.ec.europa.eu/system/files/2022-10/CESOP-%20Guidelines%20for%20reporting.pdf" TargetMode="External"/><Relationship Id="rId18" Type="http://schemas.openxmlformats.org/officeDocument/2006/relationships/hyperlink" Target="https://www.fu.gov.si/en/taxes_and_other_duties/work_with_us/entry_into_the_tax_register_and_tax_number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PDF/?uri=CELEX:32020R0283&amp;from" TargetMode="External"/><Relationship Id="rId17" Type="http://schemas.openxmlformats.org/officeDocument/2006/relationships/hyperlink" Target="https://www.fu.gov.si/fileadmin/Internet/Nadzor/Podrocja/DAC7/Seznam_strezniskih_potrdil_oziroma_potrdil_za_avtentikacijo_spletisc_podprtih_izdajateljev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.gov.si/fileadmin/Internet/Davki_in_druge_dajatve/Podrocja/Davek_na_dodano_vrednost/Opis/Navodilo_za_dostavo_informacij_CESOP.docx" TargetMode="External"/><Relationship Id="rId20" Type="http://schemas.openxmlformats.org/officeDocument/2006/relationships/hyperlink" Target="https://taxation-customs.ec.europa.eu/system/files/2023-11/Q%26A%20-23.11.23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PDF/?uri=CELEX:32020L0284&amp;qid=1696504988358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uradni-list.si/glasilo-uradni-list-rs/vsebina/2023-01-4106/pravilnik-o-spremembah-in-dopolnitvi-pravilnika-o-izvajanju-zakona-o-davku-na-dodano-vrednost?h=pravilnik%20o%20izvajanju%20zakona%20o%20davku%20na%20dodano%20vrednost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u.gov.si/davki_in_druge_dajatve/podrocja/davek_na_dodano_vrednost_ddv?type=%253D17bb1b332b7d1cb8b0379b900f0a209c%253D059470ef36989dc83e63c8ffb22d881axUgovorc4667%252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radni-list.si/glasilo-uradni-list-rs/vsebina/2023-01-3589?sop=2023-01-358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043C9-2897-49F3-8F23-972BABD6E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F9BC5-A82B-4536-B65E-56970E612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6158</CharactersWithSpaces>
  <SharedDoc>false</SharedDoc>
  <HLinks>
    <vt:vector size="54" baseType="variant"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_Toc66348105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_Toc66348104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_Toc66348103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_Toc66348102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_Toc66348101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_Toc66348100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_Toc66348099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_Toc66348098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_Toc66348097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Samir Kolenović</cp:lastModifiedBy>
  <cp:revision>2</cp:revision>
  <cp:lastPrinted>2015-01-20T15:54:00Z</cp:lastPrinted>
  <dcterms:created xsi:type="dcterms:W3CDTF">2024-01-15T07:00:00Z</dcterms:created>
  <dcterms:modified xsi:type="dcterms:W3CDTF">2024-01-15T07:00:00Z</dcterms:modified>
</cp:coreProperties>
</file>