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37D0" w14:textId="77777777" w:rsidR="00C408F8" w:rsidRDefault="00C408F8" w:rsidP="00C408F8"/>
    <w:p w14:paraId="4BA6FC35" w14:textId="77777777" w:rsidR="00C408F8" w:rsidRDefault="00C408F8" w:rsidP="00C408F8"/>
    <w:p w14:paraId="60264855" w14:textId="77777777" w:rsidR="00C408F8" w:rsidRDefault="00C408F8" w:rsidP="00C408F8">
      <w:pPr>
        <w:pStyle w:val="Default"/>
      </w:pPr>
    </w:p>
    <w:p w14:paraId="37B1BEDE" w14:textId="00E5423D" w:rsidR="00C408F8" w:rsidRDefault="00C408F8" w:rsidP="00C408F8">
      <w:pPr>
        <w:rPr>
          <w:lang w:val="it-IT"/>
        </w:rPr>
      </w:pPr>
      <w:r>
        <w:rPr>
          <w:sz w:val="19"/>
          <w:szCs w:val="19"/>
          <w:lang w:val="it-IT"/>
        </w:rPr>
        <w:t>Datum: 1</w:t>
      </w:r>
      <w:r w:rsidR="0006555A">
        <w:rPr>
          <w:sz w:val="19"/>
          <w:szCs w:val="19"/>
          <w:lang w:val="it-IT"/>
        </w:rPr>
        <w:t>1</w:t>
      </w:r>
      <w:r>
        <w:rPr>
          <w:sz w:val="19"/>
          <w:szCs w:val="19"/>
          <w:lang w:val="it-IT"/>
        </w:rPr>
        <w:t xml:space="preserve">. januar 2024                                                                  </w:t>
      </w:r>
    </w:p>
    <w:p w14:paraId="38F42A42" w14:textId="77777777" w:rsidR="00C408F8" w:rsidRDefault="00C408F8" w:rsidP="00C408F8">
      <w:pPr>
        <w:rPr>
          <w:lang w:val="it-IT"/>
        </w:rPr>
      </w:pPr>
    </w:p>
    <w:p w14:paraId="0A05F721" w14:textId="77777777" w:rsidR="00C408F8" w:rsidRDefault="00C408F8" w:rsidP="00C408F8">
      <w:pPr>
        <w:rPr>
          <w:lang w:val="it-IT"/>
        </w:rPr>
      </w:pPr>
    </w:p>
    <w:p w14:paraId="21E6559A" w14:textId="77777777" w:rsidR="00C408F8" w:rsidRDefault="00C408F8" w:rsidP="00C408F8">
      <w:pPr>
        <w:spacing w:line="260" w:lineRule="exact"/>
        <w:rPr>
          <w:rFonts w:cs="Arial"/>
          <w:szCs w:val="20"/>
          <w:lang w:val="it-IT"/>
        </w:rPr>
      </w:pPr>
    </w:p>
    <w:p w14:paraId="1C6EB9A8" w14:textId="77777777" w:rsidR="00C408F8" w:rsidRDefault="00C408F8" w:rsidP="00C408F8">
      <w:pPr>
        <w:pStyle w:val="Navadensplet"/>
        <w:spacing w:line="260" w:lineRule="exact"/>
        <w:jc w:val="center"/>
        <w:outlineLvl w:val="0"/>
        <w:rPr>
          <w:rFonts w:ascii="Arial" w:hAnsi="Arial" w:cs="Arial"/>
          <w:color w:val="auto"/>
          <w:sz w:val="20"/>
          <w:szCs w:val="20"/>
        </w:rPr>
      </w:pPr>
      <w:r>
        <w:rPr>
          <w:rStyle w:val="Krepko"/>
          <w:rFonts w:ascii="Arial" w:hAnsi="Arial" w:cs="Arial"/>
          <w:color w:val="auto"/>
          <w:sz w:val="20"/>
          <w:szCs w:val="20"/>
        </w:rPr>
        <w:t>POZIV</w:t>
      </w:r>
    </w:p>
    <w:p w14:paraId="5ED52B29" w14:textId="6564C4A2" w:rsidR="00C408F8" w:rsidRDefault="00C408F8" w:rsidP="00C408F8">
      <w:pPr>
        <w:pStyle w:val="Navadensplet"/>
        <w:spacing w:line="260" w:lineRule="exact"/>
        <w:jc w:val="center"/>
        <w:rPr>
          <w:rStyle w:val="Krepko"/>
        </w:rPr>
      </w:pPr>
      <w:r>
        <w:rPr>
          <w:rStyle w:val="Krepko"/>
          <w:rFonts w:ascii="Arial" w:hAnsi="Arial" w:cs="Arial"/>
          <w:color w:val="auto"/>
          <w:sz w:val="20"/>
          <w:szCs w:val="20"/>
        </w:rPr>
        <w:t>k predložitvi obračuna za pavšalno nadomestilo za leto 202</w:t>
      </w:r>
      <w:r w:rsidR="001563CA">
        <w:rPr>
          <w:rStyle w:val="Krepko"/>
          <w:rFonts w:ascii="Arial" w:hAnsi="Arial" w:cs="Arial"/>
          <w:color w:val="auto"/>
          <w:sz w:val="20"/>
          <w:szCs w:val="20"/>
        </w:rPr>
        <w:t>3</w:t>
      </w:r>
    </w:p>
    <w:p w14:paraId="32E5A886" w14:textId="77777777" w:rsidR="00C408F8" w:rsidRDefault="00C408F8" w:rsidP="00C408F8">
      <w:pPr>
        <w:pStyle w:val="Navadensplet"/>
        <w:spacing w:line="260" w:lineRule="exact"/>
        <w:jc w:val="center"/>
        <w:rPr>
          <w:rStyle w:val="Krepko"/>
          <w:rFonts w:ascii="Arial" w:hAnsi="Arial" w:cs="Arial"/>
          <w:color w:val="auto"/>
          <w:sz w:val="20"/>
          <w:szCs w:val="20"/>
        </w:rPr>
      </w:pPr>
    </w:p>
    <w:p w14:paraId="2F7EF459" w14:textId="77777777" w:rsidR="00C408F8" w:rsidRDefault="00C408F8" w:rsidP="00C408F8">
      <w:pPr>
        <w:pStyle w:val="Navadensplet"/>
        <w:spacing w:line="260" w:lineRule="exact"/>
        <w:jc w:val="center"/>
        <w:rPr>
          <w:rStyle w:val="Krepko"/>
          <w:rFonts w:ascii="Arial" w:hAnsi="Arial" w:cs="Arial"/>
          <w:color w:val="auto"/>
          <w:sz w:val="20"/>
          <w:szCs w:val="20"/>
        </w:rPr>
      </w:pPr>
    </w:p>
    <w:p w14:paraId="65D869F8" w14:textId="77777777" w:rsidR="001563CA" w:rsidRPr="004403C6" w:rsidRDefault="001563CA" w:rsidP="001563CA">
      <w:pPr>
        <w:pStyle w:val="Navadensplet"/>
        <w:spacing w:line="260" w:lineRule="exact"/>
        <w:jc w:val="both"/>
        <w:rPr>
          <w:rFonts w:ascii="Arial" w:hAnsi="Arial" w:cs="Arial"/>
          <w:color w:val="auto"/>
          <w:sz w:val="20"/>
          <w:szCs w:val="20"/>
        </w:rPr>
      </w:pPr>
      <w:r w:rsidRPr="004403C6">
        <w:rPr>
          <w:rFonts w:ascii="Arial" w:hAnsi="Arial" w:cs="Arial"/>
          <w:color w:val="auto"/>
          <w:sz w:val="20"/>
          <w:szCs w:val="20"/>
        </w:rPr>
        <w:t xml:space="preserve">Na podlagi petega odstavka 95. člena </w:t>
      </w:r>
      <w:hyperlink r:id="rId4" w:history="1">
        <w:r w:rsidRPr="00891E7B">
          <w:rPr>
            <w:rStyle w:val="Hiperpovezava"/>
            <w:rFonts w:ascii="Arial" w:hAnsi="Arial" w:cs="Arial"/>
            <w:sz w:val="20"/>
            <w:szCs w:val="20"/>
          </w:rPr>
          <w:t>Zakona o davku na dodano vrednost - ZDDV-1</w:t>
        </w:r>
      </w:hyperlink>
      <w:r w:rsidRPr="004403C6">
        <w:rPr>
          <w:rFonts w:ascii="Arial" w:hAnsi="Arial" w:cs="Arial"/>
          <w:color w:val="auto"/>
          <w:sz w:val="20"/>
          <w:szCs w:val="20"/>
        </w:rPr>
        <w:t xml:space="preserve"> morajo davčni zavezanci, ki so imeli v letu 20</w:t>
      </w:r>
      <w:r>
        <w:rPr>
          <w:rFonts w:ascii="Arial" w:hAnsi="Arial" w:cs="Arial"/>
          <w:color w:val="auto"/>
          <w:sz w:val="20"/>
          <w:szCs w:val="20"/>
        </w:rPr>
        <w:t>23</w:t>
      </w:r>
      <w:r w:rsidRPr="004403C6">
        <w:rPr>
          <w:rFonts w:ascii="Arial" w:hAnsi="Arial" w:cs="Arial"/>
          <w:color w:val="auto"/>
          <w:sz w:val="20"/>
          <w:szCs w:val="20"/>
        </w:rPr>
        <w:t xml:space="preserve"> pravico do uveljavljanja pavšalnega nadomestila na podlagi predhodno pridobljenega dovoljenja davčnega organa, sestaviti obračun pavšalnega nadomestila in ga v elektronski obliki prek</w:t>
      </w:r>
      <w:r>
        <w:rPr>
          <w:rFonts w:ascii="Arial" w:hAnsi="Arial" w:cs="Arial"/>
          <w:color w:val="auto"/>
          <w:sz w:val="20"/>
          <w:szCs w:val="20"/>
        </w:rPr>
        <w:t>o</w:t>
      </w:r>
      <w:r w:rsidRPr="004403C6">
        <w:rPr>
          <w:rFonts w:ascii="Arial" w:hAnsi="Arial" w:cs="Arial"/>
          <w:color w:val="auto"/>
          <w:sz w:val="20"/>
          <w:szCs w:val="20"/>
        </w:rPr>
        <w:t xml:space="preserve"> sistema </w:t>
      </w:r>
      <w:hyperlink r:id="rId5" w:history="1">
        <w:r w:rsidRPr="004403C6">
          <w:rPr>
            <w:rStyle w:val="Hiperpovezava"/>
            <w:rFonts w:ascii="Arial" w:hAnsi="Arial" w:cs="Arial"/>
            <w:color w:val="auto"/>
            <w:sz w:val="20"/>
            <w:szCs w:val="20"/>
          </w:rPr>
          <w:t>eDavki</w:t>
        </w:r>
      </w:hyperlink>
      <w:r w:rsidRPr="004403C6">
        <w:rPr>
          <w:rFonts w:ascii="Arial" w:hAnsi="Arial" w:cs="Arial"/>
          <w:color w:val="auto"/>
          <w:sz w:val="20"/>
          <w:szCs w:val="20"/>
        </w:rPr>
        <w:t xml:space="preserve"> predložiti davčnemu organu, in sicer najkasneje </w:t>
      </w:r>
      <w:r w:rsidRPr="004403C6">
        <w:rPr>
          <w:rFonts w:ascii="Arial" w:hAnsi="Arial" w:cs="Arial"/>
          <w:b/>
          <w:color w:val="auto"/>
          <w:sz w:val="20"/>
          <w:szCs w:val="20"/>
        </w:rPr>
        <w:t xml:space="preserve">do </w:t>
      </w:r>
      <w:r>
        <w:rPr>
          <w:rFonts w:ascii="Arial" w:hAnsi="Arial" w:cs="Arial"/>
          <w:b/>
          <w:color w:val="auto"/>
          <w:sz w:val="20"/>
          <w:szCs w:val="20"/>
        </w:rPr>
        <w:t>31. januarja 2024.</w:t>
      </w:r>
    </w:p>
    <w:p w14:paraId="3A66373F" w14:textId="77777777" w:rsidR="001563CA" w:rsidRPr="004403C6" w:rsidRDefault="001563CA" w:rsidP="001563CA">
      <w:pPr>
        <w:pStyle w:val="Navadensplet"/>
        <w:spacing w:line="260" w:lineRule="exact"/>
        <w:jc w:val="both"/>
        <w:rPr>
          <w:rFonts w:ascii="Arial" w:hAnsi="Arial" w:cs="Arial"/>
          <w:color w:val="auto"/>
          <w:sz w:val="20"/>
          <w:szCs w:val="20"/>
        </w:rPr>
      </w:pPr>
    </w:p>
    <w:p w14:paraId="7E6231CB" w14:textId="77777777" w:rsidR="001563CA" w:rsidRPr="004403C6" w:rsidRDefault="001563CA" w:rsidP="001563CA">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Obračune pavšalnega nadomestila za leto 20</w:t>
      </w:r>
      <w:r>
        <w:rPr>
          <w:rFonts w:ascii="Arial" w:eastAsia="Times New Roman" w:hAnsi="Arial" w:cs="Arial"/>
          <w:sz w:val="20"/>
          <w:szCs w:val="20"/>
          <w:lang w:val="sl-SI" w:eastAsia="sl-SI"/>
        </w:rPr>
        <w:t>23</w:t>
      </w:r>
      <w:r w:rsidRPr="004403C6">
        <w:rPr>
          <w:rFonts w:ascii="Arial" w:eastAsia="Times New Roman" w:hAnsi="Arial" w:cs="Arial"/>
          <w:sz w:val="20"/>
          <w:szCs w:val="20"/>
          <w:lang w:val="sl-SI" w:eastAsia="sl-SI"/>
        </w:rPr>
        <w:t xml:space="preserve"> so dolžni predložiti vsi davčni zavezanci, ki so imeli v letu 20</w:t>
      </w:r>
      <w:r>
        <w:rPr>
          <w:rFonts w:ascii="Arial" w:eastAsia="Times New Roman" w:hAnsi="Arial" w:cs="Arial"/>
          <w:sz w:val="20"/>
          <w:szCs w:val="20"/>
          <w:lang w:val="sl-SI" w:eastAsia="sl-SI"/>
        </w:rPr>
        <w:t xml:space="preserve">23 </w:t>
      </w:r>
      <w:r w:rsidRPr="004403C6">
        <w:rPr>
          <w:rFonts w:ascii="Arial" w:eastAsia="Times New Roman" w:hAnsi="Arial" w:cs="Arial"/>
          <w:sz w:val="20"/>
          <w:szCs w:val="20"/>
          <w:lang w:val="sl-SI" w:eastAsia="sl-SI"/>
        </w:rPr>
        <w:t>pravico do uveljavljanja pavšalnega nadomestila, ne glede na čas veljavnosti dovoljenja (torej tudi davčni zavezanci, ki so imeli dovoljenje le del leta 20</w:t>
      </w:r>
      <w:r>
        <w:rPr>
          <w:rFonts w:ascii="Arial" w:eastAsia="Times New Roman" w:hAnsi="Arial" w:cs="Arial"/>
          <w:sz w:val="20"/>
          <w:szCs w:val="20"/>
          <w:lang w:val="sl-SI" w:eastAsia="sl-SI"/>
        </w:rPr>
        <w:t>23</w:t>
      </w:r>
      <w:r w:rsidRPr="004403C6">
        <w:rPr>
          <w:rFonts w:ascii="Arial" w:eastAsia="Times New Roman" w:hAnsi="Arial" w:cs="Arial"/>
          <w:sz w:val="20"/>
          <w:szCs w:val="20"/>
          <w:lang w:val="sl-SI" w:eastAsia="sl-SI"/>
        </w:rPr>
        <w:t xml:space="preserve">). </w:t>
      </w:r>
    </w:p>
    <w:p w14:paraId="181D24A5" w14:textId="77777777" w:rsidR="001563CA" w:rsidRPr="004403C6" w:rsidRDefault="001563CA" w:rsidP="001563CA">
      <w:pPr>
        <w:pStyle w:val="Golobesedilo"/>
        <w:spacing w:line="260" w:lineRule="exact"/>
        <w:jc w:val="both"/>
        <w:rPr>
          <w:rFonts w:ascii="Arial" w:eastAsia="Times New Roman" w:hAnsi="Arial" w:cs="Arial"/>
          <w:sz w:val="20"/>
          <w:szCs w:val="20"/>
          <w:lang w:val="sl-SI" w:eastAsia="sl-SI"/>
        </w:rPr>
      </w:pPr>
    </w:p>
    <w:p w14:paraId="311396FF" w14:textId="77777777" w:rsidR="001563CA" w:rsidRPr="004403C6" w:rsidRDefault="001563CA" w:rsidP="001563CA">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Če se je dovoljenje med letom preneslo na drugega predstavnika kmečkega gospodinjstva, mora obračun DDV-OPN predložiti slednji (torej predstavnik, na katerega se je preneslo dovoljenje), in sicer za celotno obdobje veljavnosti dovoljenja.</w:t>
      </w:r>
    </w:p>
    <w:p w14:paraId="5794924C" w14:textId="77777777" w:rsidR="001563CA" w:rsidRPr="004403C6" w:rsidRDefault="001563CA" w:rsidP="001563CA">
      <w:pPr>
        <w:pStyle w:val="Golobesedilo"/>
        <w:spacing w:line="260" w:lineRule="exact"/>
        <w:jc w:val="both"/>
        <w:rPr>
          <w:rFonts w:ascii="Arial" w:eastAsia="Times New Roman" w:hAnsi="Arial" w:cs="Arial"/>
          <w:sz w:val="20"/>
          <w:szCs w:val="20"/>
          <w:lang w:val="sl-SI" w:eastAsia="sl-SI"/>
        </w:rPr>
      </w:pPr>
    </w:p>
    <w:p w14:paraId="79BD4965" w14:textId="77777777" w:rsidR="001563CA" w:rsidRPr="004403C6" w:rsidRDefault="001563CA" w:rsidP="001563CA">
      <w:pPr>
        <w:pStyle w:val="Golobesedilo"/>
        <w:spacing w:line="260" w:lineRule="exact"/>
        <w:jc w:val="both"/>
        <w:rPr>
          <w:rFonts w:ascii="Arial" w:eastAsia="Times New Roman" w:hAnsi="Arial" w:cs="Arial"/>
          <w:sz w:val="20"/>
          <w:szCs w:val="20"/>
          <w:lang w:val="sl-SI" w:eastAsia="sl-SI"/>
        </w:rPr>
      </w:pPr>
      <w:r w:rsidRPr="004403C6">
        <w:rPr>
          <w:rFonts w:ascii="Arial" w:eastAsia="Times New Roman" w:hAnsi="Arial" w:cs="Arial"/>
          <w:sz w:val="20"/>
          <w:szCs w:val="20"/>
          <w:lang w:val="sl-SI" w:eastAsia="sl-SI"/>
        </w:rPr>
        <w:t>Obračun pavšalnega nadomestila so dolžni predložiti tudi imetniki dovoljenj, ki v letu 20</w:t>
      </w:r>
      <w:r>
        <w:rPr>
          <w:rFonts w:ascii="Arial" w:eastAsia="Times New Roman" w:hAnsi="Arial" w:cs="Arial"/>
          <w:sz w:val="20"/>
          <w:szCs w:val="20"/>
          <w:lang w:val="sl-SI" w:eastAsia="sl-SI"/>
        </w:rPr>
        <w:t>23</w:t>
      </w:r>
      <w:r w:rsidRPr="004403C6">
        <w:rPr>
          <w:rFonts w:ascii="Arial" w:eastAsia="Times New Roman" w:hAnsi="Arial" w:cs="Arial"/>
          <w:sz w:val="20"/>
          <w:szCs w:val="20"/>
          <w:lang w:val="sl-SI" w:eastAsia="sl-SI"/>
        </w:rPr>
        <w:t xml:space="preserve"> niso opravili nobene dobave na podlagi veljavnega dovoljenja. V tem primeru se na </w:t>
      </w:r>
      <w:r>
        <w:rPr>
          <w:rFonts w:ascii="Arial" w:eastAsia="Times New Roman" w:hAnsi="Arial" w:cs="Arial"/>
          <w:sz w:val="20"/>
          <w:szCs w:val="20"/>
          <w:lang w:val="sl-SI" w:eastAsia="sl-SI"/>
        </w:rPr>
        <w:t>eDavkih na</w:t>
      </w:r>
      <w:r w:rsidRPr="004403C6">
        <w:rPr>
          <w:rFonts w:ascii="Arial" w:eastAsia="Times New Roman" w:hAnsi="Arial" w:cs="Arial"/>
          <w:sz w:val="20"/>
          <w:szCs w:val="20"/>
          <w:lang w:val="sl-SI" w:eastAsia="sl-SI"/>
        </w:rPr>
        <w:t xml:space="preserve"> obrazcu DDV-OPN izpolni le podatke o imetniku dovoljenja, številki dovoljenja, </w:t>
      </w:r>
      <w:r>
        <w:rPr>
          <w:rFonts w:ascii="Arial" w:eastAsia="Times New Roman" w:hAnsi="Arial" w:cs="Arial"/>
          <w:sz w:val="20"/>
          <w:szCs w:val="20"/>
          <w:lang w:val="sl-SI" w:eastAsia="sl-SI"/>
        </w:rPr>
        <w:t>imenu in priimku ter telefonski številki kontaktne osebe.</w:t>
      </w:r>
    </w:p>
    <w:p w14:paraId="6DB59516" w14:textId="77777777" w:rsidR="001563CA" w:rsidRPr="004403C6" w:rsidRDefault="001563CA" w:rsidP="001563CA">
      <w:pPr>
        <w:pStyle w:val="Golobesedilo"/>
        <w:spacing w:line="260" w:lineRule="exact"/>
        <w:jc w:val="both"/>
        <w:rPr>
          <w:rFonts w:ascii="Arial" w:eastAsia="Times New Roman" w:hAnsi="Arial" w:cs="Arial"/>
          <w:sz w:val="20"/>
          <w:szCs w:val="20"/>
          <w:lang w:val="sl-SI" w:eastAsia="sl-SI"/>
        </w:rPr>
      </w:pPr>
    </w:p>
    <w:p w14:paraId="6A254E52" w14:textId="77777777" w:rsidR="001563CA" w:rsidRDefault="001563CA" w:rsidP="001563CA">
      <w:pPr>
        <w:pStyle w:val="Navadensplet"/>
        <w:spacing w:line="260" w:lineRule="exact"/>
        <w:jc w:val="both"/>
        <w:rPr>
          <w:rFonts w:ascii="Arial" w:hAnsi="Arial" w:cs="Arial"/>
          <w:color w:val="auto"/>
          <w:sz w:val="20"/>
          <w:szCs w:val="20"/>
        </w:rPr>
      </w:pPr>
      <w:r w:rsidRPr="004403C6">
        <w:rPr>
          <w:rFonts w:ascii="Arial" w:hAnsi="Arial" w:cs="Arial"/>
          <w:color w:val="auto"/>
          <w:sz w:val="20"/>
          <w:szCs w:val="20"/>
        </w:rPr>
        <w:t>Zavezanci – imetniki dovoljenja za pavšalno nadomestilo v letu 20</w:t>
      </w:r>
      <w:r>
        <w:rPr>
          <w:rFonts w:ascii="Arial" w:hAnsi="Arial" w:cs="Arial"/>
          <w:color w:val="auto"/>
          <w:sz w:val="20"/>
          <w:szCs w:val="20"/>
        </w:rPr>
        <w:t>23</w:t>
      </w:r>
      <w:r w:rsidRPr="004403C6">
        <w:rPr>
          <w:rFonts w:ascii="Arial" w:hAnsi="Arial" w:cs="Arial"/>
          <w:color w:val="auto"/>
          <w:sz w:val="20"/>
          <w:szCs w:val="20"/>
        </w:rPr>
        <w:t xml:space="preserve">, ki ne bodo sestavili in predložili obračuna pavšalnega nadomestila v predpisanem roku oziroma v obračunu ne bodo izkazali predpisanih podatkov, so lahko kaznovani za prekršek z globo od 200 do 1.200 eurov. </w:t>
      </w:r>
    </w:p>
    <w:p w14:paraId="343A9E32" w14:textId="77777777" w:rsidR="001563CA" w:rsidRDefault="001563CA" w:rsidP="001563CA">
      <w:pPr>
        <w:pStyle w:val="Navadensplet"/>
        <w:spacing w:line="260" w:lineRule="exact"/>
        <w:jc w:val="both"/>
        <w:rPr>
          <w:rFonts w:ascii="Arial" w:hAnsi="Arial" w:cs="Arial"/>
          <w:color w:val="auto"/>
          <w:sz w:val="20"/>
          <w:szCs w:val="20"/>
        </w:rPr>
      </w:pPr>
    </w:p>
    <w:p w14:paraId="47D3A80D" w14:textId="77777777" w:rsidR="001563CA" w:rsidRDefault="001563CA" w:rsidP="001563CA">
      <w:pPr>
        <w:pStyle w:val="Navadensplet"/>
        <w:spacing w:line="260" w:lineRule="exact"/>
        <w:jc w:val="both"/>
        <w:rPr>
          <w:rFonts w:ascii="Arial" w:hAnsi="Arial" w:cs="Arial"/>
          <w:color w:val="auto"/>
          <w:sz w:val="20"/>
          <w:szCs w:val="20"/>
        </w:rPr>
      </w:pPr>
      <w:r>
        <w:rPr>
          <w:rFonts w:ascii="Arial" w:hAnsi="Arial" w:cs="Arial"/>
          <w:color w:val="auto"/>
          <w:sz w:val="20"/>
          <w:szCs w:val="20"/>
        </w:rPr>
        <w:t xml:space="preserve">Predložitev obračuna pavšalnega nadomestila je za imetnike dovoljenj pomembna, saj davčni organ, na podlagi določbe 164. člena </w:t>
      </w:r>
      <w:hyperlink r:id="rId6" w:history="1">
        <w:r w:rsidRPr="00530B59">
          <w:rPr>
            <w:rStyle w:val="Hiperpovezava"/>
            <w:rFonts w:ascii="Arial" w:hAnsi="Arial" w:cs="Arial"/>
            <w:sz w:val="20"/>
            <w:szCs w:val="20"/>
          </w:rPr>
          <w:t>Pravilnika o izvajanju Zakona o davku na dodano vrednost</w:t>
        </w:r>
      </w:hyperlink>
      <w:r>
        <w:rPr>
          <w:rFonts w:ascii="Arial" w:hAnsi="Arial" w:cs="Arial"/>
          <w:color w:val="auto"/>
          <w:sz w:val="20"/>
          <w:szCs w:val="20"/>
        </w:rPr>
        <w:t xml:space="preserve">, dovoljenje prekliče, če imetnik dovoljenja ne predloži obračuna pavšalnega nadomestila v elektronski obliki preko sistema eDavki do roka za predložitev. </w:t>
      </w:r>
      <w:r w:rsidRPr="0056623C">
        <w:rPr>
          <w:rFonts w:ascii="Arial" w:hAnsi="Arial" w:cs="Arial"/>
          <w:color w:val="auto"/>
          <w:sz w:val="20"/>
          <w:szCs w:val="20"/>
          <w:u w:val="single"/>
        </w:rPr>
        <w:t xml:space="preserve">V tem primeru </w:t>
      </w:r>
      <w:r w:rsidRPr="00970143">
        <w:rPr>
          <w:rFonts w:ascii="Arial" w:hAnsi="Arial" w:cs="Arial"/>
          <w:color w:val="auto"/>
          <w:sz w:val="20"/>
          <w:szCs w:val="20"/>
          <w:u w:val="single"/>
        </w:rPr>
        <w:t>lahko</w:t>
      </w:r>
      <w:r w:rsidRPr="002A3179">
        <w:rPr>
          <w:rFonts w:ascii="Arial" w:hAnsi="Arial" w:cs="Arial"/>
          <w:color w:val="auto"/>
          <w:sz w:val="20"/>
          <w:szCs w:val="20"/>
          <w:u w:val="single"/>
        </w:rPr>
        <w:t xml:space="preserve"> </w:t>
      </w:r>
      <w:r w:rsidRPr="0056623C">
        <w:rPr>
          <w:rFonts w:ascii="Arial" w:hAnsi="Arial" w:cs="Arial"/>
          <w:color w:val="auto"/>
          <w:sz w:val="20"/>
          <w:szCs w:val="20"/>
          <w:u w:val="single"/>
        </w:rPr>
        <w:t>imetnik dovoljenja znova zaprosi za dovoljenje v letu, ki sledi letu, v katerem mu je bilo dovoljenje preklicano</w:t>
      </w:r>
      <w:r>
        <w:rPr>
          <w:rFonts w:ascii="Arial" w:hAnsi="Arial" w:cs="Arial"/>
          <w:color w:val="auto"/>
          <w:sz w:val="20"/>
          <w:szCs w:val="20"/>
        </w:rPr>
        <w:t xml:space="preserve">. </w:t>
      </w:r>
    </w:p>
    <w:p w14:paraId="1DE2C3EE" w14:textId="77777777" w:rsidR="001563CA" w:rsidRDefault="001563CA" w:rsidP="001563CA">
      <w:pPr>
        <w:pStyle w:val="Navadensplet"/>
        <w:spacing w:line="260" w:lineRule="exact"/>
        <w:jc w:val="both"/>
        <w:rPr>
          <w:rFonts w:ascii="Arial" w:hAnsi="Arial" w:cs="Arial"/>
          <w:color w:val="auto"/>
          <w:sz w:val="20"/>
          <w:szCs w:val="20"/>
        </w:rPr>
      </w:pPr>
    </w:p>
    <w:p w14:paraId="1F8346B2" w14:textId="77777777" w:rsidR="001563CA" w:rsidRDefault="001563CA" w:rsidP="001563CA">
      <w:pPr>
        <w:pStyle w:val="Navadensplet"/>
        <w:spacing w:line="260" w:lineRule="exact"/>
        <w:jc w:val="both"/>
        <w:rPr>
          <w:rFonts w:ascii="Arial" w:hAnsi="Arial" w:cs="Arial"/>
          <w:color w:val="auto"/>
          <w:sz w:val="20"/>
          <w:szCs w:val="20"/>
        </w:rPr>
      </w:pPr>
      <w:r>
        <w:rPr>
          <w:rFonts w:ascii="Arial" w:hAnsi="Arial" w:cs="Arial"/>
          <w:color w:val="auto"/>
          <w:sz w:val="20"/>
          <w:szCs w:val="20"/>
        </w:rPr>
        <w:t>Navedeno pomeni, da če davčni organ imetniku dovoljenja dovoljenje odvzame zato, ker ni predložil obračuna pavšalnega nadomestila za leto 2023, lahko zaprosi za dovoljenje šele v letu 2025 in tako dovoljenja v letu 2024 od preklica dalje ne bo mogel več imeti.</w:t>
      </w:r>
    </w:p>
    <w:p w14:paraId="0A3BEE36" w14:textId="77777777" w:rsidR="001563CA" w:rsidRDefault="001563CA" w:rsidP="001563CA">
      <w:pPr>
        <w:pStyle w:val="Navadensplet"/>
        <w:spacing w:line="260" w:lineRule="exact"/>
        <w:jc w:val="both"/>
        <w:rPr>
          <w:rFonts w:ascii="Arial" w:hAnsi="Arial" w:cs="Arial"/>
          <w:color w:val="auto"/>
          <w:sz w:val="20"/>
          <w:szCs w:val="20"/>
        </w:rPr>
      </w:pPr>
    </w:p>
    <w:p w14:paraId="382E5566" w14:textId="77777777" w:rsidR="001563CA" w:rsidRPr="00854022" w:rsidRDefault="001563CA" w:rsidP="001563CA">
      <w:pPr>
        <w:pStyle w:val="Golobesedilo"/>
        <w:spacing w:line="260" w:lineRule="exact"/>
        <w:jc w:val="both"/>
        <w:rPr>
          <w:rFonts w:ascii="Arial" w:eastAsia="Times New Roman" w:hAnsi="Arial" w:cs="Arial"/>
          <w:sz w:val="20"/>
          <w:szCs w:val="20"/>
          <w:lang w:val="sl-SI" w:eastAsia="sl-SI"/>
        </w:rPr>
      </w:pPr>
      <w:r w:rsidRPr="00854022">
        <w:rPr>
          <w:rFonts w:ascii="Arial" w:eastAsia="Times New Roman" w:hAnsi="Arial" w:cs="Arial"/>
          <w:sz w:val="20"/>
          <w:szCs w:val="20"/>
          <w:lang w:val="sl-SI" w:eastAsia="sl-SI"/>
        </w:rPr>
        <w:t xml:space="preserve">Za </w:t>
      </w:r>
      <w:r>
        <w:rPr>
          <w:rFonts w:ascii="Arial" w:eastAsia="Times New Roman" w:hAnsi="Arial" w:cs="Arial"/>
          <w:sz w:val="20"/>
          <w:szCs w:val="20"/>
          <w:lang w:val="sl-SI" w:eastAsia="sl-SI"/>
        </w:rPr>
        <w:t xml:space="preserve">davčne </w:t>
      </w:r>
      <w:r w:rsidRPr="00854022">
        <w:rPr>
          <w:rFonts w:ascii="Arial" w:eastAsia="Times New Roman" w:hAnsi="Arial" w:cs="Arial"/>
          <w:sz w:val="20"/>
          <w:szCs w:val="20"/>
          <w:lang w:val="sl-SI" w:eastAsia="sl-SI"/>
        </w:rPr>
        <w:t>zavezance, ki iz opravičljivih razlogov ne morejo pravočasno predložiti davčnega obračuna,</w:t>
      </w:r>
      <w:r>
        <w:rPr>
          <w:rFonts w:ascii="Arial" w:eastAsia="Times New Roman" w:hAnsi="Arial" w:cs="Arial"/>
          <w:sz w:val="20"/>
          <w:szCs w:val="20"/>
          <w:lang w:val="sl-SI" w:eastAsia="sl-SI"/>
        </w:rPr>
        <w:t xml:space="preserve"> </w:t>
      </w:r>
      <w:r w:rsidRPr="00854022">
        <w:rPr>
          <w:rFonts w:ascii="Arial" w:eastAsia="Times New Roman" w:hAnsi="Arial" w:cs="Arial"/>
          <w:sz w:val="20"/>
          <w:szCs w:val="20"/>
          <w:lang w:val="sl-SI" w:eastAsia="sl-SI"/>
        </w:rPr>
        <w:t xml:space="preserve">je v </w:t>
      </w:r>
      <w:hyperlink r:id="rId7" w:history="1">
        <w:r w:rsidRPr="007050AE">
          <w:rPr>
            <w:rStyle w:val="Hiperpovezava"/>
            <w:rFonts w:ascii="Arial" w:eastAsia="Times New Roman" w:hAnsi="Arial" w:cs="Arial"/>
            <w:sz w:val="20"/>
            <w:szCs w:val="20"/>
            <w:lang w:val="sl-SI" w:eastAsia="sl-SI"/>
          </w:rPr>
          <w:t>Zakonu o davčnem postopku (ZDavP-2)</w:t>
        </w:r>
      </w:hyperlink>
      <w:r w:rsidRPr="00854022">
        <w:rPr>
          <w:rFonts w:ascii="Arial" w:eastAsia="Times New Roman" w:hAnsi="Arial" w:cs="Arial"/>
          <w:sz w:val="20"/>
          <w:szCs w:val="20"/>
          <w:lang w:val="sl-SI" w:eastAsia="sl-SI"/>
        </w:rPr>
        <w:t xml:space="preserve"> tudi omogočena uporaba instituta kasnejše predložitve davčnega obračuna na podlagi sklepa davčnega organa. V 52. členu ZDavP-2 je v</w:t>
      </w:r>
      <w:r>
        <w:rPr>
          <w:rFonts w:ascii="Arial" w:eastAsia="Times New Roman" w:hAnsi="Arial" w:cs="Arial"/>
          <w:sz w:val="20"/>
          <w:szCs w:val="20"/>
          <w:lang w:val="sl-SI" w:eastAsia="sl-SI"/>
        </w:rPr>
        <w:t xml:space="preserve"> </w:t>
      </w:r>
      <w:r w:rsidRPr="00854022">
        <w:rPr>
          <w:rFonts w:ascii="Arial" w:eastAsia="Times New Roman" w:hAnsi="Arial" w:cs="Arial"/>
          <w:sz w:val="20"/>
          <w:szCs w:val="20"/>
          <w:lang w:val="sl-SI" w:eastAsia="sl-SI"/>
        </w:rPr>
        <w:t xml:space="preserve">prvem odstavku določeno, da davčnemu zavezancu, ki iz opravičljivih razlogov ne more predložiti davčnega obračuna v predpisanem roku, davčni organ na njegov predlog dovoli predložitev davčnega obračuna po izteku predpisanega roka. Za uporabo instituta iz 52. člena ZDavP-2 mora </w:t>
      </w:r>
      <w:r>
        <w:rPr>
          <w:rFonts w:ascii="Arial" w:eastAsia="Times New Roman" w:hAnsi="Arial" w:cs="Arial"/>
          <w:sz w:val="20"/>
          <w:szCs w:val="20"/>
          <w:lang w:val="sl-SI" w:eastAsia="sl-SI"/>
        </w:rPr>
        <w:t xml:space="preserve">davčni </w:t>
      </w:r>
      <w:r w:rsidRPr="00854022">
        <w:rPr>
          <w:rFonts w:ascii="Arial" w:eastAsia="Times New Roman" w:hAnsi="Arial" w:cs="Arial"/>
          <w:sz w:val="20"/>
          <w:szCs w:val="20"/>
          <w:lang w:val="sl-SI" w:eastAsia="sl-SI"/>
        </w:rPr>
        <w:t xml:space="preserve">zavezanec izkazati opravičljive, objektivne okoliščine za zamudo. Te morajo biti takšne, da davčnemu zavezancu ni mogoče očitati, da ni mogel predvideti in preprečiti nastanka zamude, torej vzrok zamude naj ne bi bil odvisen </w:t>
      </w:r>
      <w:r w:rsidRPr="00854022">
        <w:rPr>
          <w:rFonts w:ascii="Arial" w:eastAsia="Times New Roman" w:hAnsi="Arial" w:cs="Arial"/>
          <w:sz w:val="20"/>
          <w:szCs w:val="20"/>
          <w:lang w:val="sl-SI" w:eastAsia="sl-SI"/>
        </w:rPr>
        <w:lastRenderedPageBreak/>
        <w:t xml:space="preserve">od volje ali dejanj davčnega zavezanca. Upravičen vzrok za uporabo instituta iz 52. člena ZDavP-2 so torej lahko le takšne okoliščine oziroma ovire, ki jih ni mogoče pripisati </w:t>
      </w:r>
      <w:r>
        <w:rPr>
          <w:rFonts w:ascii="Arial" w:eastAsia="Times New Roman" w:hAnsi="Arial" w:cs="Arial"/>
          <w:sz w:val="20"/>
          <w:szCs w:val="20"/>
          <w:lang w:val="sl-SI" w:eastAsia="sl-SI"/>
        </w:rPr>
        <w:t xml:space="preserve">davčnemu </w:t>
      </w:r>
      <w:r w:rsidRPr="00854022">
        <w:rPr>
          <w:rFonts w:ascii="Arial" w:eastAsia="Times New Roman" w:hAnsi="Arial" w:cs="Arial"/>
          <w:sz w:val="20"/>
          <w:szCs w:val="20"/>
          <w:lang w:val="sl-SI" w:eastAsia="sl-SI"/>
        </w:rPr>
        <w:t>zavezancu.</w:t>
      </w:r>
    </w:p>
    <w:p w14:paraId="2BF0B168" w14:textId="77777777" w:rsidR="007551DD" w:rsidRPr="00C408F8" w:rsidRDefault="0006555A" w:rsidP="001563CA">
      <w:pPr>
        <w:pStyle w:val="Navadensplet"/>
        <w:spacing w:line="260" w:lineRule="exact"/>
        <w:jc w:val="both"/>
      </w:pPr>
    </w:p>
    <w:sectPr w:rsidR="007551DD" w:rsidRPr="00C40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F8"/>
    <w:rsid w:val="0006555A"/>
    <w:rsid w:val="001417D2"/>
    <w:rsid w:val="001563CA"/>
    <w:rsid w:val="00316179"/>
    <w:rsid w:val="00AA4EFE"/>
    <w:rsid w:val="00C408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2318"/>
  <w15:chartTrackingRefBased/>
  <w15:docId w15:val="{38DEFEA9-586D-4402-AF9B-04F65188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08F8"/>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C408F8"/>
    <w:rPr>
      <w:color w:val="0000FF"/>
      <w:u w:val="single"/>
    </w:rPr>
  </w:style>
  <w:style w:type="paragraph" w:styleId="Navadensplet">
    <w:name w:val="Normal (Web)"/>
    <w:basedOn w:val="Navaden"/>
    <w:unhideWhenUsed/>
    <w:rsid w:val="00C408F8"/>
    <w:pPr>
      <w:spacing w:line="240" w:lineRule="auto"/>
    </w:pPr>
    <w:rPr>
      <w:rFonts w:ascii="Verdana" w:hAnsi="Verdana"/>
      <w:color w:val="323232"/>
      <w:sz w:val="17"/>
      <w:szCs w:val="17"/>
      <w:lang w:val="sl-SI" w:eastAsia="sl-SI"/>
    </w:rPr>
  </w:style>
  <w:style w:type="paragraph" w:styleId="Golobesedilo">
    <w:name w:val="Plain Text"/>
    <w:basedOn w:val="Navaden"/>
    <w:link w:val="GolobesediloZnak"/>
    <w:uiPriority w:val="99"/>
    <w:unhideWhenUsed/>
    <w:rsid w:val="00C408F8"/>
    <w:pPr>
      <w:spacing w:line="240" w:lineRule="auto"/>
    </w:pPr>
    <w:rPr>
      <w:rFonts w:ascii="Consolas" w:eastAsia="Calibri" w:hAnsi="Consolas"/>
      <w:sz w:val="21"/>
      <w:szCs w:val="21"/>
    </w:rPr>
  </w:style>
  <w:style w:type="character" w:customStyle="1" w:styleId="GolobesediloZnak">
    <w:name w:val="Golo besedilo Znak"/>
    <w:basedOn w:val="Privzetapisavaodstavka"/>
    <w:link w:val="Golobesedilo"/>
    <w:uiPriority w:val="99"/>
    <w:rsid w:val="00C408F8"/>
    <w:rPr>
      <w:rFonts w:ascii="Consolas" w:eastAsia="Calibri" w:hAnsi="Consolas" w:cs="Times New Roman"/>
      <w:sz w:val="21"/>
      <w:szCs w:val="21"/>
      <w:lang w:val="en-US"/>
    </w:rPr>
  </w:style>
  <w:style w:type="paragraph" w:customStyle="1" w:styleId="Default">
    <w:name w:val="Default"/>
    <w:rsid w:val="00C408F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Krepko">
    <w:name w:val="Strong"/>
    <w:basedOn w:val="Privzetapisavaodstavka"/>
    <w:qFormat/>
    <w:rsid w:val="00C40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82551">
      <w:bodyDiv w:val="1"/>
      <w:marLeft w:val="0"/>
      <w:marRight w:val="0"/>
      <w:marTop w:val="0"/>
      <w:marBottom w:val="0"/>
      <w:divBdr>
        <w:top w:val="none" w:sz="0" w:space="0" w:color="auto"/>
        <w:left w:val="none" w:sz="0" w:space="0" w:color="auto"/>
        <w:bottom w:val="none" w:sz="0" w:space="0" w:color="auto"/>
        <w:right w:val="none" w:sz="0" w:space="0" w:color="auto"/>
      </w:divBdr>
      <w:divsChild>
        <w:div w:id="1266309425">
          <w:marLeft w:val="0"/>
          <w:marRight w:val="0"/>
          <w:marTop w:val="15"/>
          <w:marBottom w:val="0"/>
          <w:divBdr>
            <w:top w:val="single" w:sz="48" w:space="0" w:color="auto"/>
            <w:left w:val="single" w:sz="48" w:space="0" w:color="auto"/>
            <w:bottom w:val="single" w:sz="48" w:space="0" w:color="auto"/>
            <w:right w:val="single" w:sz="48" w:space="0" w:color="auto"/>
          </w:divBdr>
          <w:divsChild>
            <w:div w:id="926379384">
              <w:marLeft w:val="0"/>
              <w:marRight w:val="0"/>
              <w:marTop w:val="0"/>
              <w:marBottom w:val="0"/>
              <w:divBdr>
                <w:top w:val="none" w:sz="0" w:space="0" w:color="auto"/>
                <w:left w:val="none" w:sz="0" w:space="0" w:color="auto"/>
                <w:bottom w:val="none" w:sz="0" w:space="0" w:color="auto"/>
                <w:right w:val="none" w:sz="0" w:space="0" w:color="auto"/>
              </w:divBdr>
            </w:div>
          </w:divsChild>
        </w:div>
        <w:div w:id="610017464">
          <w:marLeft w:val="0"/>
          <w:marRight w:val="0"/>
          <w:marTop w:val="15"/>
          <w:marBottom w:val="0"/>
          <w:divBdr>
            <w:top w:val="single" w:sz="48" w:space="0" w:color="auto"/>
            <w:left w:val="single" w:sz="48" w:space="0" w:color="auto"/>
            <w:bottom w:val="single" w:sz="48" w:space="0" w:color="auto"/>
            <w:right w:val="single" w:sz="48" w:space="0" w:color="auto"/>
          </w:divBdr>
          <w:divsChild>
            <w:div w:id="10798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8498">
      <w:bodyDiv w:val="1"/>
      <w:marLeft w:val="0"/>
      <w:marRight w:val="0"/>
      <w:marTop w:val="0"/>
      <w:marBottom w:val="0"/>
      <w:divBdr>
        <w:top w:val="none" w:sz="0" w:space="0" w:color="auto"/>
        <w:left w:val="none" w:sz="0" w:space="0" w:color="auto"/>
        <w:bottom w:val="none" w:sz="0" w:space="0" w:color="auto"/>
        <w:right w:val="none" w:sz="0" w:space="0" w:color="auto"/>
      </w:divBdr>
      <w:divsChild>
        <w:div w:id="1175150542">
          <w:marLeft w:val="0"/>
          <w:marRight w:val="0"/>
          <w:marTop w:val="15"/>
          <w:marBottom w:val="0"/>
          <w:divBdr>
            <w:top w:val="single" w:sz="48" w:space="0" w:color="auto"/>
            <w:left w:val="single" w:sz="48" w:space="0" w:color="auto"/>
            <w:bottom w:val="single" w:sz="48" w:space="0" w:color="auto"/>
            <w:right w:val="single" w:sz="48" w:space="0" w:color="auto"/>
          </w:divBdr>
          <w:divsChild>
            <w:div w:id="1280336171">
              <w:marLeft w:val="0"/>
              <w:marRight w:val="0"/>
              <w:marTop w:val="0"/>
              <w:marBottom w:val="0"/>
              <w:divBdr>
                <w:top w:val="none" w:sz="0" w:space="0" w:color="auto"/>
                <w:left w:val="none" w:sz="0" w:space="0" w:color="auto"/>
                <w:bottom w:val="none" w:sz="0" w:space="0" w:color="auto"/>
                <w:right w:val="none" w:sz="0" w:space="0" w:color="auto"/>
              </w:divBdr>
            </w:div>
          </w:divsChild>
        </w:div>
        <w:div w:id="1655061748">
          <w:marLeft w:val="0"/>
          <w:marRight w:val="0"/>
          <w:marTop w:val="15"/>
          <w:marBottom w:val="0"/>
          <w:divBdr>
            <w:top w:val="single" w:sz="48" w:space="0" w:color="auto"/>
            <w:left w:val="single" w:sz="48" w:space="0" w:color="auto"/>
            <w:bottom w:val="single" w:sz="48" w:space="0" w:color="auto"/>
            <w:right w:val="single" w:sz="48" w:space="0" w:color="auto"/>
          </w:divBdr>
          <w:divsChild>
            <w:div w:id="242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srs.si/Pis.web/pregledPredpisa?id=ZAKO4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srs.si/Pis.web/pregledPredpisa?id=PRAV7542" TargetMode="External"/><Relationship Id="rId5" Type="http://schemas.openxmlformats.org/officeDocument/2006/relationships/hyperlink" Target="http://edavki.durs.si" TargetMode="External"/><Relationship Id="rId4" Type="http://schemas.openxmlformats.org/officeDocument/2006/relationships/hyperlink" Target="http://www.pisrs.si/Pis.web/pregledPredpisa?id=ZAKO4701"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Vrhovnik</dc:creator>
  <cp:keywords/>
  <dc:description/>
  <cp:lastModifiedBy>Andreja Vrhovnik</cp:lastModifiedBy>
  <cp:revision>4</cp:revision>
  <dcterms:created xsi:type="dcterms:W3CDTF">2024-01-03T13:05:00Z</dcterms:created>
  <dcterms:modified xsi:type="dcterms:W3CDTF">2024-01-11T09:13:00Z</dcterms:modified>
</cp:coreProperties>
</file>