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75" w:rsidRDefault="0000726E">
      <w:pPr>
        <w:spacing w:after="0" w:line="259" w:lineRule="auto"/>
        <w:ind w:left="10"/>
        <w:jc w:val="left"/>
      </w:pPr>
      <w:r>
        <w:rPr>
          <w:rFonts w:ascii="Republika" w:eastAsia="Republika" w:hAnsi="Republika" w:cs="Republika"/>
        </w:rPr>
        <w:t xml:space="preserve">REPUBLIKA SLOVENIJA </w:t>
      </w:r>
    </w:p>
    <w:p w:rsidR="00723575" w:rsidRDefault="0000726E">
      <w:pPr>
        <w:spacing w:after="113" w:line="259" w:lineRule="auto"/>
        <w:ind w:left="0" w:firstLine="0"/>
        <w:jc w:val="left"/>
      </w:pPr>
      <w:r>
        <w:rPr>
          <w:rFonts w:ascii="Republika" w:eastAsia="Republika" w:hAnsi="Republika" w:cs="Republika"/>
          <w:b/>
        </w:rPr>
        <w:t xml:space="preserve">MINISTRSTVO ZA FINANCE </w:t>
      </w:r>
    </w:p>
    <w:p w:rsidR="00723575" w:rsidRDefault="0000726E" w:rsidP="00516B51">
      <w:pPr>
        <w:spacing w:after="679" w:line="259" w:lineRule="auto"/>
        <w:ind w:left="-783" w:firstLine="783"/>
        <w:jc w:val="left"/>
      </w:pPr>
      <w:r>
        <w:rPr>
          <w:rFonts w:ascii="Republika" w:eastAsia="Republika" w:hAnsi="Republika" w:cs="Republika"/>
        </w:rPr>
        <w:t xml:space="preserve">FINANČNA UPRAVA REPUBLIKE SLOVENIJE </w:t>
      </w:r>
    </w:p>
    <w:p w:rsidR="00723575" w:rsidRDefault="0000726E">
      <w:pPr>
        <w:tabs>
          <w:tab w:val="center" w:pos="1624"/>
          <w:tab w:val="center" w:pos="5675"/>
        </w:tabs>
        <w:spacing w:after="0" w:line="259" w:lineRule="auto"/>
        <w:ind w:left="-778" w:firstLine="0"/>
        <w:jc w:val="left"/>
      </w:pPr>
      <w:r>
        <w:rPr>
          <w:rFonts w:ascii="Republika" w:eastAsia="Republika" w:hAnsi="Republika" w:cs="Republika"/>
          <w:sz w:val="60"/>
        </w:rPr>
        <w:t xml:space="preserve"> </w:t>
      </w:r>
      <w:r>
        <w:rPr>
          <w:rFonts w:ascii="Republika" w:eastAsia="Republika" w:hAnsi="Republika" w:cs="Republika"/>
          <w:sz w:val="60"/>
        </w:rPr>
        <w:tab/>
      </w:r>
      <w:r>
        <w:rPr>
          <w:sz w:val="16"/>
        </w:rPr>
        <w:t xml:space="preserve">Šmartinska cesta 55, p.p. 631, 1001 Ljubljana </w:t>
      </w:r>
      <w:r>
        <w:rPr>
          <w:sz w:val="16"/>
        </w:rPr>
        <w:tab/>
        <w:t xml:space="preserve">T: 01 478 38 00 </w:t>
      </w:r>
    </w:p>
    <w:p w:rsidR="00723575" w:rsidRDefault="0000726E">
      <w:pPr>
        <w:spacing w:after="40" w:line="259" w:lineRule="auto"/>
        <w:ind w:left="-5" w:right="2079"/>
        <w:jc w:val="left"/>
      </w:pPr>
      <w:r>
        <w:rPr>
          <w:sz w:val="16"/>
        </w:rPr>
        <w:t xml:space="preserve"> </w:t>
      </w:r>
      <w:r>
        <w:rPr>
          <w:sz w:val="16"/>
        </w:rPr>
        <w:tab/>
      </w:r>
      <w:r w:rsidR="00516B51">
        <w:rPr>
          <w:sz w:val="16"/>
        </w:rPr>
        <w:tab/>
      </w:r>
      <w:r w:rsidR="00516B51">
        <w:rPr>
          <w:sz w:val="16"/>
        </w:rPr>
        <w:tab/>
      </w:r>
      <w:r w:rsidR="00516B51">
        <w:rPr>
          <w:sz w:val="16"/>
        </w:rPr>
        <w:tab/>
      </w:r>
      <w:r w:rsidR="00516B51">
        <w:rPr>
          <w:sz w:val="16"/>
        </w:rPr>
        <w:tab/>
      </w:r>
      <w:r w:rsidR="00516B51">
        <w:rPr>
          <w:sz w:val="16"/>
        </w:rPr>
        <w:tab/>
      </w:r>
      <w:r w:rsidR="00516B51">
        <w:rPr>
          <w:sz w:val="16"/>
        </w:rPr>
        <w:tab/>
        <w:t xml:space="preserve">    </w:t>
      </w:r>
      <w:r>
        <w:rPr>
          <w:sz w:val="16"/>
        </w:rPr>
        <w:t xml:space="preserve">F: 01 478 39 00   </w:t>
      </w:r>
      <w:r>
        <w:rPr>
          <w:sz w:val="16"/>
        </w:rPr>
        <w:tab/>
      </w:r>
      <w:r w:rsidR="00516B51">
        <w:rPr>
          <w:sz w:val="16"/>
        </w:rPr>
        <w:tab/>
      </w:r>
      <w:r w:rsidR="00516B51">
        <w:rPr>
          <w:sz w:val="16"/>
        </w:rPr>
        <w:tab/>
      </w:r>
      <w:r w:rsidR="00516B51">
        <w:rPr>
          <w:sz w:val="16"/>
        </w:rPr>
        <w:tab/>
      </w:r>
      <w:r w:rsidR="00516B51">
        <w:rPr>
          <w:sz w:val="16"/>
        </w:rPr>
        <w:tab/>
      </w:r>
      <w:r w:rsidR="00516B51">
        <w:rPr>
          <w:sz w:val="16"/>
        </w:rPr>
        <w:tab/>
      </w:r>
      <w:r w:rsidR="00516B51">
        <w:rPr>
          <w:sz w:val="16"/>
        </w:rPr>
        <w:tab/>
      </w:r>
      <w:r w:rsidR="00516B51">
        <w:rPr>
          <w:sz w:val="16"/>
        </w:rPr>
        <w:tab/>
        <w:t xml:space="preserve">    </w:t>
      </w:r>
      <w:r>
        <w:rPr>
          <w:sz w:val="16"/>
        </w:rPr>
        <w:t xml:space="preserve">E: gfu.fu@gov.si </w:t>
      </w:r>
    </w:p>
    <w:p w:rsidR="00723575" w:rsidRDefault="0000726E">
      <w:pPr>
        <w:tabs>
          <w:tab w:val="center" w:pos="5607"/>
        </w:tabs>
        <w:spacing w:after="70" w:line="259" w:lineRule="auto"/>
        <w:ind w:left="-15" w:firstLine="0"/>
        <w:jc w:val="left"/>
      </w:pPr>
      <w:r>
        <w:rPr>
          <w:sz w:val="16"/>
        </w:rPr>
        <w:t xml:space="preserve"> </w:t>
      </w:r>
      <w:r>
        <w:rPr>
          <w:sz w:val="16"/>
        </w:rPr>
        <w:tab/>
      </w:r>
      <w:r w:rsidR="00516B51">
        <w:rPr>
          <w:sz w:val="16"/>
        </w:rPr>
        <w:t xml:space="preserve"> </w:t>
      </w:r>
      <w:r>
        <w:rPr>
          <w:sz w:val="16"/>
        </w:rPr>
        <w:t xml:space="preserve">www.fu.gov.si </w:t>
      </w:r>
    </w:p>
    <w:p w:rsidR="00723575" w:rsidRDefault="0000726E">
      <w:pPr>
        <w:spacing w:after="14" w:line="259" w:lineRule="auto"/>
        <w:ind w:left="0" w:firstLine="0"/>
        <w:jc w:val="left"/>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6" w:line="259" w:lineRule="auto"/>
        <w:ind w:left="0" w:right="3" w:firstLine="0"/>
        <w:jc w:val="center"/>
      </w:pPr>
      <w:r>
        <w:t xml:space="preserve"> </w:t>
      </w:r>
    </w:p>
    <w:p w:rsidR="00723575" w:rsidRDefault="0000726E">
      <w:pPr>
        <w:spacing w:after="26" w:line="259" w:lineRule="auto"/>
        <w:ind w:left="598"/>
        <w:jc w:val="left"/>
      </w:pPr>
      <w:r>
        <w:rPr>
          <w:b/>
          <w:sz w:val="32"/>
        </w:rPr>
        <w:t xml:space="preserve">DAVEK NA DOBITKE PRI KLASIČNIH IGRAH NA </w:t>
      </w:r>
    </w:p>
    <w:p w:rsidR="00723575" w:rsidRDefault="0000726E">
      <w:pPr>
        <w:spacing w:after="26" w:line="259" w:lineRule="auto"/>
        <w:ind w:left="0" w:right="60" w:firstLine="0"/>
        <w:jc w:val="center"/>
      </w:pPr>
      <w:r>
        <w:rPr>
          <w:b/>
          <w:sz w:val="32"/>
        </w:rPr>
        <w:t xml:space="preserve">SREČO </w:t>
      </w:r>
    </w:p>
    <w:p w:rsidR="00723575" w:rsidRDefault="0000726E">
      <w:pPr>
        <w:spacing w:after="0" w:line="259" w:lineRule="auto"/>
        <w:ind w:left="19"/>
        <w:jc w:val="left"/>
      </w:pPr>
      <w:r>
        <w:rPr>
          <w:b/>
          <w:sz w:val="32"/>
        </w:rPr>
        <w:t xml:space="preserve">Brošura o davku na dobitke pri klasičnih igrah na srečo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98" w:line="259" w:lineRule="auto"/>
        <w:ind w:left="0" w:right="3" w:firstLine="0"/>
        <w:jc w:val="center"/>
      </w:pPr>
      <w:r>
        <w:t xml:space="preserve"> </w:t>
      </w:r>
    </w:p>
    <w:p w:rsidR="00723575" w:rsidRDefault="0000726E">
      <w:pPr>
        <w:spacing w:after="0" w:line="265" w:lineRule="auto"/>
        <w:ind w:left="10" w:right="56"/>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648335</wp:posOffset>
                </wp:positionH>
                <wp:positionV relativeFrom="page">
                  <wp:posOffset>3600450</wp:posOffset>
                </wp:positionV>
                <wp:extent cx="252095" cy="6350"/>
                <wp:effectExtent l="0" t="0" r="0" b="0"/>
                <wp:wrapSquare wrapText="bothSides"/>
                <wp:docPr id="3004" name="Group 3004"/>
                <wp:cNvGraphicFramePr/>
                <a:graphic xmlns:a="http://schemas.openxmlformats.org/drawingml/2006/main">
                  <a:graphicData uri="http://schemas.microsoft.com/office/word/2010/wordprocessingGroup">
                    <wpg:wgp>
                      <wpg:cNvGrpSpPr/>
                      <wpg:grpSpPr>
                        <a:xfrm>
                          <a:off x="0" y="0"/>
                          <a:ext cx="252095" cy="6350"/>
                          <a:chOff x="0" y="0"/>
                          <a:chExt cx="252095" cy="6350"/>
                        </a:xfrm>
                      </wpg:grpSpPr>
                      <wps:wsp>
                        <wps:cNvPr id="6" name="Shape 6"/>
                        <wps:cNvSpPr/>
                        <wps:spPr>
                          <a:xfrm>
                            <a:off x="0" y="0"/>
                            <a:ext cx="252095" cy="0"/>
                          </a:xfrm>
                          <a:custGeom>
                            <a:avLst/>
                            <a:gdLst/>
                            <a:ahLst/>
                            <a:cxnLst/>
                            <a:rect l="0" t="0" r="0" b="0"/>
                            <a:pathLst>
                              <a:path w="252095">
                                <a:moveTo>
                                  <a:pt x="0" y="0"/>
                                </a:moveTo>
                                <a:lnTo>
                                  <a:pt x="252095" y="0"/>
                                </a:lnTo>
                              </a:path>
                            </a:pathLst>
                          </a:custGeom>
                          <a:ln w="6350" cap="rnd">
                            <a:round/>
                          </a:ln>
                        </wps:spPr>
                        <wps:style>
                          <a:lnRef idx="1">
                            <a:srgbClr val="428299"/>
                          </a:lnRef>
                          <a:fillRef idx="0">
                            <a:srgbClr val="000000">
                              <a:alpha val="0"/>
                            </a:srgbClr>
                          </a:fillRef>
                          <a:effectRef idx="0">
                            <a:scrgbClr r="0" g="0" b="0"/>
                          </a:effectRef>
                          <a:fontRef idx="none"/>
                        </wps:style>
                        <wps:bodyPr/>
                      </wps:wsp>
                    </wpg:wgp>
                  </a:graphicData>
                </a:graphic>
              </wp:anchor>
            </w:drawing>
          </mc:Choice>
          <mc:Fallback>
            <w:pict>
              <v:group w14:anchorId="1CC5ACA6" id="Group 3004" o:spid="_x0000_s1026" style="position:absolute;margin-left:51.05pt;margin-top:283.5pt;width:19.85pt;height:.5pt;z-index:251658240;mso-position-horizontal-relative:page;mso-position-vertical-relative:page" coordsize="252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">
                <v:shape id="Shape 6" o:spid="_x0000_s1027" style="position:absolute;width:252095;height:0;visibility:visible;mso-wrap-style:square;v-text-anchor:top" coordsize="252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uEsIA&#10;AADaAAAADwAAAGRycy9kb3ducmV2LnhtbESPQWsCMRSE74L/ITzBm2YtxcrWKKJYFnqxq9DrI3nd&#10;XZq8LEmq6783hUKPw8x8w6y3g7PiSiF2nhUs5gUIYu1Nx42Cy/k4W4GICdmg9UwK7hRhuxmP1lga&#10;f+MPutapERnCsUQFbUp9KWXULTmMc98TZ+/LB4cpy9BIE/CW4c7Kp6JYSocd54UWe9q3pL/rH6eg&#10;0bo7vdenyr59hrs9Hp6rF+mVmk6G3SuIREP6D/+1K6NgCb9X8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W4SwgAAANoAAAAPAAAAAAAAAAAAAAAAAJgCAABkcnMvZG93&#10;bnJldi54bWxQSwUGAAAAAAQABAD1AAAAhwMAAAAA&#10;" path="m,l252095,e" filled="f" strokecolor="#428299" strokeweight=".5pt">
                  <v:stroke endcap="round"/>
                  <v:path arrowok="t" textboxrect="0,0,252095,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586740</wp:posOffset>
                </wp:positionH>
                <wp:positionV relativeFrom="page">
                  <wp:posOffset>551689</wp:posOffset>
                </wp:positionV>
                <wp:extent cx="367970" cy="437388"/>
                <wp:effectExtent l="0" t="0" r="0" b="0"/>
                <wp:wrapSquare wrapText="bothSides"/>
                <wp:docPr id="3005" name="Group 3005"/>
                <wp:cNvGraphicFramePr/>
                <a:graphic xmlns:a="http://schemas.openxmlformats.org/drawingml/2006/main">
                  <a:graphicData uri="http://schemas.microsoft.com/office/word/2010/wordprocessingGroup">
                    <wpg:wgp>
                      <wpg:cNvGrpSpPr/>
                      <wpg:grpSpPr>
                        <a:xfrm>
                          <a:off x="0" y="0"/>
                          <a:ext cx="367970" cy="437388"/>
                          <a:chOff x="0" y="0"/>
                          <a:chExt cx="367970" cy="437388"/>
                        </a:xfrm>
                      </wpg:grpSpPr>
                      <pic:pic xmlns:pic="http://schemas.openxmlformats.org/drawingml/2006/picture">
                        <pic:nvPicPr>
                          <pic:cNvPr id="3832" name="Picture 3832"/>
                          <pic:cNvPicPr/>
                        </pic:nvPicPr>
                        <pic:blipFill>
                          <a:blip r:embed="rId6"/>
                          <a:stretch>
                            <a:fillRect/>
                          </a:stretch>
                        </pic:blipFill>
                        <pic:spPr>
                          <a:xfrm>
                            <a:off x="9652" y="56895"/>
                            <a:ext cx="249936" cy="310896"/>
                          </a:xfrm>
                          <a:prstGeom prst="rect">
                            <a:avLst/>
                          </a:prstGeom>
                        </pic:spPr>
                      </pic:pic>
                      <wps:wsp>
                        <wps:cNvPr id="39" name="Rectangle 39"/>
                        <wps:cNvSpPr/>
                        <wps:spPr>
                          <a:xfrm>
                            <a:off x="274625" y="61721"/>
                            <a:ext cx="124149" cy="499129"/>
                          </a:xfrm>
                          <a:prstGeom prst="rect">
                            <a:avLst/>
                          </a:prstGeom>
                          <a:ln>
                            <a:noFill/>
                          </a:ln>
                        </wps:spPr>
                        <wps:txbx>
                          <w:txbxContent>
                            <w:p w:rsidR="00723575" w:rsidRDefault="0000726E">
                              <w:pPr>
                                <w:spacing w:after="160" w:line="259" w:lineRule="auto"/>
                                <w:ind w:left="0" w:firstLine="0"/>
                                <w:jc w:val="left"/>
                              </w:pPr>
                              <w:r>
                                <w:rPr>
                                  <w:rFonts w:ascii="Republika" w:eastAsia="Republika" w:hAnsi="Republika" w:cs="Republika"/>
                                  <w:color w:val="529DBA"/>
                                  <w:sz w:val="60"/>
                                </w:rPr>
                                <w:t xml:space="preserve"> </w:t>
                              </w:r>
                            </w:p>
                          </w:txbxContent>
                        </wps:txbx>
                        <wps:bodyPr horzOverflow="overflow" vert="horz" lIns="0" tIns="0" rIns="0" bIns="0" rtlCol="0">
                          <a:noAutofit/>
                        </wps:bodyPr>
                      </wps:wsp>
                    </wpg:wgp>
                  </a:graphicData>
                </a:graphic>
              </wp:anchor>
            </w:drawing>
          </mc:Choice>
          <mc:Fallback>
            <w:pict>
              <v:group id="Group 3005" o:spid="_x0000_s1026" style="position:absolute;left:0;text-align:left;margin-left:46.2pt;margin-top:43.45pt;width:28.95pt;height:34.45pt;z-index:251659264;mso-position-horizontal-relative:page;mso-position-vertical-relative:page" coordsize="367970,437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2" o:spid="_x0000_s1027" type="#_x0000_t75" style="position:absolute;left:9652;top:56895;width:249936;height:3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YD3HAAAA3QAAAA8AAABkcnMvZG93bnJldi54bWxEj09rAjEUxO+C3yG8Qm+arUKRrVFai7TQ&#10;g/9K2709Nq+bxc1L2ERdv70RBI/DzPyGmc4724gjtaF2rOBpmIEgLp2uuVLwvVsOJiBCRNbYOCYF&#10;Zwown/V7U8y1O/GGjttYiQThkKMCE6PPpQylIYth6Dxx8v5dazEm2VZSt3hKcNvIUZY9S4s1pwWD&#10;nhaGyv32YBW4wqx/6WNZZD9ff2+H7t2v9r5Q6vGhe30BEamL9/Ct/akVjCfjEVzfpCcgZ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n+YD3HAAAA3QAAAA8AAAAAAAAAAAAA&#10;AAAAnwIAAGRycy9kb3ducmV2LnhtbFBLBQYAAAAABAAEAPcAAACTAwAAAAA=&#10;">
                  <v:imagedata r:id="rId7" o:title=""/>
                </v:shape>
                <v:rect id="Rectangle 39" o:spid="_x0000_s1028" style="position:absolute;left:274625;top:61721;width:124149;height:49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23575" w:rsidRDefault="0000726E">
                        <w:pPr>
                          <w:spacing w:after="160" w:line="259" w:lineRule="auto"/>
                          <w:ind w:left="0" w:firstLine="0"/>
                          <w:jc w:val="left"/>
                        </w:pPr>
                        <w:r>
                          <w:rPr>
                            <w:rFonts w:ascii="Republika" w:eastAsia="Republika" w:hAnsi="Republika" w:cs="Republika"/>
                            <w:color w:val="529DBA"/>
                            <w:sz w:val="60"/>
                          </w:rPr>
                          <w:t xml:space="preserve"> </w:t>
                        </w:r>
                      </w:p>
                    </w:txbxContent>
                  </v:textbox>
                </v:rect>
                <w10:wrap type="square" anchorx="page" anchory="page"/>
              </v:group>
            </w:pict>
          </mc:Fallback>
        </mc:AlternateContent>
      </w:r>
      <w:r>
        <w:rPr>
          <w:b/>
          <w:sz w:val="28"/>
        </w:rPr>
        <w:t xml:space="preserve">Podrobnejši opis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4"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12" w:line="259" w:lineRule="auto"/>
        <w:ind w:left="0" w:right="3" w:firstLine="0"/>
        <w:jc w:val="center"/>
      </w:pPr>
      <w:r>
        <w:t xml:space="preserve"> </w:t>
      </w:r>
    </w:p>
    <w:p w:rsidR="00723575" w:rsidRDefault="0000726E">
      <w:pPr>
        <w:spacing w:after="41" w:line="274" w:lineRule="auto"/>
        <w:ind w:left="0" w:right="4251" w:firstLine="0"/>
      </w:pPr>
      <w:r>
        <w:t xml:space="preserve">  </w:t>
      </w:r>
    </w:p>
    <w:p w:rsidR="00723575" w:rsidRDefault="0000726E">
      <w:pPr>
        <w:spacing w:after="568" w:line="265" w:lineRule="auto"/>
        <w:ind w:left="10" w:right="55"/>
        <w:jc w:val="center"/>
      </w:pPr>
      <w:r>
        <w:rPr>
          <w:b/>
          <w:sz w:val="28"/>
        </w:rPr>
        <w:t xml:space="preserve">1. izdaja, MAREC 2015 </w:t>
      </w:r>
    </w:p>
    <w:p w:rsidR="00723575" w:rsidRDefault="0000726E">
      <w:pPr>
        <w:spacing w:after="0" w:line="259" w:lineRule="auto"/>
        <w:ind w:left="0" w:firstLine="0"/>
        <w:jc w:val="right"/>
      </w:pPr>
      <w:r>
        <w:lastRenderedPageBreak/>
        <w:t xml:space="preserve"> </w:t>
      </w:r>
    </w:p>
    <w:p w:rsidR="00723575" w:rsidRDefault="0000726E">
      <w:pPr>
        <w:pStyle w:val="Naslov3"/>
        <w:ind w:left="-5"/>
      </w:pPr>
      <w:r>
        <w:t xml:space="preserve">KAZALO </w:t>
      </w:r>
    </w:p>
    <w:p w:rsidR="00723575" w:rsidRDefault="0000726E">
      <w:pPr>
        <w:spacing w:after="0" w:line="259" w:lineRule="auto"/>
        <w:ind w:left="0" w:firstLine="0"/>
        <w:jc w:val="left"/>
      </w:pPr>
      <w:r>
        <w:rPr>
          <w:b/>
          <w:sz w:val="24"/>
        </w:rPr>
        <w:t xml:space="preserve"> </w:t>
      </w:r>
    </w:p>
    <w:sdt>
      <w:sdtPr>
        <w:id w:val="729115630"/>
        <w:docPartObj>
          <w:docPartGallery w:val="Table of Contents"/>
        </w:docPartObj>
      </w:sdtPr>
      <w:sdtEndPr/>
      <w:sdtContent>
        <w:p w:rsidR="00516B51" w:rsidRDefault="0000726E">
          <w:pPr>
            <w:pStyle w:val="Kazalovsebine1"/>
            <w:tabs>
              <w:tab w:val="right" w:leader="dot" w:pos="8545"/>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532206940" w:history="1">
            <w:r w:rsidR="00516B51" w:rsidRPr="00A838BC">
              <w:rPr>
                <w:rStyle w:val="Hiperpovezava"/>
                <w:noProof/>
              </w:rPr>
              <w:t>1.0 Uvod</w:t>
            </w:r>
            <w:r w:rsidR="00516B51">
              <w:rPr>
                <w:noProof/>
                <w:webHidden/>
              </w:rPr>
              <w:tab/>
            </w:r>
            <w:r w:rsidR="00516B51">
              <w:rPr>
                <w:noProof/>
                <w:webHidden/>
              </w:rPr>
              <w:fldChar w:fldCharType="begin"/>
            </w:r>
            <w:r w:rsidR="00516B51">
              <w:rPr>
                <w:noProof/>
                <w:webHidden/>
              </w:rPr>
              <w:instrText xml:space="preserve"> PAGEREF _Toc532206940 \h </w:instrText>
            </w:r>
            <w:r w:rsidR="00516B51">
              <w:rPr>
                <w:noProof/>
                <w:webHidden/>
              </w:rPr>
            </w:r>
            <w:r w:rsidR="00516B51">
              <w:rPr>
                <w:noProof/>
                <w:webHidden/>
              </w:rPr>
              <w:fldChar w:fldCharType="separate"/>
            </w:r>
            <w:r w:rsidR="00516B51">
              <w:rPr>
                <w:noProof/>
                <w:webHidden/>
              </w:rPr>
              <w:t>3</w:t>
            </w:r>
            <w:r w:rsidR="00516B51">
              <w:rPr>
                <w:noProof/>
                <w:webHidden/>
              </w:rPr>
              <w:fldChar w:fldCharType="end"/>
            </w:r>
          </w:hyperlink>
        </w:p>
        <w:p w:rsidR="00516B51" w:rsidRDefault="00D021BC">
          <w:pPr>
            <w:pStyle w:val="Kazalovsebine1"/>
            <w:tabs>
              <w:tab w:val="right" w:leader="dot" w:pos="8545"/>
            </w:tabs>
            <w:rPr>
              <w:rFonts w:asciiTheme="minorHAnsi" w:eastAsiaTheme="minorEastAsia" w:hAnsiTheme="minorHAnsi" w:cstheme="minorBidi"/>
              <w:noProof/>
              <w:color w:val="auto"/>
              <w:sz w:val="22"/>
            </w:rPr>
          </w:pPr>
          <w:hyperlink w:anchor="_Toc532206941" w:history="1">
            <w:r w:rsidR="00516B51" w:rsidRPr="00A838BC">
              <w:rPr>
                <w:rStyle w:val="Hiperpovezava"/>
                <w:noProof/>
              </w:rPr>
              <w:t>2.0 Opredelitev klasičnih iger na srečo po Zakonu o igrah na srečo</w:t>
            </w:r>
            <w:r w:rsidR="00516B51">
              <w:rPr>
                <w:noProof/>
                <w:webHidden/>
              </w:rPr>
              <w:tab/>
            </w:r>
            <w:r w:rsidR="00516B51">
              <w:rPr>
                <w:noProof/>
                <w:webHidden/>
              </w:rPr>
              <w:fldChar w:fldCharType="begin"/>
            </w:r>
            <w:r w:rsidR="00516B51">
              <w:rPr>
                <w:noProof/>
                <w:webHidden/>
              </w:rPr>
              <w:instrText xml:space="preserve"> PAGEREF _Toc532206941 \h </w:instrText>
            </w:r>
            <w:r w:rsidR="00516B51">
              <w:rPr>
                <w:noProof/>
                <w:webHidden/>
              </w:rPr>
            </w:r>
            <w:r w:rsidR="00516B51">
              <w:rPr>
                <w:noProof/>
                <w:webHidden/>
              </w:rPr>
              <w:fldChar w:fldCharType="separate"/>
            </w:r>
            <w:r w:rsidR="00516B51">
              <w:rPr>
                <w:noProof/>
                <w:webHidden/>
              </w:rPr>
              <w:t>3</w:t>
            </w:r>
            <w:r w:rsidR="00516B51">
              <w:rPr>
                <w:noProof/>
                <w:webHidden/>
              </w:rPr>
              <w:fldChar w:fldCharType="end"/>
            </w:r>
          </w:hyperlink>
        </w:p>
        <w:p w:rsidR="00516B51" w:rsidRDefault="00D021BC">
          <w:pPr>
            <w:pStyle w:val="Kazalovsebine2"/>
            <w:tabs>
              <w:tab w:val="right" w:leader="dot" w:pos="8545"/>
            </w:tabs>
            <w:rPr>
              <w:rFonts w:asciiTheme="minorHAnsi" w:eastAsiaTheme="minorEastAsia" w:hAnsiTheme="minorHAnsi" w:cstheme="minorBidi"/>
              <w:noProof/>
              <w:color w:val="auto"/>
            </w:rPr>
          </w:pPr>
          <w:hyperlink w:anchor="_Toc532206942" w:history="1">
            <w:r w:rsidR="00516B51" w:rsidRPr="00A838BC">
              <w:rPr>
                <w:rStyle w:val="Hiperpovezava"/>
                <w:noProof/>
              </w:rPr>
              <w:t>2.1 Trajno prirejanje klasičnih iger na srečo</w:t>
            </w:r>
            <w:r w:rsidR="00516B51">
              <w:rPr>
                <w:noProof/>
                <w:webHidden/>
              </w:rPr>
              <w:tab/>
            </w:r>
            <w:r w:rsidR="00516B51">
              <w:rPr>
                <w:noProof/>
                <w:webHidden/>
              </w:rPr>
              <w:fldChar w:fldCharType="begin"/>
            </w:r>
            <w:r w:rsidR="00516B51">
              <w:rPr>
                <w:noProof/>
                <w:webHidden/>
              </w:rPr>
              <w:instrText xml:space="preserve"> PAGEREF _Toc532206942 \h </w:instrText>
            </w:r>
            <w:r w:rsidR="00516B51">
              <w:rPr>
                <w:noProof/>
                <w:webHidden/>
              </w:rPr>
            </w:r>
            <w:r w:rsidR="00516B51">
              <w:rPr>
                <w:noProof/>
                <w:webHidden/>
              </w:rPr>
              <w:fldChar w:fldCharType="separate"/>
            </w:r>
            <w:r w:rsidR="00516B51">
              <w:rPr>
                <w:noProof/>
                <w:webHidden/>
              </w:rPr>
              <w:t>3</w:t>
            </w:r>
            <w:r w:rsidR="00516B51">
              <w:rPr>
                <w:noProof/>
                <w:webHidden/>
              </w:rPr>
              <w:fldChar w:fldCharType="end"/>
            </w:r>
          </w:hyperlink>
        </w:p>
        <w:p w:rsidR="00516B51" w:rsidRDefault="00D021BC">
          <w:pPr>
            <w:pStyle w:val="Kazalovsebine2"/>
            <w:tabs>
              <w:tab w:val="right" w:leader="dot" w:pos="8545"/>
            </w:tabs>
            <w:rPr>
              <w:rFonts w:asciiTheme="minorHAnsi" w:eastAsiaTheme="minorEastAsia" w:hAnsiTheme="minorHAnsi" w:cstheme="minorBidi"/>
              <w:noProof/>
              <w:color w:val="auto"/>
            </w:rPr>
          </w:pPr>
          <w:hyperlink w:anchor="_Toc532206943" w:history="1">
            <w:r w:rsidR="00516B51" w:rsidRPr="00A838BC">
              <w:rPr>
                <w:rStyle w:val="Hiperpovezava"/>
                <w:noProof/>
              </w:rPr>
              <w:t>2.2 Občasno prirejanje klasičnih iger na srečo</w:t>
            </w:r>
            <w:r w:rsidR="00516B51">
              <w:rPr>
                <w:noProof/>
                <w:webHidden/>
              </w:rPr>
              <w:tab/>
            </w:r>
            <w:r w:rsidR="00516B51">
              <w:rPr>
                <w:noProof/>
                <w:webHidden/>
              </w:rPr>
              <w:fldChar w:fldCharType="begin"/>
            </w:r>
            <w:r w:rsidR="00516B51">
              <w:rPr>
                <w:noProof/>
                <w:webHidden/>
              </w:rPr>
              <w:instrText xml:space="preserve"> PAGEREF _Toc532206943 \h </w:instrText>
            </w:r>
            <w:r w:rsidR="00516B51">
              <w:rPr>
                <w:noProof/>
                <w:webHidden/>
              </w:rPr>
            </w:r>
            <w:r w:rsidR="00516B51">
              <w:rPr>
                <w:noProof/>
                <w:webHidden/>
              </w:rPr>
              <w:fldChar w:fldCharType="separate"/>
            </w:r>
            <w:r w:rsidR="00516B51">
              <w:rPr>
                <w:noProof/>
                <w:webHidden/>
              </w:rPr>
              <w:t>3</w:t>
            </w:r>
            <w:r w:rsidR="00516B51">
              <w:rPr>
                <w:noProof/>
                <w:webHidden/>
              </w:rPr>
              <w:fldChar w:fldCharType="end"/>
            </w:r>
          </w:hyperlink>
        </w:p>
        <w:p w:rsidR="00516B51" w:rsidRDefault="00D021BC">
          <w:pPr>
            <w:pStyle w:val="Kazalovsebine1"/>
            <w:tabs>
              <w:tab w:val="right" w:leader="dot" w:pos="8545"/>
            </w:tabs>
            <w:rPr>
              <w:rFonts w:asciiTheme="minorHAnsi" w:eastAsiaTheme="minorEastAsia" w:hAnsiTheme="minorHAnsi" w:cstheme="minorBidi"/>
              <w:noProof/>
              <w:color w:val="auto"/>
              <w:sz w:val="22"/>
            </w:rPr>
          </w:pPr>
          <w:hyperlink w:anchor="_Toc532206944" w:history="1">
            <w:r w:rsidR="00516B51" w:rsidRPr="00A838BC">
              <w:rPr>
                <w:rStyle w:val="Hiperpovezava"/>
                <w:noProof/>
              </w:rPr>
              <w:t>3.0 Obdavčitev dobitkov pri klasičnih igrah na srečo</w:t>
            </w:r>
            <w:r w:rsidR="00516B51">
              <w:rPr>
                <w:noProof/>
                <w:webHidden/>
              </w:rPr>
              <w:tab/>
            </w:r>
            <w:r w:rsidR="00516B51">
              <w:rPr>
                <w:noProof/>
                <w:webHidden/>
              </w:rPr>
              <w:fldChar w:fldCharType="begin"/>
            </w:r>
            <w:r w:rsidR="00516B51">
              <w:rPr>
                <w:noProof/>
                <w:webHidden/>
              </w:rPr>
              <w:instrText xml:space="preserve"> PAGEREF _Toc532206944 \h </w:instrText>
            </w:r>
            <w:r w:rsidR="00516B51">
              <w:rPr>
                <w:noProof/>
                <w:webHidden/>
              </w:rPr>
            </w:r>
            <w:r w:rsidR="00516B51">
              <w:rPr>
                <w:noProof/>
                <w:webHidden/>
              </w:rPr>
              <w:fldChar w:fldCharType="separate"/>
            </w:r>
            <w:r w:rsidR="00516B51">
              <w:rPr>
                <w:noProof/>
                <w:webHidden/>
              </w:rPr>
              <w:t>3</w:t>
            </w:r>
            <w:r w:rsidR="00516B51">
              <w:rPr>
                <w:noProof/>
                <w:webHidden/>
              </w:rPr>
              <w:fldChar w:fldCharType="end"/>
            </w:r>
          </w:hyperlink>
        </w:p>
        <w:p w:rsidR="00516B51" w:rsidRDefault="00D021BC">
          <w:pPr>
            <w:pStyle w:val="Kazalovsebine2"/>
            <w:tabs>
              <w:tab w:val="right" w:leader="dot" w:pos="8545"/>
            </w:tabs>
            <w:rPr>
              <w:rFonts w:asciiTheme="minorHAnsi" w:eastAsiaTheme="minorEastAsia" w:hAnsiTheme="minorHAnsi" w:cstheme="minorBidi"/>
              <w:noProof/>
              <w:color w:val="auto"/>
            </w:rPr>
          </w:pPr>
          <w:hyperlink w:anchor="_Toc532206945" w:history="1">
            <w:r w:rsidR="00516B51" w:rsidRPr="00A838BC">
              <w:rPr>
                <w:rStyle w:val="Hiperpovezava"/>
                <w:noProof/>
              </w:rPr>
              <w:t>3.1 Zavezanec, plačnik in obračun davka na dobitke</w:t>
            </w:r>
            <w:r w:rsidR="00516B51">
              <w:rPr>
                <w:noProof/>
                <w:webHidden/>
              </w:rPr>
              <w:tab/>
            </w:r>
            <w:r w:rsidR="00516B51">
              <w:rPr>
                <w:noProof/>
                <w:webHidden/>
              </w:rPr>
              <w:fldChar w:fldCharType="begin"/>
            </w:r>
            <w:r w:rsidR="00516B51">
              <w:rPr>
                <w:noProof/>
                <w:webHidden/>
              </w:rPr>
              <w:instrText xml:space="preserve"> PAGEREF _Toc532206945 \h </w:instrText>
            </w:r>
            <w:r w:rsidR="00516B51">
              <w:rPr>
                <w:noProof/>
                <w:webHidden/>
              </w:rPr>
            </w:r>
            <w:r w:rsidR="00516B51">
              <w:rPr>
                <w:noProof/>
                <w:webHidden/>
              </w:rPr>
              <w:fldChar w:fldCharType="separate"/>
            </w:r>
            <w:r w:rsidR="00516B51">
              <w:rPr>
                <w:noProof/>
                <w:webHidden/>
              </w:rPr>
              <w:t>3</w:t>
            </w:r>
            <w:r w:rsidR="00516B51">
              <w:rPr>
                <w:noProof/>
                <w:webHidden/>
              </w:rPr>
              <w:fldChar w:fldCharType="end"/>
            </w:r>
          </w:hyperlink>
        </w:p>
        <w:p w:rsidR="00516B51" w:rsidRDefault="00D021BC">
          <w:pPr>
            <w:pStyle w:val="Kazalovsebine2"/>
            <w:tabs>
              <w:tab w:val="right" w:leader="dot" w:pos="8545"/>
            </w:tabs>
            <w:rPr>
              <w:rFonts w:asciiTheme="minorHAnsi" w:eastAsiaTheme="minorEastAsia" w:hAnsiTheme="minorHAnsi" w:cstheme="minorBidi"/>
              <w:noProof/>
              <w:color w:val="auto"/>
            </w:rPr>
          </w:pPr>
          <w:hyperlink w:anchor="_Toc532206946" w:history="1">
            <w:r w:rsidR="00516B51" w:rsidRPr="00A838BC">
              <w:rPr>
                <w:rStyle w:val="Hiperpovezava"/>
                <w:noProof/>
              </w:rPr>
              <w:t>3.2 Davčna osnova in davčna stopnja</w:t>
            </w:r>
            <w:r w:rsidR="00516B51">
              <w:rPr>
                <w:noProof/>
                <w:webHidden/>
              </w:rPr>
              <w:tab/>
            </w:r>
            <w:r w:rsidR="00516B51">
              <w:rPr>
                <w:noProof/>
                <w:webHidden/>
              </w:rPr>
              <w:fldChar w:fldCharType="begin"/>
            </w:r>
            <w:r w:rsidR="00516B51">
              <w:rPr>
                <w:noProof/>
                <w:webHidden/>
              </w:rPr>
              <w:instrText xml:space="preserve"> PAGEREF _Toc532206946 \h </w:instrText>
            </w:r>
            <w:r w:rsidR="00516B51">
              <w:rPr>
                <w:noProof/>
                <w:webHidden/>
              </w:rPr>
            </w:r>
            <w:r w:rsidR="00516B51">
              <w:rPr>
                <w:noProof/>
                <w:webHidden/>
              </w:rPr>
              <w:fldChar w:fldCharType="separate"/>
            </w:r>
            <w:r w:rsidR="00516B51">
              <w:rPr>
                <w:noProof/>
                <w:webHidden/>
              </w:rPr>
              <w:t>4</w:t>
            </w:r>
            <w:r w:rsidR="00516B51">
              <w:rPr>
                <w:noProof/>
                <w:webHidden/>
              </w:rPr>
              <w:fldChar w:fldCharType="end"/>
            </w:r>
          </w:hyperlink>
        </w:p>
        <w:p w:rsidR="00516B51" w:rsidRDefault="00D021BC">
          <w:pPr>
            <w:pStyle w:val="Kazalovsebine2"/>
            <w:tabs>
              <w:tab w:val="right" w:leader="dot" w:pos="8545"/>
            </w:tabs>
            <w:rPr>
              <w:rFonts w:asciiTheme="minorHAnsi" w:eastAsiaTheme="minorEastAsia" w:hAnsiTheme="minorHAnsi" w:cstheme="minorBidi"/>
              <w:noProof/>
              <w:color w:val="auto"/>
            </w:rPr>
          </w:pPr>
          <w:hyperlink w:anchor="_Toc532206947" w:history="1">
            <w:r w:rsidR="00516B51" w:rsidRPr="00A838BC">
              <w:rPr>
                <w:rStyle w:val="Hiperpovezava"/>
                <w:noProof/>
              </w:rPr>
              <w:t>3.3 Neobdavčeni znesek</w:t>
            </w:r>
            <w:r w:rsidR="00516B51">
              <w:rPr>
                <w:noProof/>
                <w:webHidden/>
              </w:rPr>
              <w:tab/>
            </w:r>
            <w:r w:rsidR="00516B51">
              <w:rPr>
                <w:noProof/>
                <w:webHidden/>
              </w:rPr>
              <w:fldChar w:fldCharType="begin"/>
            </w:r>
            <w:r w:rsidR="00516B51">
              <w:rPr>
                <w:noProof/>
                <w:webHidden/>
              </w:rPr>
              <w:instrText xml:space="preserve"> PAGEREF _Toc532206947 \h </w:instrText>
            </w:r>
            <w:r w:rsidR="00516B51">
              <w:rPr>
                <w:noProof/>
                <w:webHidden/>
              </w:rPr>
            </w:r>
            <w:r w:rsidR="00516B51">
              <w:rPr>
                <w:noProof/>
                <w:webHidden/>
              </w:rPr>
              <w:fldChar w:fldCharType="separate"/>
            </w:r>
            <w:r w:rsidR="00516B51">
              <w:rPr>
                <w:noProof/>
                <w:webHidden/>
              </w:rPr>
              <w:t>4</w:t>
            </w:r>
            <w:r w:rsidR="00516B51">
              <w:rPr>
                <w:noProof/>
                <w:webHidden/>
              </w:rPr>
              <w:fldChar w:fldCharType="end"/>
            </w:r>
          </w:hyperlink>
        </w:p>
        <w:p w:rsidR="00516B51" w:rsidRDefault="00D021BC">
          <w:pPr>
            <w:pStyle w:val="Kazalovsebine1"/>
            <w:tabs>
              <w:tab w:val="right" w:leader="dot" w:pos="8545"/>
            </w:tabs>
            <w:rPr>
              <w:rFonts w:asciiTheme="minorHAnsi" w:eastAsiaTheme="minorEastAsia" w:hAnsiTheme="minorHAnsi" w:cstheme="minorBidi"/>
              <w:noProof/>
              <w:color w:val="auto"/>
              <w:sz w:val="22"/>
            </w:rPr>
          </w:pPr>
          <w:hyperlink w:anchor="_Toc532206948" w:history="1">
            <w:r w:rsidR="00516B51" w:rsidRPr="00A838BC">
              <w:rPr>
                <w:rStyle w:val="Hiperpovezava"/>
                <w:noProof/>
              </w:rPr>
              <w:t>4.0 Pripadnost davka</w:t>
            </w:r>
            <w:r w:rsidR="00516B51">
              <w:rPr>
                <w:noProof/>
                <w:webHidden/>
              </w:rPr>
              <w:tab/>
            </w:r>
            <w:r w:rsidR="00516B51">
              <w:rPr>
                <w:noProof/>
                <w:webHidden/>
              </w:rPr>
              <w:fldChar w:fldCharType="begin"/>
            </w:r>
            <w:r w:rsidR="00516B51">
              <w:rPr>
                <w:noProof/>
                <w:webHidden/>
              </w:rPr>
              <w:instrText xml:space="preserve"> PAGEREF _Toc532206948 \h </w:instrText>
            </w:r>
            <w:r w:rsidR="00516B51">
              <w:rPr>
                <w:noProof/>
                <w:webHidden/>
              </w:rPr>
            </w:r>
            <w:r w:rsidR="00516B51">
              <w:rPr>
                <w:noProof/>
                <w:webHidden/>
              </w:rPr>
              <w:fldChar w:fldCharType="separate"/>
            </w:r>
            <w:r w:rsidR="00516B51">
              <w:rPr>
                <w:noProof/>
                <w:webHidden/>
              </w:rPr>
              <w:t>4</w:t>
            </w:r>
            <w:r w:rsidR="00516B51">
              <w:rPr>
                <w:noProof/>
                <w:webHidden/>
              </w:rPr>
              <w:fldChar w:fldCharType="end"/>
            </w:r>
          </w:hyperlink>
        </w:p>
        <w:p w:rsidR="00516B51" w:rsidRDefault="00D021BC">
          <w:pPr>
            <w:pStyle w:val="Kazalovsebine1"/>
            <w:tabs>
              <w:tab w:val="right" w:leader="dot" w:pos="8545"/>
            </w:tabs>
            <w:rPr>
              <w:rFonts w:asciiTheme="minorHAnsi" w:eastAsiaTheme="minorEastAsia" w:hAnsiTheme="minorHAnsi" w:cstheme="minorBidi"/>
              <w:noProof/>
              <w:color w:val="auto"/>
              <w:sz w:val="22"/>
            </w:rPr>
          </w:pPr>
          <w:hyperlink w:anchor="_Toc532206949" w:history="1">
            <w:r w:rsidR="00516B51" w:rsidRPr="00A838BC">
              <w:rPr>
                <w:rStyle w:val="Hiperpovezava"/>
                <w:noProof/>
              </w:rPr>
              <w:t>5.0 Informiranje</w:t>
            </w:r>
            <w:r w:rsidR="00516B51">
              <w:rPr>
                <w:noProof/>
                <w:webHidden/>
              </w:rPr>
              <w:tab/>
            </w:r>
            <w:r w:rsidR="00516B51">
              <w:rPr>
                <w:noProof/>
                <w:webHidden/>
              </w:rPr>
              <w:fldChar w:fldCharType="begin"/>
            </w:r>
            <w:r w:rsidR="00516B51">
              <w:rPr>
                <w:noProof/>
                <w:webHidden/>
              </w:rPr>
              <w:instrText xml:space="preserve"> PAGEREF _Toc532206949 \h </w:instrText>
            </w:r>
            <w:r w:rsidR="00516B51">
              <w:rPr>
                <w:noProof/>
                <w:webHidden/>
              </w:rPr>
            </w:r>
            <w:r w:rsidR="00516B51">
              <w:rPr>
                <w:noProof/>
                <w:webHidden/>
              </w:rPr>
              <w:fldChar w:fldCharType="separate"/>
            </w:r>
            <w:r w:rsidR="00516B51">
              <w:rPr>
                <w:noProof/>
                <w:webHidden/>
              </w:rPr>
              <w:t>4</w:t>
            </w:r>
            <w:r w:rsidR="00516B51">
              <w:rPr>
                <w:noProof/>
                <w:webHidden/>
              </w:rPr>
              <w:fldChar w:fldCharType="end"/>
            </w:r>
          </w:hyperlink>
        </w:p>
        <w:p w:rsidR="00723575" w:rsidRDefault="0000726E">
          <w:r>
            <w:fldChar w:fldCharType="end"/>
          </w:r>
        </w:p>
      </w:sdtContent>
    </w:sdt>
    <w:p w:rsidR="00723575" w:rsidRDefault="0000726E">
      <w:pPr>
        <w:spacing w:after="3" w:line="259" w:lineRule="auto"/>
        <w:ind w:left="10" w:right="50"/>
        <w:jc w:val="right"/>
      </w:pPr>
      <w:r>
        <w:br w:type="page"/>
      </w:r>
    </w:p>
    <w:p w:rsidR="00723575" w:rsidRDefault="0000726E">
      <w:pPr>
        <w:pStyle w:val="Naslov1"/>
        <w:ind w:left="-5"/>
      </w:pPr>
      <w:bookmarkStart w:id="0" w:name="_Toc532206940"/>
      <w:r>
        <w:lastRenderedPageBreak/>
        <w:t>1.0 Uvod</w:t>
      </w:r>
      <w:bookmarkEnd w:id="0"/>
      <w:r>
        <w:t xml:space="preserve"> </w:t>
      </w:r>
    </w:p>
    <w:p w:rsidR="00723575" w:rsidRDefault="0000726E">
      <w:pPr>
        <w:spacing w:after="21" w:line="259" w:lineRule="auto"/>
        <w:ind w:left="0" w:firstLine="0"/>
        <w:jc w:val="left"/>
      </w:pPr>
      <w:r>
        <w:t xml:space="preserve"> </w:t>
      </w:r>
    </w:p>
    <w:p w:rsidR="00723575" w:rsidRDefault="0000726E">
      <w:pPr>
        <w:ind w:left="-5" w:right="53"/>
      </w:pPr>
      <w:r>
        <w:t xml:space="preserve">Ta opis je namenjen davčnim zavezancem (v nadaljevanju: zavezancem), ki v skladu z Zakonom o igrah na srečo trajno ali občasno prirejajo klasične igre na srečo. </w:t>
      </w:r>
    </w:p>
    <w:p w:rsidR="00723575" w:rsidRDefault="0000726E">
      <w:pPr>
        <w:spacing w:after="45" w:line="259" w:lineRule="auto"/>
        <w:ind w:left="0" w:firstLine="0"/>
        <w:jc w:val="left"/>
      </w:pPr>
      <w:r>
        <w:t xml:space="preserve"> </w:t>
      </w:r>
    </w:p>
    <w:p w:rsidR="00723575" w:rsidRDefault="0000726E">
      <w:pPr>
        <w:ind w:left="-5" w:right="53"/>
      </w:pPr>
      <w:r>
        <w:t xml:space="preserve">Z davkom na dobitke je obdavčen vsak dobitek, ki je bil pridobljen pri klasičnih igrah na srečo in katerega vrednost je enaka ali večja od 300,00 EUR. Za dobitek se šteje vsako izplačilo dobitka, ne glede na obliko, v kateri je bil izplačan. Šteje se, da je dobitek pridobljen na dan, ko je izplačan ali kako drugače dan na razpolago dobitniku. </w:t>
      </w:r>
    </w:p>
    <w:p w:rsidR="00723575" w:rsidRDefault="0000726E">
      <w:pPr>
        <w:spacing w:after="49" w:line="259" w:lineRule="auto"/>
        <w:ind w:left="0" w:firstLine="0"/>
        <w:jc w:val="left"/>
      </w:pPr>
      <w:r>
        <w:t xml:space="preserve"> </w:t>
      </w:r>
    </w:p>
    <w:p w:rsidR="00723575" w:rsidRDefault="0000726E">
      <w:pPr>
        <w:pStyle w:val="Naslov1"/>
        <w:ind w:left="-5"/>
      </w:pPr>
      <w:bookmarkStart w:id="1" w:name="_Toc532206941"/>
      <w:r>
        <w:t>2.0 Opredelitev klasičnih iger na srečo po Zakonu o igrah na srečo</w:t>
      </w:r>
      <w:bookmarkEnd w:id="1"/>
      <w:r>
        <w:t xml:space="preserve"> </w:t>
      </w:r>
    </w:p>
    <w:p w:rsidR="00723575" w:rsidRDefault="0000726E">
      <w:pPr>
        <w:spacing w:after="45" w:line="259" w:lineRule="auto"/>
        <w:ind w:left="0" w:firstLine="0"/>
        <w:jc w:val="left"/>
      </w:pPr>
      <w:r>
        <w:t xml:space="preserve"> </w:t>
      </w:r>
    </w:p>
    <w:p w:rsidR="00723575" w:rsidRDefault="0000726E">
      <w:pPr>
        <w:ind w:left="-5" w:right="53"/>
      </w:pPr>
      <w:r>
        <w:t xml:space="preserve">Klasične igre na srečo po </w:t>
      </w:r>
      <w:hyperlink r:id="rId8">
        <w:r>
          <w:rPr>
            <w:color w:val="0000FF"/>
            <w:u w:val="single" w:color="0000FF"/>
          </w:rPr>
          <w:t>Zakonu o igrah na srečo</w:t>
        </w:r>
      </w:hyperlink>
      <w:hyperlink r:id="rId9">
        <w:r>
          <w:rPr>
            <w:color w:val="0000FF"/>
            <w:u w:val="single" w:color="0000FF"/>
          </w:rPr>
          <w:t xml:space="preserve"> </w:t>
        </w:r>
      </w:hyperlink>
      <w:r>
        <w:rPr>
          <w:color w:val="0000FF"/>
          <w:u w:val="single" w:color="0000FF"/>
        </w:rPr>
        <w:t>- ZIS</w:t>
      </w:r>
      <w:r>
        <w:t xml:space="preserve"> so številčne loterije, loterije s trenutno znanim dobitkom, kviz loterije, tombole, lota, športne napovedi, športne stave, srečelovi in druge podobne igre. Udeleženci pri klasičnih igrah na srečo so fizične osebe, ki so imetniki loterijskih srečk, tombolskih tablic, srečk pri srečelovu, stavnih listkov ali drugih potrdil o vplačilu denarnega zneska za udeležbo v igri (v nadaljnjem besedilu: srečke). Dobitki pri klasičnih igrah na srečo so lahko v denarju, blagu, storitvah ali pravicah. Klasične igre na srečo se lahko prirejajo trajno ali občasno. </w:t>
      </w:r>
    </w:p>
    <w:p w:rsidR="00723575" w:rsidRDefault="0000726E">
      <w:pPr>
        <w:spacing w:after="56" w:line="259" w:lineRule="auto"/>
        <w:ind w:left="0" w:firstLine="0"/>
        <w:jc w:val="left"/>
      </w:pPr>
      <w:r>
        <w:t xml:space="preserve"> </w:t>
      </w:r>
    </w:p>
    <w:p w:rsidR="00723575" w:rsidRDefault="0000726E">
      <w:pPr>
        <w:pStyle w:val="Naslov2"/>
        <w:ind w:left="-5"/>
      </w:pPr>
      <w:bookmarkStart w:id="2" w:name="_Toc532206942"/>
      <w:r>
        <w:t>2.1 Trajno prirejanje klasičnih iger na srečo</w:t>
      </w:r>
      <w:bookmarkEnd w:id="2"/>
      <w:r>
        <w:t xml:space="preserve"> </w:t>
      </w:r>
    </w:p>
    <w:p w:rsidR="00723575" w:rsidRDefault="0000726E">
      <w:pPr>
        <w:spacing w:after="20" w:line="259" w:lineRule="auto"/>
        <w:ind w:left="0" w:firstLine="0"/>
        <w:jc w:val="left"/>
      </w:pPr>
      <w:r>
        <w:t xml:space="preserve"> </w:t>
      </w:r>
    </w:p>
    <w:p w:rsidR="00723575" w:rsidRDefault="0000726E">
      <w:pPr>
        <w:ind w:left="-5" w:right="53"/>
      </w:pPr>
      <w:r>
        <w:t>Trajno se lahko posamezna klasična igra na srečo prireja le na podlagi koncesije, ki jo dodeli Vlada Republike Slovenije. Na območju Republike Slovenije lahko trajno prirejata klasične igre na</w:t>
      </w:r>
      <w:r w:rsidR="000E1561">
        <w:t xml:space="preserve"> srečo največ dva prireditelja.</w:t>
      </w:r>
      <w:bookmarkStart w:id="3" w:name="_GoBack"/>
      <w:bookmarkEnd w:id="3"/>
    </w:p>
    <w:p w:rsidR="00723575" w:rsidRDefault="0000726E">
      <w:pPr>
        <w:spacing w:after="58" w:line="259" w:lineRule="auto"/>
        <w:ind w:left="0" w:firstLine="0"/>
        <w:jc w:val="left"/>
      </w:pPr>
      <w:r>
        <w:t xml:space="preserve"> </w:t>
      </w:r>
    </w:p>
    <w:p w:rsidR="00723575" w:rsidRDefault="0000726E">
      <w:pPr>
        <w:pStyle w:val="Naslov2"/>
        <w:ind w:left="-5"/>
      </w:pPr>
      <w:bookmarkStart w:id="4" w:name="_Toc532206943"/>
      <w:r>
        <w:t>2.2 Občasno prirejanje klasičnih iger na srečo</w:t>
      </w:r>
      <w:bookmarkEnd w:id="4"/>
      <w:r>
        <w:t xml:space="preserve"> </w:t>
      </w:r>
    </w:p>
    <w:p w:rsidR="00723575" w:rsidRDefault="0000726E">
      <w:pPr>
        <w:spacing w:after="44" w:line="259" w:lineRule="auto"/>
        <w:ind w:left="0" w:firstLine="0"/>
        <w:jc w:val="left"/>
      </w:pPr>
      <w:r>
        <w:t xml:space="preserve"> </w:t>
      </w:r>
    </w:p>
    <w:p w:rsidR="00723575" w:rsidRDefault="0000726E">
      <w:pPr>
        <w:ind w:left="-5" w:right="53"/>
      </w:pPr>
      <w:r>
        <w:t xml:space="preserve">Občasno smejo posamezno klasično igro na srečo prirediti društva in neprofitne humanitarne organizacije, ki imajo sedež na območju Republike Slovenije, katerim je podeljen status društva, da to deluje v javnem interesu. Občasni prireditelj lahko priredi posamezno klasično igro na srečo le na podlagi dovoljenja, ki ga izda ministrstvo, pristojno za finance. Občasno se sme prirediti le številčno loterijo, tombolo, srečelov ali stave v zvezi s športnim tekmovanjem katerega organizira prireditelj občasne klasične igre na srečo. </w:t>
      </w:r>
    </w:p>
    <w:p w:rsidR="00723575" w:rsidRDefault="0000726E">
      <w:pPr>
        <w:spacing w:after="38" w:line="259" w:lineRule="auto"/>
        <w:ind w:left="0" w:firstLine="0"/>
        <w:jc w:val="left"/>
      </w:pPr>
      <w:r>
        <w:t xml:space="preserve"> </w:t>
      </w:r>
    </w:p>
    <w:p w:rsidR="00723575" w:rsidRDefault="0000726E">
      <w:pPr>
        <w:ind w:left="-5" w:right="53"/>
      </w:pPr>
      <w:r>
        <w:t xml:space="preserve">Ne glede na navedeno za prireditev tombole oziroma srečelova, ki se prireja v okviru kulturnega ali zabavnega programa občasnega prireditelja, ta ne potrebuje dovoljenja ministrstva, pristojnega za finance in statusa društva delovanja v javnem interesu, če skupna vrednost srečk ne presega zneska 5.000,00 EUR in vrednost posameznega dobitka ni večja od 300,00 EUR. </w:t>
      </w:r>
    </w:p>
    <w:p w:rsidR="00723575" w:rsidRDefault="0000726E">
      <w:pPr>
        <w:spacing w:after="56" w:line="259" w:lineRule="auto"/>
        <w:ind w:left="0" w:firstLine="0"/>
        <w:jc w:val="left"/>
      </w:pPr>
      <w:r>
        <w:t xml:space="preserve"> </w:t>
      </w:r>
    </w:p>
    <w:p w:rsidR="00723575" w:rsidRDefault="0000726E">
      <w:pPr>
        <w:pStyle w:val="Naslov1"/>
        <w:ind w:left="-5"/>
      </w:pPr>
      <w:bookmarkStart w:id="5" w:name="_Toc532206944"/>
      <w:r>
        <w:t>3.0 Obdavčitev dobitkov pri klasičnih igrah na srečo</w:t>
      </w:r>
      <w:bookmarkEnd w:id="5"/>
      <w:r>
        <w:t xml:space="preserve"> </w:t>
      </w:r>
    </w:p>
    <w:p w:rsidR="00723575" w:rsidRDefault="0000726E">
      <w:pPr>
        <w:spacing w:after="0" w:line="259" w:lineRule="auto"/>
        <w:ind w:left="0" w:firstLine="0"/>
        <w:jc w:val="left"/>
      </w:pPr>
      <w:r>
        <w:rPr>
          <w:b/>
          <w:sz w:val="24"/>
        </w:rPr>
        <w:t xml:space="preserve"> </w:t>
      </w:r>
    </w:p>
    <w:p w:rsidR="00723575" w:rsidRDefault="0000726E">
      <w:pPr>
        <w:ind w:left="-5" w:right="53"/>
      </w:pPr>
      <w:r>
        <w:t xml:space="preserve">Obdavčitev dobitkov pri klasičnih igrah na srečo je predpisana z </w:t>
      </w:r>
      <w:hyperlink r:id="rId10">
        <w:r>
          <w:rPr>
            <w:color w:val="0000FF"/>
            <w:u w:val="single" w:color="0000FF"/>
          </w:rPr>
          <w:t>Zakonom o davku na dobitke</w:t>
        </w:r>
      </w:hyperlink>
      <w:hyperlink r:id="rId11">
        <w:r>
          <w:rPr>
            <w:color w:val="0000FF"/>
          </w:rPr>
          <w:t xml:space="preserve"> </w:t>
        </w:r>
      </w:hyperlink>
      <w:hyperlink r:id="rId12">
        <w:r>
          <w:rPr>
            <w:color w:val="0000FF"/>
            <w:u w:val="single" w:color="0000FF"/>
          </w:rPr>
          <w:t xml:space="preserve">pri klasičnih igrah na srečo </w:t>
        </w:r>
      </w:hyperlink>
      <w:hyperlink r:id="rId13">
        <w:r>
          <w:rPr>
            <w:color w:val="0000FF"/>
            <w:u w:val="single" w:color="0000FF"/>
          </w:rPr>
          <w:t xml:space="preserve">– </w:t>
        </w:r>
      </w:hyperlink>
      <w:hyperlink r:id="rId14">
        <w:r>
          <w:rPr>
            <w:color w:val="0000FF"/>
            <w:u w:val="single" w:color="0000FF"/>
          </w:rPr>
          <w:t>ZDDKIS</w:t>
        </w:r>
      </w:hyperlink>
      <w:hyperlink r:id="rId15">
        <w:r>
          <w:t>.</w:t>
        </w:r>
      </w:hyperlink>
      <w:r>
        <w:t xml:space="preserve"> Obdavčen je vsak dobitek, ki je bil pridobljen pri klasičnih igrah na srečo, kot jih določa zakon, ki ureja igre na srečo. Za dobitek se šteje vsako izplačilo dobitka, ne glede na obliko, v kateri je bil izplačan (v denarju, blagu, storitvah ali pravicah). Šteje se, da je dobitek pridobljen na dan, ko je izplačan ali kako drugače dan na razpolago dobitniku. </w:t>
      </w:r>
    </w:p>
    <w:p w:rsidR="00723575" w:rsidRDefault="0000726E">
      <w:pPr>
        <w:spacing w:after="31" w:line="259" w:lineRule="auto"/>
        <w:ind w:left="0" w:firstLine="0"/>
        <w:jc w:val="left"/>
      </w:pPr>
      <w:r>
        <w:t xml:space="preserve"> </w:t>
      </w:r>
    </w:p>
    <w:p w:rsidR="00723575" w:rsidRDefault="0000726E">
      <w:pPr>
        <w:pStyle w:val="Naslov2"/>
        <w:ind w:left="-5"/>
      </w:pPr>
      <w:bookmarkStart w:id="6" w:name="_Toc532206945"/>
      <w:r>
        <w:t>3.1 Zavezanec, plačnik in obračun davka na dobitke</w:t>
      </w:r>
      <w:bookmarkEnd w:id="6"/>
      <w:r>
        <w:t xml:space="preserve"> </w:t>
      </w:r>
    </w:p>
    <w:p w:rsidR="00723575" w:rsidRDefault="0000726E">
      <w:pPr>
        <w:spacing w:after="0" w:line="259" w:lineRule="auto"/>
        <w:ind w:left="0" w:firstLine="0"/>
        <w:jc w:val="left"/>
      </w:pPr>
      <w:r>
        <w:t xml:space="preserve"> </w:t>
      </w:r>
    </w:p>
    <w:p w:rsidR="00723575" w:rsidRDefault="0000726E">
      <w:pPr>
        <w:ind w:left="-5" w:right="53"/>
      </w:pPr>
      <w:r>
        <w:t xml:space="preserve">Zavezanec za plačilo davka na dobitke je fizična oseba - dobitnik, ki pri klasičnih igrah na srečo pridobi dobitek.  </w:t>
      </w:r>
    </w:p>
    <w:p w:rsidR="00723575" w:rsidRDefault="0000726E">
      <w:pPr>
        <w:spacing w:after="38" w:line="259" w:lineRule="auto"/>
        <w:ind w:left="0" w:firstLine="0"/>
        <w:jc w:val="left"/>
      </w:pPr>
      <w:r>
        <w:t xml:space="preserve"> </w:t>
      </w:r>
    </w:p>
    <w:p w:rsidR="00723575" w:rsidRDefault="0000726E">
      <w:pPr>
        <w:ind w:left="-5" w:right="53"/>
      </w:pPr>
      <w:r>
        <w:t xml:space="preserve">Plačnik davka na dobitke je prireditelj klasične igre na srečo (v nadaljevanju: prireditelj). </w:t>
      </w:r>
    </w:p>
    <w:p w:rsidR="00723575" w:rsidRDefault="0000726E">
      <w:pPr>
        <w:spacing w:after="43" w:line="259" w:lineRule="auto"/>
        <w:ind w:left="0" w:firstLine="0"/>
        <w:jc w:val="left"/>
      </w:pPr>
      <w:r>
        <w:lastRenderedPageBreak/>
        <w:t xml:space="preserve"> </w:t>
      </w:r>
    </w:p>
    <w:p w:rsidR="00723575" w:rsidRDefault="0000726E">
      <w:pPr>
        <w:ind w:left="-5" w:right="53"/>
      </w:pPr>
      <w:r>
        <w:t xml:space="preserve">Prireditelj davek na dobitke izračuna, odtegne in plača z davčnim odtegljajem, ki se šteje kot dokončen davek. Davek izračuna in odtegne od vsakega posameznega dobitka na dan izplačila dobitka, plača pa najpozneje prvi delovni dan po izplačilu dobitka.  </w:t>
      </w:r>
    </w:p>
    <w:p w:rsidR="00723575" w:rsidRDefault="0000726E">
      <w:pPr>
        <w:spacing w:after="14" w:line="259" w:lineRule="auto"/>
        <w:ind w:left="0" w:firstLine="0"/>
        <w:jc w:val="left"/>
      </w:pPr>
      <w:r>
        <w:t xml:space="preserve"> </w:t>
      </w:r>
    </w:p>
    <w:p w:rsidR="00723575" w:rsidRDefault="0000726E">
      <w:pPr>
        <w:ind w:left="-5" w:right="53"/>
      </w:pPr>
      <w:r>
        <w:t xml:space="preserve">Prireditelj mora izračunati davek na dobitke v </w:t>
      </w:r>
      <w:hyperlink r:id="rId16">
        <w:r>
          <w:rPr>
            <w:color w:val="0000FF"/>
            <w:u w:val="single" w:color="0000FF"/>
          </w:rPr>
          <w:t>obračunu davčnega odtegljaja</w:t>
        </w:r>
      </w:hyperlink>
      <w:hyperlink r:id="rId17">
        <w:r>
          <w:t>,</w:t>
        </w:r>
      </w:hyperlink>
      <w:r>
        <w:t xml:space="preserve"> ki ga predloži davčnemu organu najpozneje prvi delovni dan po izplačilu dobitka. Prireditelj mora ob izplačilu dobitka predložiti davčnemu zavezancu podatke o odtegnjenem davčnem odtegljaju ter druge podatke, ki vplivajo na višino davčnega odtegljaja. </w:t>
      </w:r>
    </w:p>
    <w:p w:rsidR="00723575" w:rsidRDefault="0000726E">
      <w:pPr>
        <w:spacing w:after="55" w:line="259" w:lineRule="auto"/>
        <w:ind w:left="0" w:firstLine="0"/>
        <w:jc w:val="left"/>
      </w:pPr>
      <w:r>
        <w:t xml:space="preserve"> </w:t>
      </w:r>
    </w:p>
    <w:p w:rsidR="00723575" w:rsidRDefault="0000726E">
      <w:pPr>
        <w:pStyle w:val="Naslov2"/>
        <w:ind w:left="-5"/>
      </w:pPr>
      <w:bookmarkStart w:id="7" w:name="_Toc532206946"/>
      <w:r>
        <w:t>3.2 Davčna osnova in davčna stopnja</w:t>
      </w:r>
      <w:bookmarkEnd w:id="7"/>
      <w:r>
        <w:t xml:space="preserve"> </w:t>
      </w:r>
    </w:p>
    <w:p w:rsidR="00723575" w:rsidRDefault="0000726E">
      <w:pPr>
        <w:spacing w:after="35" w:line="259" w:lineRule="auto"/>
        <w:ind w:left="0" w:firstLine="0"/>
        <w:jc w:val="left"/>
      </w:pPr>
      <w:r>
        <w:t xml:space="preserve"> </w:t>
      </w:r>
    </w:p>
    <w:p w:rsidR="00723575" w:rsidRDefault="0000726E">
      <w:pPr>
        <w:ind w:left="-5" w:right="53"/>
      </w:pPr>
      <w:r>
        <w:t xml:space="preserve">Davčna osnova je vrednost pridobljenega dobitka. Če je dobitek stvar, storitev ali pravica, se za namene obdavčitve kot vrednost pridobljenega dobitka upošteva njegova tržna vrednost, povečana s koeficientom davčnega odtegljaja, ki znaša 1,1765. </w:t>
      </w:r>
    </w:p>
    <w:p w:rsidR="00723575" w:rsidRDefault="0000726E">
      <w:pPr>
        <w:spacing w:after="28" w:line="259" w:lineRule="auto"/>
        <w:ind w:left="0" w:firstLine="0"/>
        <w:jc w:val="left"/>
      </w:pPr>
      <w:r>
        <w:t xml:space="preserve"> </w:t>
      </w:r>
    </w:p>
    <w:p w:rsidR="00723575" w:rsidRDefault="0000726E">
      <w:pPr>
        <w:ind w:left="-5" w:right="53"/>
      </w:pPr>
      <w:r>
        <w:t xml:space="preserve">V skladu z ZIS morajo biti vrednosti posameznih dobitkov določene že v pravilih klasične igre na srečo (v nadaljevanju: pravila). Pravil prireditelj potem, ko je začel prodajati srečke, ne sme več spreminjati. Prireditelj mora pri določitvi vrednost nedenarnih dobitkov v pravilih zato upoštevati tržno vrednost dobitka in jo povečati z navedenim koeficientom.  </w:t>
      </w:r>
    </w:p>
    <w:p w:rsidR="00723575" w:rsidRDefault="0000726E">
      <w:pPr>
        <w:spacing w:after="49" w:line="259" w:lineRule="auto"/>
        <w:ind w:left="0" w:firstLine="0"/>
        <w:jc w:val="left"/>
      </w:pPr>
      <w:r>
        <w:t xml:space="preserve"> </w:t>
      </w:r>
    </w:p>
    <w:p w:rsidR="00723575" w:rsidRDefault="0000726E">
      <w:pPr>
        <w:ind w:left="-5" w:right="53"/>
      </w:pPr>
      <w:r>
        <w:t xml:space="preserve">Davek na dobitke se plača po stopnji 15 % od davčne osnove. </w:t>
      </w:r>
    </w:p>
    <w:p w:rsidR="00723575" w:rsidRDefault="0000726E">
      <w:pPr>
        <w:spacing w:after="38" w:line="259" w:lineRule="auto"/>
        <w:ind w:left="0" w:firstLine="0"/>
        <w:jc w:val="left"/>
      </w:pPr>
      <w:r>
        <w:t xml:space="preserve"> </w:t>
      </w:r>
    </w:p>
    <w:p w:rsidR="00723575" w:rsidRDefault="0000726E">
      <w:pPr>
        <w:pStyle w:val="Naslov2"/>
        <w:ind w:left="-5"/>
      </w:pPr>
      <w:bookmarkStart w:id="8" w:name="_Toc532206947"/>
      <w:r>
        <w:t>3.3 Neobdavčeni znesek</w:t>
      </w:r>
      <w:bookmarkEnd w:id="8"/>
      <w:r>
        <w:t xml:space="preserve"> </w:t>
      </w:r>
    </w:p>
    <w:p w:rsidR="00723575" w:rsidRDefault="0000726E">
      <w:pPr>
        <w:spacing w:after="48" w:line="259" w:lineRule="auto"/>
        <w:ind w:left="0" w:firstLine="0"/>
        <w:jc w:val="left"/>
      </w:pPr>
      <w:r>
        <w:t xml:space="preserve"> </w:t>
      </w:r>
    </w:p>
    <w:p w:rsidR="00723575" w:rsidRDefault="0000726E">
      <w:pPr>
        <w:ind w:left="-5" w:right="53"/>
      </w:pPr>
      <w:r>
        <w:t xml:space="preserve">Dobitek od klasičnih iger na srečo se ne obdavči, če je vrednost dobitka manjša od 300,00 EUR. </w:t>
      </w:r>
    </w:p>
    <w:p w:rsidR="00723575" w:rsidRDefault="0000726E">
      <w:pPr>
        <w:spacing w:after="19" w:line="259" w:lineRule="auto"/>
        <w:ind w:left="0" w:firstLine="0"/>
        <w:jc w:val="left"/>
      </w:pPr>
      <w:r>
        <w:t xml:space="preserve"> </w:t>
      </w:r>
    </w:p>
    <w:p w:rsidR="00723575" w:rsidRDefault="0000726E">
      <w:pPr>
        <w:pStyle w:val="Naslov1"/>
        <w:ind w:left="-5"/>
      </w:pPr>
      <w:bookmarkStart w:id="9" w:name="_Toc532206948"/>
      <w:r>
        <w:t>4.0 Pripadnost davka</w:t>
      </w:r>
      <w:bookmarkEnd w:id="9"/>
      <w:r>
        <w:t xml:space="preserve">   </w:t>
      </w:r>
    </w:p>
    <w:p w:rsidR="00723575" w:rsidRDefault="0000726E">
      <w:pPr>
        <w:spacing w:after="0" w:line="259" w:lineRule="auto"/>
        <w:ind w:left="0" w:firstLine="0"/>
        <w:jc w:val="left"/>
      </w:pPr>
      <w:r>
        <w:rPr>
          <w:b/>
          <w:sz w:val="24"/>
        </w:rPr>
        <w:t xml:space="preserve"> </w:t>
      </w:r>
    </w:p>
    <w:p w:rsidR="00723575" w:rsidRDefault="0000726E">
      <w:pPr>
        <w:ind w:left="-5" w:right="53"/>
      </w:pPr>
      <w:r>
        <w:t xml:space="preserve">Prihodek od davka na dobitke pripada proračunu občine, v kateri ima davčni zavezanec stalno prebivališče. Če davčni zavezanec nima stalnega prebivališča v Republiki Sloveniji, pripada prihodek od davka na dobitke proračunu občine, v kateri ima začasno prebivališče. Če davčni zavezanec nima niti začasnega prebivališča v Republiki Sloveniji, pripada prihodek od davka na dobitke proračunu občine, v kateri ima sedež prireditelj. </w:t>
      </w:r>
    </w:p>
    <w:p w:rsidR="00723575" w:rsidRDefault="0000726E">
      <w:pPr>
        <w:spacing w:after="0" w:line="259" w:lineRule="auto"/>
        <w:ind w:left="0" w:firstLine="0"/>
        <w:jc w:val="left"/>
      </w:pPr>
      <w:r>
        <w:rPr>
          <w:b/>
          <w:sz w:val="24"/>
        </w:rPr>
        <w:t xml:space="preserve"> </w:t>
      </w:r>
    </w:p>
    <w:p w:rsidR="00723575" w:rsidRDefault="0000726E">
      <w:pPr>
        <w:pStyle w:val="Naslov1"/>
        <w:ind w:left="-5"/>
      </w:pPr>
      <w:bookmarkStart w:id="10" w:name="_Toc532206949"/>
      <w:r>
        <w:t>5.0 Informiranje</w:t>
      </w:r>
      <w:bookmarkEnd w:id="10"/>
      <w:r>
        <w:t xml:space="preserve">   </w:t>
      </w:r>
    </w:p>
    <w:p w:rsidR="00723575" w:rsidRDefault="0000726E">
      <w:pPr>
        <w:spacing w:after="23" w:line="259" w:lineRule="auto"/>
        <w:ind w:left="0" w:firstLine="0"/>
        <w:jc w:val="left"/>
      </w:pPr>
      <w:r>
        <w:t xml:space="preserve"> </w:t>
      </w:r>
    </w:p>
    <w:p w:rsidR="00723575" w:rsidRDefault="0000726E">
      <w:pPr>
        <w:ind w:left="-5" w:right="53"/>
      </w:pPr>
      <w:r>
        <w:t xml:space="preserve">Zavezanec lahko potrebne informacije in dodatna pojasnila dobi na </w:t>
      </w:r>
      <w:hyperlink r:id="rId18" w:history="1">
        <w:r w:rsidR="00D50B4D" w:rsidRPr="00D50B4D">
          <w:rPr>
            <w:rStyle w:val="Hiperpovezava"/>
          </w:rPr>
          <w:t>pristojnem finančnem uradu</w:t>
        </w:r>
      </w:hyperlink>
      <w:r w:rsidR="00D50B4D">
        <w:t>.</w:t>
      </w:r>
      <w:r>
        <w:t xml:space="preserve"> </w:t>
      </w:r>
    </w:p>
    <w:p w:rsidR="00723575" w:rsidRDefault="0000726E">
      <w:pPr>
        <w:spacing w:after="35" w:line="259" w:lineRule="auto"/>
        <w:ind w:left="0" w:firstLine="0"/>
        <w:jc w:val="left"/>
      </w:pPr>
      <w:r>
        <w:t xml:space="preserve"> </w:t>
      </w:r>
    </w:p>
    <w:p w:rsidR="00723575" w:rsidRDefault="0000726E">
      <w:pPr>
        <w:ind w:left="-5" w:right="53"/>
      </w:pPr>
      <w:r>
        <w:t xml:space="preserve">Informacije in podrobnejša pojasnila so na voljo tudi na </w:t>
      </w:r>
      <w:hyperlink r:id="rId19">
        <w:r>
          <w:rPr>
            <w:color w:val="0000FF"/>
            <w:u w:val="single" w:color="0000FF"/>
          </w:rPr>
          <w:t>spletni</w:t>
        </w:r>
      </w:hyperlink>
      <w:hyperlink r:id="rId20">
        <w:r>
          <w:rPr>
            <w:color w:val="0000FF"/>
            <w:u w:val="single" w:color="0000FF"/>
          </w:rPr>
          <w:t xml:space="preserve"> </w:t>
        </w:r>
      </w:hyperlink>
      <w:hyperlink r:id="rId21">
        <w:r>
          <w:rPr>
            <w:color w:val="0000FF"/>
            <w:u w:val="single" w:color="0000FF"/>
          </w:rPr>
          <w:t>strani FURS</w:t>
        </w:r>
      </w:hyperlink>
      <w:hyperlink r:id="rId22">
        <w:r>
          <w:t>,</w:t>
        </w:r>
      </w:hyperlink>
      <w:r>
        <w:t xml:space="preserve"> kjer so objavljeni tudi davčni predpisi ter obrazec z navodili za njegovo izpolnjevanje in pojasnila.  </w:t>
      </w:r>
    </w:p>
    <w:p w:rsidR="00723575" w:rsidRDefault="0000726E">
      <w:pPr>
        <w:spacing w:after="14" w:line="259" w:lineRule="auto"/>
        <w:ind w:left="0" w:firstLine="0"/>
        <w:jc w:val="left"/>
      </w:pPr>
      <w:r>
        <w:rPr>
          <w:color w:val="FF0000"/>
        </w:rPr>
        <w:t xml:space="preserve"> </w:t>
      </w:r>
    </w:p>
    <w:p w:rsidR="00723575" w:rsidRDefault="0000726E">
      <w:pPr>
        <w:spacing w:after="0" w:line="259" w:lineRule="auto"/>
        <w:ind w:left="0" w:firstLine="0"/>
        <w:jc w:val="left"/>
      </w:pPr>
      <w:r>
        <w:rPr>
          <w:color w:val="FF0000"/>
        </w:rPr>
        <w:t xml:space="preserve"> </w:t>
      </w:r>
    </w:p>
    <w:sectPr w:rsidR="00723575">
      <w:footerReference w:type="even" r:id="rId23"/>
      <w:footerReference w:type="default" r:id="rId24"/>
      <w:footerReference w:type="first" r:id="rId25"/>
      <w:pgSz w:w="11899" w:h="16841"/>
      <w:pgMar w:top="995" w:right="1642" w:bottom="794"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BC" w:rsidRDefault="00D021BC">
      <w:pPr>
        <w:spacing w:after="0" w:line="240" w:lineRule="auto"/>
      </w:pPr>
      <w:r>
        <w:separator/>
      </w:r>
    </w:p>
  </w:endnote>
  <w:endnote w:type="continuationSeparator" w:id="0">
    <w:p w:rsidR="00D021BC" w:rsidRDefault="00D0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5" w:rsidRDefault="0000726E">
    <w:pPr>
      <w:spacing w:after="0" w:line="259" w:lineRule="auto"/>
      <w:ind w:left="0" w:right="55" w:firstLine="0"/>
      <w:jc w:val="right"/>
    </w:pPr>
    <w:r>
      <w:fldChar w:fldCharType="begin"/>
    </w:r>
    <w:r>
      <w:instrText xml:space="preserve"> PAGE   \* MERGEFORMAT </w:instrText>
    </w:r>
    <w:r>
      <w:fldChar w:fldCharType="separate"/>
    </w:r>
    <w:r w:rsidR="00516B51">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5" w:rsidRDefault="0000726E">
    <w:pPr>
      <w:spacing w:after="0" w:line="259" w:lineRule="auto"/>
      <w:ind w:left="0" w:right="55" w:firstLine="0"/>
      <w:jc w:val="right"/>
    </w:pPr>
    <w:r>
      <w:fldChar w:fldCharType="begin"/>
    </w:r>
    <w:r>
      <w:instrText xml:space="preserve"> PAGE   \* MERGEFORMAT </w:instrText>
    </w:r>
    <w:r>
      <w:fldChar w:fldCharType="separate"/>
    </w:r>
    <w:r w:rsidR="000E1561">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75" w:rsidRDefault="0072357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BC" w:rsidRDefault="00D021BC">
      <w:pPr>
        <w:spacing w:after="0" w:line="240" w:lineRule="auto"/>
      </w:pPr>
      <w:r>
        <w:separator/>
      </w:r>
    </w:p>
  </w:footnote>
  <w:footnote w:type="continuationSeparator" w:id="0">
    <w:p w:rsidR="00D021BC" w:rsidRDefault="00D02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75"/>
    <w:rsid w:val="0000726E"/>
    <w:rsid w:val="000E1561"/>
    <w:rsid w:val="002D4ECC"/>
    <w:rsid w:val="00516B51"/>
    <w:rsid w:val="00631426"/>
    <w:rsid w:val="00723575"/>
    <w:rsid w:val="00851A04"/>
    <w:rsid w:val="00D021BC"/>
    <w:rsid w:val="00D50B4D"/>
    <w:rsid w:val="00F25B4D"/>
    <w:rsid w:val="00F67B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8862"/>
  <w15:docId w15:val="{66042708-1DCB-44BF-868B-1BA9FDC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80" w:lineRule="auto"/>
      <w:ind w:left="293"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10" w:hanging="10"/>
      <w:outlineLvl w:val="0"/>
    </w:pPr>
    <w:rPr>
      <w:rFonts w:ascii="Arial" w:eastAsia="Arial" w:hAnsi="Arial" w:cs="Arial"/>
      <w:b/>
      <w:color w:val="000000"/>
      <w:sz w:val="24"/>
    </w:rPr>
  </w:style>
  <w:style w:type="paragraph" w:styleId="Naslov2">
    <w:name w:val="heading 2"/>
    <w:next w:val="Navaden"/>
    <w:link w:val="Naslov2Znak"/>
    <w:uiPriority w:val="9"/>
    <w:unhideWhenUsed/>
    <w:qFormat/>
    <w:pPr>
      <w:keepNext/>
      <w:keepLines/>
      <w:spacing w:after="0"/>
      <w:ind w:left="10" w:hanging="10"/>
      <w:outlineLvl w:val="1"/>
    </w:pPr>
    <w:rPr>
      <w:rFonts w:ascii="Arial" w:eastAsia="Arial" w:hAnsi="Arial" w:cs="Arial"/>
      <w:b/>
      <w:color w:val="000000"/>
      <w:sz w:val="24"/>
    </w:rPr>
  </w:style>
  <w:style w:type="paragraph" w:styleId="Naslov3">
    <w:name w:val="heading 3"/>
    <w:next w:val="Navaden"/>
    <w:link w:val="Naslov3Znak"/>
    <w:uiPriority w:val="9"/>
    <w:unhideWhenUsed/>
    <w:qFormat/>
    <w:pPr>
      <w:keepNext/>
      <w:keepLines/>
      <w:spacing w:after="0"/>
      <w:ind w:left="10" w:hanging="10"/>
      <w:outlineLvl w:val="2"/>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Arial" w:eastAsia="Arial" w:hAnsi="Arial" w:cs="Arial"/>
      <w:b/>
      <w:color w:val="000000"/>
      <w:sz w:val="24"/>
    </w:rPr>
  </w:style>
  <w:style w:type="character" w:customStyle="1" w:styleId="Naslov1Znak">
    <w:name w:val="Naslov 1 Znak"/>
    <w:link w:val="Naslov1"/>
    <w:rPr>
      <w:rFonts w:ascii="Arial" w:eastAsia="Arial" w:hAnsi="Arial" w:cs="Arial"/>
      <w:b/>
      <w:color w:val="000000"/>
      <w:sz w:val="24"/>
    </w:rPr>
  </w:style>
  <w:style w:type="character" w:customStyle="1" w:styleId="Naslov2Znak">
    <w:name w:val="Naslov 2 Znak"/>
    <w:link w:val="Naslov2"/>
    <w:rPr>
      <w:rFonts w:ascii="Arial" w:eastAsia="Arial" w:hAnsi="Arial" w:cs="Arial"/>
      <w:b/>
      <w:color w:val="000000"/>
      <w:sz w:val="24"/>
    </w:rPr>
  </w:style>
  <w:style w:type="paragraph" w:styleId="Kazalovsebine1">
    <w:name w:val="toc 1"/>
    <w:hidden/>
    <w:uiPriority w:val="39"/>
    <w:pPr>
      <w:spacing w:after="3"/>
      <w:ind w:left="293" w:right="69" w:hanging="10"/>
      <w:jc w:val="right"/>
    </w:pPr>
    <w:rPr>
      <w:rFonts w:ascii="Arial" w:eastAsia="Arial" w:hAnsi="Arial" w:cs="Arial"/>
      <w:color w:val="000000"/>
      <w:sz w:val="20"/>
    </w:rPr>
  </w:style>
  <w:style w:type="paragraph" w:styleId="Kazalovsebine2">
    <w:name w:val="toc 2"/>
    <w:hidden/>
    <w:uiPriority w:val="39"/>
    <w:pPr>
      <w:spacing w:after="17"/>
      <w:ind w:left="591" w:right="63" w:hanging="10"/>
    </w:pPr>
    <w:rPr>
      <w:rFonts w:ascii="Calibri" w:eastAsia="Calibri" w:hAnsi="Calibri" w:cs="Calibri"/>
      <w:color w:val="000000"/>
    </w:rPr>
  </w:style>
  <w:style w:type="character" w:styleId="Hiperpovezava">
    <w:name w:val="Hyperlink"/>
    <w:basedOn w:val="Privzetapisavaodstavka"/>
    <w:uiPriority w:val="99"/>
    <w:unhideWhenUsed/>
    <w:rsid w:val="00516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09" TargetMode="External"/><Relationship Id="rId13" Type="http://schemas.openxmlformats.org/officeDocument/2006/relationships/hyperlink" Target="http://pisrs.si/Pis.web/pregledPredpisa?id=ZAKO5005" TargetMode="External"/><Relationship Id="rId18" Type="http://schemas.openxmlformats.org/officeDocument/2006/relationships/hyperlink" Target="http://www.fu.gov.si/kontakt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fu.gov.si/" TargetMode="External"/><Relationship Id="rId7" Type="http://schemas.openxmlformats.org/officeDocument/2006/relationships/image" Target="media/image2.png"/><Relationship Id="rId12" Type="http://schemas.openxmlformats.org/officeDocument/2006/relationships/hyperlink" Target="http://pisrs.si/Pis.web/pregledPredpisa?id=ZAKO5005" TargetMode="External"/><Relationship Id="rId17" Type="http://schemas.openxmlformats.org/officeDocument/2006/relationships/hyperlink" Target="http://www.pisrs.si/Pis.web/pregledPredpisa?id=PRAV9101"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pisrs.si/Pis.web/pregledPredpisa?id=PRAV9101" TargetMode="External"/><Relationship Id="rId20" Type="http://schemas.openxmlformats.org/officeDocument/2006/relationships/hyperlink" Target="http://www.fu.gov.s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isrs.si/Pis.web/pregledPredpisa?id=ZAKO5005"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pisrs.si/Pis.web/pregledPredpisa?id=ZAKO5005" TargetMode="External"/><Relationship Id="rId23" Type="http://schemas.openxmlformats.org/officeDocument/2006/relationships/footer" Target="footer1.xml"/><Relationship Id="rId10" Type="http://schemas.openxmlformats.org/officeDocument/2006/relationships/hyperlink" Target="http://pisrs.si/Pis.web/pregledPredpisa?id=ZAKO5005" TargetMode="External"/><Relationship Id="rId19" Type="http://schemas.openxmlformats.org/officeDocument/2006/relationships/hyperlink" Target="http://www.fu.gov.si/" TargetMode="External"/><Relationship Id="rId4" Type="http://schemas.openxmlformats.org/officeDocument/2006/relationships/footnotes" Target="footnotes.xml"/><Relationship Id="rId9" Type="http://schemas.openxmlformats.org/officeDocument/2006/relationships/hyperlink" Target="http://www.pisrs.si/Pis.web/pregledPredpisa?id=ZAKO409" TargetMode="External"/><Relationship Id="rId14" Type="http://schemas.openxmlformats.org/officeDocument/2006/relationships/hyperlink" Target="http://pisrs.si/Pis.web/pregledPredpisa?id=ZAKO5005" TargetMode="External"/><Relationship Id="rId22" Type="http://schemas.openxmlformats.org/officeDocument/2006/relationships/hyperlink" Target="http://www.fu.gov.si/"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Finančna Uprava RS</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Žiga Špiler</cp:lastModifiedBy>
  <cp:revision>5</cp:revision>
  <dcterms:created xsi:type="dcterms:W3CDTF">2019-09-10T09:02:00Z</dcterms:created>
  <dcterms:modified xsi:type="dcterms:W3CDTF">2019-09-11T09:51:00Z</dcterms:modified>
</cp:coreProperties>
</file>