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D24" w14:textId="77777777" w:rsidR="003F2B17" w:rsidRDefault="003F2B17" w:rsidP="00DC6A71">
      <w:pPr>
        <w:pStyle w:val="datumtevilka"/>
      </w:pPr>
    </w:p>
    <w:p w14:paraId="11311945" w14:textId="77777777" w:rsidR="003F2B17" w:rsidRDefault="003F2B17" w:rsidP="00DC6A71">
      <w:pPr>
        <w:pStyle w:val="datumtevilka"/>
      </w:pPr>
    </w:p>
    <w:p w14:paraId="23A321B8" w14:textId="77777777" w:rsidR="007D75CF" w:rsidRPr="00BC2517" w:rsidRDefault="00000000" w:rsidP="00DC6A71">
      <w:pPr>
        <w:pStyle w:val="datumtevilka"/>
      </w:pPr>
      <w:r w:rsidRPr="00BC2517">
        <w:t xml:space="preserve">Številka: </w:t>
      </w:r>
      <w:r w:rsidRPr="00BC2517">
        <w:tab/>
      </w:r>
      <w:bookmarkStart w:id="0" w:name="Klasifikacija"/>
      <w:r w:rsidRPr="00BC2517">
        <w:t>342-24/2023-2</w:t>
      </w:r>
      <w:bookmarkEnd w:id="0"/>
    </w:p>
    <w:p w14:paraId="4451456B" w14:textId="77777777" w:rsidR="007D75CF" w:rsidRPr="00BC2517" w:rsidRDefault="00000000" w:rsidP="00DC6A71">
      <w:pPr>
        <w:pStyle w:val="datumtevilka"/>
      </w:pPr>
      <w:r w:rsidRPr="00BC2517">
        <w:t xml:space="preserve">Datum: </w:t>
      </w:r>
      <w:r w:rsidRPr="00BC2517">
        <w:tab/>
      </w:r>
      <w:bookmarkStart w:id="1" w:name="DatumDokumenta"/>
      <w:r w:rsidRPr="00BC2517">
        <w:t>21. 08. 2023</w:t>
      </w:r>
      <w:bookmarkEnd w:id="1"/>
      <w:r w:rsidRPr="00BC2517">
        <w:t xml:space="preserve"> </w:t>
      </w:r>
    </w:p>
    <w:p w14:paraId="7CE0EED6" w14:textId="77777777" w:rsidR="007D75CF" w:rsidRPr="00BC2517" w:rsidRDefault="007D75CF" w:rsidP="007D75CF">
      <w:pPr>
        <w:rPr>
          <w:lang w:val="sl-SI"/>
        </w:rPr>
      </w:pPr>
    </w:p>
    <w:p w14:paraId="5C378732" w14:textId="1BDE4D3F" w:rsidR="007D75CF" w:rsidRPr="00BC2517" w:rsidRDefault="00000000" w:rsidP="00DC6A71">
      <w:pPr>
        <w:pStyle w:val="ZADEVA"/>
        <w:rPr>
          <w:lang w:val="sl-SI"/>
        </w:rPr>
      </w:pPr>
      <w:r w:rsidRPr="00BC2517">
        <w:rPr>
          <w:lang w:val="sl-SI"/>
        </w:rPr>
        <w:t xml:space="preserve">Zadeva: </w:t>
      </w:r>
      <w:r w:rsidRPr="00BC2517">
        <w:rPr>
          <w:lang w:val="sl-SI"/>
        </w:rPr>
        <w:tab/>
      </w:r>
      <w:bookmarkStart w:id="2" w:name="NaslovZadeve"/>
      <w:r w:rsidRPr="003F2B17">
        <w:rPr>
          <w:lang w:val="sl-SI"/>
        </w:rPr>
        <w:t>Izvoz tunine paštete v Švico in Združen</w:t>
      </w:r>
      <w:r w:rsidR="006E4219">
        <w:rPr>
          <w:lang w:val="sl-SI"/>
        </w:rPr>
        <w:t>o</w:t>
      </w:r>
      <w:r w:rsidRPr="003F2B17">
        <w:rPr>
          <w:lang w:val="sl-SI"/>
        </w:rPr>
        <w:t xml:space="preserve"> kraljestvo</w:t>
      </w:r>
      <w:bookmarkEnd w:id="2"/>
    </w:p>
    <w:p w14:paraId="594A61F4" w14:textId="77777777" w:rsidR="007D75CF" w:rsidRPr="00BC2517" w:rsidRDefault="007D75CF" w:rsidP="007D75CF">
      <w:pPr>
        <w:rPr>
          <w:lang w:val="sl-SI"/>
        </w:rPr>
      </w:pPr>
    </w:p>
    <w:p w14:paraId="159CB0D9" w14:textId="77777777" w:rsidR="003F2B17" w:rsidRPr="003F2B17" w:rsidRDefault="00000000" w:rsidP="003F2B17">
      <w:pPr>
        <w:jc w:val="both"/>
        <w:rPr>
          <w:rFonts w:eastAsia="Calibri" w:cs="Arial"/>
          <w:i/>
          <w:iCs/>
          <w:szCs w:val="20"/>
          <w:lang w:val="sl-SI"/>
        </w:rPr>
      </w:pPr>
      <w:r w:rsidRPr="003F2B17">
        <w:rPr>
          <w:rFonts w:eastAsia="Calibri" w:cs="Arial"/>
          <w:i/>
          <w:iCs/>
          <w:szCs w:val="20"/>
          <w:lang w:val="sl-SI"/>
        </w:rPr>
        <w:t>Na Generalni finančni urad ste naslovili več vprašanj v zvezi z izvozom ribiških proizvodov, konkretno tunine paštete v Švico in Združeno kraljestvo.</w:t>
      </w:r>
    </w:p>
    <w:p w14:paraId="37393B31" w14:textId="77777777" w:rsidR="003F2B17" w:rsidRPr="003F2B17" w:rsidRDefault="003F2B17" w:rsidP="003F2B17">
      <w:pPr>
        <w:jc w:val="both"/>
        <w:rPr>
          <w:rFonts w:eastAsia="Calibri" w:cs="Arial"/>
          <w:szCs w:val="20"/>
          <w:lang w:val="sl-SI"/>
        </w:rPr>
      </w:pPr>
    </w:p>
    <w:p w14:paraId="29A08FC8" w14:textId="77777777" w:rsidR="003F2B17" w:rsidRPr="003F2B17" w:rsidRDefault="00000000" w:rsidP="003F2B17">
      <w:pPr>
        <w:jc w:val="both"/>
        <w:rPr>
          <w:rFonts w:eastAsia="Calibri" w:cs="Arial"/>
          <w:szCs w:val="20"/>
          <w:lang w:val="sl-SI"/>
        </w:rPr>
      </w:pPr>
      <w:r w:rsidRPr="003F2B17">
        <w:rPr>
          <w:rFonts w:eastAsia="Calibri" w:cs="Arial"/>
          <w:szCs w:val="20"/>
          <w:lang w:val="sl-SI"/>
        </w:rPr>
        <w:t>Pogoji za izvoz ribiških proizvodov, konkretno tunin</w:t>
      </w:r>
      <w:r w:rsidR="009C7426">
        <w:rPr>
          <w:rFonts w:eastAsia="Calibri" w:cs="Arial"/>
          <w:szCs w:val="20"/>
          <w:lang w:val="sl-SI"/>
        </w:rPr>
        <w:t>e</w:t>
      </w:r>
      <w:r w:rsidRPr="003F2B17">
        <w:rPr>
          <w:rFonts w:eastAsia="Calibri" w:cs="Arial"/>
          <w:szCs w:val="20"/>
          <w:lang w:val="sl-SI"/>
        </w:rPr>
        <w:t xml:space="preserve"> paštet</w:t>
      </w:r>
      <w:r w:rsidR="009C7426">
        <w:rPr>
          <w:rFonts w:eastAsia="Calibri" w:cs="Arial"/>
          <w:szCs w:val="20"/>
          <w:lang w:val="sl-SI"/>
        </w:rPr>
        <w:t>e</w:t>
      </w:r>
      <w:r w:rsidRPr="003F2B17">
        <w:rPr>
          <w:rFonts w:eastAsia="Calibri" w:cs="Arial"/>
          <w:szCs w:val="20"/>
          <w:lang w:val="sl-SI"/>
        </w:rPr>
        <w:t xml:space="preserve"> v Švico ali Združeno kraljestvo so različni, zato vam v nadaljevanju podajamo odgovore ločeno za vsako državo posebej.</w:t>
      </w:r>
    </w:p>
    <w:p w14:paraId="0FB8C25A" w14:textId="77777777" w:rsidR="003F2B17" w:rsidRPr="003F2B17" w:rsidRDefault="003F2B17" w:rsidP="003F2B17">
      <w:pPr>
        <w:jc w:val="both"/>
        <w:rPr>
          <w:rFonts w:eastAsia="Calibri" w:cs="Arial"/>
          <w:szCs w:val="20"/>
          <w:lang w:val="sl-SI"/>
        </w:rPr>
      </w:pPr>
    </w:p>
    <w:p w14:paraId="3E04B03E" w14:textId="77777777" w:rsidR="003F2B17" w:rsidRPr="003F2B17" w:rsidRDefault="00000000" w:rsidP="003F2B17">
      <w:pPr>
        <w:jc w:val="both"/>
        <w:rPr>
          <w:rFonts w:eastAsia="Calibri" w:cs="Arial"/>
          <w:szCs w:val="20"/>
          <w:u w:val="single"/>
          <w:lang w:val="sl-SI"/>
        </w:rPr>
      </w:pPr>
      <w:r w:rsidRPr="003F2B17">
        <w:rPr>
          <w:rFonts w:eastAsia="Calibri" w:cs="Arial"/>
          <w:szCs w:val="20"/>
          <w:u w:val="single"/>
          <w:lang w:val="sl-SI"/>
        </w:rPr>
        <w:t>Izvoz ribiških proizvodov v Švico</w:t>
      </w:r>
    </w:p>
    <w:p w14:paraId="54EA012E" w14:textId="77777777" w:rsidR="003F2B17" w:rsidRPr="003F2B17" w:rsidRDefault="003F2B17" w:rsidP="003F2B17">
      <w:pPr>
        <w:jc w:val="both"/>
        <w:rPr>
          <w:rFonts w:eastAsia="Calibri" w:cs="Arial"/>
          <w:szCs w:val="20"/>
          <w:u w:val="single"/>
          <w:lang w:val="sl-SI"/>
        </w:rPr>
      </w:pPr>
    </w:p>
    <w:p w14:paraId="303C2691" w14:textId="77777777" w:rsidR="003F2B17" w:rsidRPr="003F2B17" w:rsidRDefault="00000000" w:rsidP="003F2B17">
      <w:pPr>
        <w:numPr>
          <w:ilvl w:val="0"/>
          <w:numId w:val="6"/>
        </w:numPr>
        <w:spacing w:after="160" w:line="259" w:lineRule="auto"/>
        <w:contextualSpacing/>
        <w:jc w:val="both"/>
        <w:rPr>
          <w:rFonts w:cs="Arial"/>
          <w:szCs w:val="20"/>
          <w:lang w:val="sl-SI"/>
        </w:rPr>
      </w:pPr>
      <w:r w:rsidRPr="003F2B17">
        <w:rPr>
          <w:rFonts w:eastAsia="Calibri" w:cs="Arial"/>
          <w:i/>
          <w:iCs/>
          <w:szCs w:val="20"/>
          <w:lang w:val="sl-SI"/>
        </w:rPr>
        <w:t>Zanima vas kakšne dokumente s področja ribiške zakonodaje, tj. izvajanje uredbe št. 1005/2008, potrebujete za izvoz tunine paštete v Švico?</w:t>
      </w:r>
    </w:p>
    <w:p w14:paraId="0EA04EE3" w14:textId="77777777" w:rsidR="003F2B17" w:rsidRPr="003F2B17" w:rsidRDefault="003F2B17" w:rsidP="003F2B17">
      <w:pPr>
        <w:jc w:val="both"/>
        <w:rPr>
          <w:rFonts w:cs="Arial"/>
          <w:szCs w:val="20"/>
          <w:lang w:val="sl-SI"/>
        </w:rPr>
      </w:pPr>
    </w:p>
    <w:p w14:paraId="36FF1582" w14:textId="77777777" w:rsidR="003F2B17" w:rsidRPr="003F2B17" w:rsidRDefault="00000000" w:rsidP="003F2B17">
      <w:pPr>
        <w:jc w:val="both"/>
        <w:rPr>
          <w:rFonts w:cs="Arial"/>
          <w:szCs w:val="20"/>
          <w:lang w:val="sl-SI"/>
        </w:rPr>
      </w:pPr>
      <w:r w:rsidRPr="003F2B17">
        <w:rPr>
          <w:rFonts w:eastAsia="Calibri" w:cs="Arial"/>
          <w:szCs w:val="20"/>
          <w:lang w:val="sl-SI"/>
        </w:rPr>
        <w:t xml:space="preserve">Za </w:t>
      </w:r>
      <w:r w:rsidRPr="003F2B17">
        <w:rPr>
          <w:rFonts w:cs="Arial"/>
          <w:szCs w:val="20"/>
          <w:lang w:val="sl-SI"/>
        </w:rPr>
        <w:t xml:space="preserve">izvoz ribiških proizvodov, konkretno tunine paštete v Švico,  v skladu z </w:t>
      </w:r>
      <w:hyperlink r:id="rId8" w:history="1">
        <w:r w:rsidRPr="003F2B17">
          <w:rPr>
            <w:rFonts w:cs="Arial"/>
            <w:color w:val="0563C1"/>
            <w:szCs w:val="20"/>
            <w:u w:val="single"/>
            <w:lang w:val="sl-SI"/>
          </w:rPr>
          <w:t>Uredbo št. 1005/2008  z dne 29. septembra 2008 o vzpostavitvi sistema Skupnosti za preprečevanje nezakonitega, neprijavljenega in nereguliranega ribolova</w:t>
        </w:r>
      </w:hyperlink>
      <w:r w:rsidRPr="003F2B17">
        <w:rPr>
          <w:rFonts w:cs="Arial"/>
          <w:szCs w:val="20"/>
          <w:lang w:val="sl-SI"/>
        </w:rPr>
        <w:t xml:space="preserve"> (v nadaljevanju: uredba št. 1005/2008) ni potrebno predložiti dokumentacijo iz sistema potrdil o ulovu, ker Švica tega izrecno ne zahteva. Zato tudi ni potrebno, da bi bili ti dokumenti vpisani v podatkovni element (PE) 2/3 izvozne carinske deklaracije. Seznam držav, ki v skladu s 15. členom uredbe št. 1005/2008 izrecno zahtevajo predložitev potrdila o ulovu najdete na naši </w:t>
      </w:r>
      <w:hyperlink r:id="rId9" w:anchor="c4780" w:history="1">
        <w:r w:rsidRPr="008973D3">
          <w:rPr>
            <w:rStyle w:val="Hiperpovezava"/>
            <w:rFonts w:cs="Arial"/>
            <w:szCs w:val="20"/>
            <w:lang w:val="sl-SI"/>
          </w:rPr>
          <w:t>spletni strani FURS</w:t>
        </w:r>
      </w:hyperlink>
      <w:r w:rsidRPr="003F2B17">
        <w:rPr>
          <w:rFonts w:cs="Arial"/>
          <w:szCs w:val="20"/>
          <w:lang w:val="sl-SI"/>
        </w:rPr>
        <w:t xml:space="preserve"> in evropski spletni strani </w:t>
      </w:r>
      <w:hyperlink r:id="rId10" w:anchor="ecl-inpage-27" w:history="1">
        <w:r w:rsidRPr="00465951">
          <w:rPr>
            <w:rStyle w:val="Hiperpovezava"/>
            <w:rFonts w:cs="Arial"/>
            <w:szCs w:val="20"/>
            <w:lang w:val="sl-SI"/>
          </w:rPr>
          <w:t>DG MARE IUU</w:t>
        </w:r>
      </w:hyperlink>
      <w:r w:rsidRPr="003F2B17">
        <w:rPr>
          <w:rFonts w:cs="Arial"/>
          <w:szCs w:val="20"/>
          <w:lang w:val="sl-SI"/>
        </w:rPr>
        <w:t>, to so: Islandija, Slonokoščena obala, Kuvajt, Madagaskar, Norveška, Tajska, Tunizija in Ukrajina. Navedeno velja, če se tunina pašteta po izvozu v Švico ne bo vrnila nazaj v Slovenijo ali trgovala z drugi članicami EU.</w:t>
      </w:r>
    </w:p>
    <w:p w14:paraId="72E8FB28" w14:textId="77777777" w:rsidR="003F2B17" w:rsidRPr="003F2B17" w:rsidRDefault="003F2B17" w:rsidP="003F2B17">
      <w:pPr>
        <w:jc w:val="both"/>
        <w:rPr>
          <w:rFonts w:cs="Arial"/>
          <w:szCs w:val="20"/>
          <w:lang w:val="sl-SI"/>
        </w:rPr>
      </w:pPr>
    </w:p>
    <w:p w14:paraId="6EF8330D" w14:textId="77777777" w:rsidR="003F2B17" w:rsidRPr="003F2B17" w:rsidRDefault="00000000" w:rsidP="003F2B17">
      <w:pPr>
        <w:numPr>
          <w:ilvl w:val="0"/>
          <w:numId w:val="6"/>
        </w:numPr>
        <w:spacing w:after="160" w:line="259" w:lineRule="auto"/>
        <w:contextualSpacing/>
        <w:jc w:val="both"/>
        <w:rPr>
          <w:rFonts w:eastAsia="Calibri" w:cs="Arial"/>
          <w:i/>
          <w:iCs/>
          <w:szCs w:val="20"/>
          <w:lang w:val="sl-SI"/>
        </w:rPr>
      </w:pPr>
      <w:r w:rsidRPr="003F2B17">
        <w:rPr>
          <w:rFonts w:eastAsia="Calibri" w:cs="Arial"/>
          <w:i/>
          <w:iCs/>
          <w:szCs w:val="20"/>
          <w:lang w:val="sl-SI"/>
        </w:rPr>
        <w:t>Potrdilo o ulovu nima potrjenega polja Nadzor uvoza (polje 12 na klasičnem potrdilu o ulovu in polje 8 na poenostavljenem potrdilu o ulovu) s strani pristojnega organa EU ob uvozu, zato sprašujete če enotni zdravstveni vstopni dokument (ang. CHED) nadomesti potrditev polja Nadzor uvoza?</w:t>
      </w:r>
    </w:p>
    <w:p w14:paraId="42CB6DF0" w14:textId="77777777" w:rsidR="003F2B17" w:rsidRPr="003F2B17" w:rsidRDefault="003F2B17" w:rsidP="003F2B17">
      <w:pPr>
        <w:ind w:left="360"/>
        <w:jc w:val="both"/>
        <w:rPr>
          <w:rFonts w:eastAsia="Calibri" w:cs="Arial"/>
          <w:szCs w:val="20"/>
          <w:lang w:val="sl-SI"/>
        </w:rPr>
      </w:pPr>
    </w:p>
    <w:p w14:paraId="11455F8A" w14:textId="77777777" w:rsidR="003F2B17" w:rsidRPr="003F2B17" w:rsidRDefault="00000000" w:rsidP="003F2B17">
      <w:pPr>
        <w:jc w:val="both"/>
        <w:rPr>
          <w:rFonts w:eastAsia="Calibri" w:cs="Arial"/>
          <w:szCs w:val="20"/>
          <w:lang w:val="sl-SI"/>
        </w:rPr>
      </w:pPr>
      <w:r w:rsidRPr="003F2B17">
        <w:rPr>
          <w:rFonts w:eastAsia="Calibri" w:cs="Arial"/>
          <w:szCs w:val="20"/>
          <w:lang w:val="sl-SI"/>
        </w:rPr>
        <w:t>Ne, enotni zdravstveni vstopni dokument (ang. CHED) n</w:t>
      </w:r>
      <w:r>
        <w:rPr>
          <w:rFonts w:eastAsia="Calibri" w:cs="Arial"/>
          <w:szCs w:val="20"/>
          <w:lang w:val="sl-SI"/>
        </w:rPr>
        <w:t>e</w:t>
      </w:r>
      <w:r w:rsidRPr="003F2B17">
        <w:rPr>
          <w:rFonts w:eastAsia="Calibri" w:cs="Arial"/>
          <w:szCs w:val="20"/>
          <w:lang w:val="sl-SI"/>
        </w:rPr>
        <w:t xml:space="preserve"> nadome</w:t>
      </w:r>
      <w:r>
        <w:rPr>
          <w:rFonts w:eastAsia="Calibri" w:cs="Arial"/>
          <w:szCs w:val="20"/>
          <w:lang w:val="sl-SI"/>
        </w:rPr>
        <w:t>šča</w:t>
      </w:r>
      <w:r w:rsidRPr="003F2B17">
        <w:rPr>
          <w:rFonts w:eastAsia="Calibri" w:cs="Arial"/>
          <w:szCs w:val="20"/>
          <w:lang w:val="sl-SI"/>
        </w:rPr>
        <w:t xml:space="preserve"> potrdit</w:t>
      </w:r>
      <w:r>
        <w:rPr>
          <w:rFonts w:eastAsia="Calibri" w:cs="Arial"/>
          <w:szCs w:val="20"/>
          <w:lang w:val="sl-SI"/>
        </w:rPr>
        <w:t>ve</w:t>
      </w:r>
      <w:r w:rsidRPr="003F2B17">
        <w:rPr>
          <w:rFonts w:eastAsia="Calibri" w:cs="Arial"/>
          <w:szCs w:val="20"/>
          <w:lang w:val="sl-SI"/>
        </w:rPr>
        <w:t xml:space="preserve"> polja Nadzor uvoza na potrdilu o ulovu. Potrjeno polje Nadzor uvoza (polje 12 na klasičnem potrdilu o ulovu in polje 8 na poenostavljenem potrdilu o ulovu) dokazuje, da je bilo potrdilo o ulovu pred uvozom preverjeno. Potrjeno mora biti s strani pristojnega organa države članice EU, kjer so se proizvodi sprostili v prost promet. To tudi omogoča da je pošiljka ribiških proizvodov sledljiva v vseh fazah proizvodnje, predelave in distribucije od ulova do maloprodaje.</w:t>
      </w:r>
    </w:p>
    <w:p w14:paraId="2D6EF252" w14:textId="77777777" w:rsidR="003F2B17" w:rsidRPr="003F2B17" w:rsidRDefault="003F2B17" w:rsidP="003F2B17">
      <w:pPr>
        <w:ind w:left="360"/>
        <w:jc w:val="both"/>
        <w:rPr>
          <w:rFonts w:eastAsia="Calibri" w:cs="Arial"/>
          <w:szCs w:val="20"/>
          <w:lang w:val="sl-SI"/>
        </w:rPr>
      </w:pPr>
    </w:p>
    <w:p w14:paraId="14530EAE" w14:textId="77777777" w:rsidR="003F2B17" w:rsidRPr="003F2B17" w:rsidRDefault="00000000" w:rsidP="003F2B17">
      <w:pPr>
        <w:numPr>
          <w:ilvl w:val="0"/>
          <w:numId w:val="6"/>
        </w:numPr>
        <w:spacing w:after="160" w:line="259" w:lineRule="auto"/>
        <w:ind w:left="357" w:hanging="357"/>
        <w:contextualSpacing/>
        <w:jc w:val="both"/>
        <w:rPr>
          <w:rFonts w:eastAsia="Calibri" w:cs="Arial"/>
          <w:i/>
          <w:iCs/>
          <w:szCs w:val="20"/>
          <w:lang w:val="sl-SI"/>
        </w:rPr>
      </w:pPr>
      <w:r w:rsidRPr="003F2B17">
        <w:rPr>
          <w:rFonts w:eastAsia="Calibri" w:cs="Arial"/>
          <w:i/>
          <w:iCs/>
          <w:szCs w:val="20"/>
          <w:lang w:val="sl-SI"/>
        </w:rPr>
        <w:t xml:space="preserve">Pri izvozu tunino pašteto iz rumenoplavutega in črtastega tuna uvrščate pod tarifno oznako KN 1604 20 70, katera zapade tudi pod ukrep,  ki se nanaša na veleoke tune, v skladu z Uredbo Sveta (ES) št. 1984/2003  z dne 8. aprila 2003 o uvedbi sistema statističnega spremljanja trgovine z mečaricami in veleokimi tuni ter ukrep, ki se nanaša na modroplavute tune, v skladu z Uredbo (EU) št. 640/2010 Evropskega Parlamenta in Sveta z dne 7. julija 2010 o uvedbi programa za dokumentacijo o ulovu modroplavutega tuna. Zanima vas, kakšne dokumente je potrebno priložiti pri izvoznem postopku, če so bili v proizvodnem procesu tunine paštete uporabljeni rumenoplavuti </w:t>
      </w:r>
      <w:r w:rsidRPr="003F2B17">
        <w:rPr>
          <w:rFonts w:eastAsia="Calibri" w:cs="Arial"/>
          <w:i/>
          <w:iCs/>
          <w:szCs w:val="20"/>
          <w:lang w:val="sl-SI"/>
        </w:rPr>
        <w:lastRenderedPageBreak/>
        <w:t xml:space="preserve">tun, črtasti tun, veleoki tun ali modroplavuti tun. </w:t>
      </w:r>
      <w:bookmarkStart w:id="3" w:name="_Hlk143501476"/>
      <w:r w:rsidRPr="003F2B17">
        <w:rPr>
          <w:rFonts w:eastAsia="Calibri" w:cs="Arial"/>
          <w:i/>
          <w:iCs/>
          <w:szCs w:val="20"/>
          <w:lang w:val="sl-SI"/>
        </w:rPr>
        <w:t>Nadalje sprašujete še za uporabo oznake Y909 (za prijavljeno blago ne veljata uredba (ES) št. 1984/2003 (in/ali uredba (EU) št. 640/2010)?</w:t>
      </w:r>
    </w:p>
    <w:bookmarkEnd w:id="3"/>
    <w:p w14:paraId="5166E959" w14:textId="77777777" w:rsidR="003F2B17" w:rsidRPr="003F2B17" w:rsidRDefault="003F2B17" w:rsidP="003F2B17">
      <w:pPr>
        <w:jc w:val="both"/>
        <w:rPr>
          <w:rFonts w:eastAsia="Calibri" w:cs="Arial"/>
          <w:szCs w:val="20"/>
          <w:lang w:val="sl-SI"/>
        </w:rPr>
      </w:pPr>
    </w:p>
    <w:p w14:paraId="7412E7C0" w14:textId="77777777" w:rsidR="003F2B17" w:rsidRPr="003F2B17" w:rsidRDefault="00000000" w:rsidP="003F2B17">
      <w:pPr>
        <w:jc w:val="both"/>
        <w:rPr>
          <w:rFonts w:eastAsia="Calibri" w:cs="Arial"/>
          <w:szCs w:val="20"/>
          <w:lang w:val="sl-SI"/>
        </w:rPr>
      </w:pPr>
      <w:r w:rsidRPr="003F2B17">
        <w:rPr>
          <w:rFonts w:eastAsia="Calibri" w:cs="Arial"/>
          <w:szCs w:val="20"/>
          <w:lang w:val="sl-SI"/>
        </w:rPr>
        <w:t>Pri izvozu se uporablja 8-mestna tarifna oznaka, v skladu z kombinirano nomenklaturo Evropske unije, tj. Uredbo Sveta (EGS) št. 2658/87 o tarifni in statistični nomenklaturi ter skupni carinski tarifi, ki se vsako leto posodobi in z izvedbeno uredbo objavi novo različico kombinirane nomenklature. Kombinirana nomenklatura, ki velja v letu 2023,  je Izvedbena uredba Komisije (EU) 2022/1998 z dne 20. septembra 2022 o spremembi Priloge I k Uredbi Sveta (EGS) št. 2658/87 o tarifni in statistični nomenklaturi ter skupni carinski tarifi, objavljena v Uradnem listu EU L 282.</w:t>
      </w:r>
    </w:p>
    <w:p w14:paraId="1451AA96" w14:textId="77777777" w:rsidR="003F2B17" w:rsidRPr="003F2B17" w:rsidRDefault="003F2B17" w:rsidP="003F2B17">
      <w:pPr>
        <w:jc w:val="both"/>
        <w:rPr>
          <w:rFonts w:eastAsia="Calibri" w:cs="Arial"/>
          <w:szCs w:val="20"/>
          <w:lang w:val="sl-SI"/>
        </w:rPr>
      </w:pPr>
    </w:p>
    <w:p w14:paraId="1C09FD75" w14:textId="77777777" w:rsidR="003F2B17" w:rsidRPr="003F2B17" w:rsidRDefault="00000000" w:rsidP="003F2B17">
      <w:pPr>
        <w:jc w:val="both"/>
        <w:rPr>
          <w:rFonts w:eastAsia="Calibri" w:cs="Arial"/>
          <w:szCs w:val="20"/>
          <w:lang w:val="sl-SI"/>
        </w:rPr>
      </w:pPr>
      <w:r w:rsidRPr="003F2B17">
        <w:rPr>
          <w:rFonts w:eastAsia="Calibri" w:cs="Arial"/>
          <w:szCs w:val="20"/>
          <w:lang w:val="sl-SI"/>
        </w:rPr>
        <w:t>Tarifna oznaka KN 1604 20 70, ki jo uporabljate pri izvozu tunine paštete zajema druge pripravljene ali konzervirane ribe iz črtastega tuna in drugih rib iz rodu Euthynnus, kamor sodijo poleg črtastih in rumenoplavutih tunov tudi veleoki in modroplavuti tuni.</w:t>
      </w:r>
    </w:p>
    <w:p w14:paraId="464D377D" w14:textId="77777777" w:rsidR="003F2B17" w:rsidRPr="003F2B17" w:rsidRDefault="003F2B17" w:rsidP="003F2B17">
      <w:pPr>
        <w:ind w:left="360"/>
        <w:jc w:val="both"/>
        <w:rPr>
          <w:rFonts w:eastAsia="Calibri" w:cs="Arial"/>
          <w:szCs w:val="20"/>
          <w:lang w:val="sl-SI"/>
        </w:rPr>
      </w:pPr>
    </w:p>
    <w:p w14:paraId="1B5682EA" w14:textId="77777777" w:rsidR="003F2B17" w:rsidRPr="003F2B17" w:rsidRDefault="00000000" w:rsidP="003F2B17">
      <w:pPr>
        <w:jc w:val="both"/>
        <w:rPr>
          <w:rFonts w:eastAsia="Calibri" w:cs="Arial"/>
          <w:szCs w:val="20"/>
          <w:lang w:val="sl-SI"/>
        </w:rPr>
      </w:pPr>
      <w:r w:rsidRPr="003F2B17">
        <w:rPr>
          <w:rFonts w:eastAsia="Calibri" w:cs="Arial"/>
          <w:szCs w:val="20"/>
          <w:lang w:val="sl-SI"/>
        </w:rPr>
        <w:t>Kadar gre za izvoz tunine paštete, ki vsebuje:</w:t>
      </w:r>
    </w:p>
    <w:p w14:paraId="60E90FF1" w14:textId="77777777" w:rsidR="003F2B17" w:rsidRPr="003F2B17" w:rsidRDefault="00000000" w:rsidP="003F2B17">
      <w:pPr>
        <w:numPr>
          <w:ilvl w:val="0"/>
          <w:numId w:val="7"/>
        </w:numPr>
        <w:spacing w:after="160" w:line="259" w:lineRule="auto"/>
        <w:contextualSpacing/>
        <w:jc w:val="both"/>
        <w:rPr>
          <w:rFonts w:eastAsia="Calibri" w:cs="Arial"/>
          <w:i/>
          <w:iCs/>
          <w:szCs w:val="20"/>
          <w:lang w:val="sl-SI"/>
        </w:rPr>
      </w:pPr>
      <w:r w:rsidRPr="003F2B17">
        <w:rPr>
          <w:rFonts w:eastAsia="Calibri" w:cs="Arial"/>
          <w:szCs w:val="20"/>
          <w:lang w:val="sl-SI"/>
        </w:rPr>
        <w:t>rumenoplavuti ali črtasti tun ne potrebujete statističnega dokumenta, v skladu z uredbo št. 1984/2003, zato se v podatkovni element (PE) izvozne deklaracije vpiše oznaka Y909 (za prijavljeno blago ne veljata uredba (ES) št. 1984/2003 (in/ali uredba (EU) št. 640/2010);</w:t>
      </w:r>
    </w:p>
    <w:p w14:paraId="68156E95" w14:textId="77777777" w:rsidR="003F2B17" w:rsidRPr="003F2B17" w:rsidRDefault="00000000" w:rsidP="003F2B17">
      <w:pPr>
        <w:numPr>
          <w:ilvl w:val="0"/>
          <w:numId w:val="7"/>
        </w:numPr>
        <w:spacing w:after="160" w:line="259" w:lineRule="auto"/>
        <w:contextualSpacing/>
        <w:jc w:val="both"/>
        <w:rPr>
          <w:rFonts w:eastAsia="Calibri" w:cs="Arial"/>
          <w:szCs w:val="20"/>
          <w:lang w:val="sl-SI"/>
        </w:rPr>
      </w:pPr>
      <w:r w:rsidRPr="003F2B17">
        <w:rPr>
          <w:rFonts w:eastAsia="Calibri" w:cs="Arial"/>
          <w:szCs w:val="20"/>
          <w:lang w:val="sl-SI"/>
        </w:rPr>
        <w:t xml:space="preserve">veleoki tun potrebujete statistični dokument (ukrep C043) če gre za ponovni izvoz veleokega tuna, ki je bil prvotno uvožen v EU in ob uvozu predložen  statistični dokument. Podrobneje je to opredeljeno v </w:t>
      </w:r>
      <w:hyperlink r:id="rId11" w:history="1">
        <w:r w:rsidRPr="003F2B17">
          <w:rPr>
            <w:rFonts w:eastAsia="Calibri" w:cs="Arial"/>
            <w:color w:val="0563C1"/>
            <w:szCs w:val="20"/>
            <w:u w:val="single"/>
            <w:lang w:val="sl-SI"/>
          </w:rPr>
          <w:t>Navodilu o statističnem spremljanju trgovine z mečaricami in veleokimi tuni, št. 14/2016</w:t>
        </w:r>
      </w:hyperlink>
      <w:r w:rsidRPr="003F2B17">
        <w:rPr>
          <w:rFonts w:eastAsia="Calibri" w:cs="Arial"/>
          <w:szCs w:val="20"/>
          <w:lang w:val="sl-SI"/>
        </w:rPr>
        <w:t>, v poglavju Potrdilo o ponovnem izvozu.  V večini primerov pa gre za oprostitev od predložitve statističnega dokumenta, ker so bili uvoženi veleoki tuni ulovljeni s plovili z zaporno plavarico in plovili z vabami in so namenjeni nadaljnji predelavi v obratih za konzerviranje tuna. V tem primeru velja oprostitev, v skladu z 2. členom uredbe št. 1984/2003 in se v PE 2/3 vpiše oznako Y910.</w:t>
      </w:r>
    </w:p>
    <w:p w14:paraId="194048C3" w14:textId="77777777" w:rsidR="003F2B17" w:rsidRPr="003F2B17" w:rsidRDefault="00000000" w:rsidP="003F2B17">
      <w:pPr>
        <w:numPr>
          <w:ilvl w:val="0"/>
          <w:numId w:val="7"/>
        </w:numPr>
        <w:spacing w:after="160"/>
        <w:ind w:left="357" w:hanging="357"/>
        <w:contextualSpacing/>
        <w:jc w:val="both"/>
        <w:rPr>
          <w:rFonts w:eastAsia="Calibri" w:cs="Arial"/>
          <w:szCs w:val="20"/>
          <w:lang w:val="sl-SI"/>
        </w:rPr>
      </w:pPr>
      <w:r w:rsidRPr="003F2B17">
        <w:rPr>
          <w:rFonts w:eastAsia="Calibri" w:cs="Arial"/>
          <w:szCs w:val="20"/>
          <w:lang w:val="sl-SI"/>
        </w:rPr>
        <w:t xml:space="preserve">modroplavuti tun potrebujete statistični dokument (ukrep C041), kot je to navedeno v </w:t>
      </w:r>
      <w:hyperlink r:id="rId12" w:history="1">
        <w:r w:rsidRPr="003F2B17">
          <w:rPr>
            <w:rFonts w:eastAsia="Calibri" w:cs="Arial"/>
            <w:color w:val="0563C1"/>
            <w:szCs w:val="20"/>
            <w:u w:val="single"/>
            <w:lang w:val="sl-SI"/>
          </w:rPr>
          <w:t>Navodilu o izvajanju programa dokumentacije o ulovu modroplavutih tunov, št. 3/2019</w:t>
        </w:r>
      </w:hyperlink>
      <w:r w:rsidRPr="003F2B17">
        <w:rPr>
          <w:rFonts w:eastAsia="Calibri" w:cs="Arial"/>
          <w:szCs w:val="20"/>
          <w:lang w:val="sl-SI"/>
        </w:rPr>
        <w:t xml:space="preserve">. Uvoz, izvoz, ponovni izvoz ter notranja trgovina z modroplavutim tunom lahko izvajajo le gospodarski subjekti, ki so vpisani kot subjekti </w:t>
      </w:r>
      <w:hyperlink r:id="rId13" w:history="1">
        <w:r w:rsidRPr="003F2B17">
          <w:rPr>
            <w:rFonts w:eastAsia="Calibri" w:cs="Arial"/>
            <w:color w:val="0563C1"/>
            <w:szCs w:val="20"/>
            <w:u w:val="single"/>
            <w:lang w:val="sl-SI"/>
          </w:rPr>
          <w:t>v elektronskem sistemu dokumentacije o modroplavutih tunih (eBCD)</w:t>
        </w:r>
      </w:hyperlink>
      <w:r w:rsidRPr="003F2B17">
        <w:rPr>
          <w:rFonts w:eastAsia="Calibri" w:cs="Arial"/>
          <w:szCs w:val="20"/>
          <w:lang w:val="sl-SI"/>
        </w:rPr>
        <w:t xml:space="preserve">. Vlogo za vpis v elektronski sistem gospodarski subjekt vloži v elektronskem sistemu dokumentacije o modroplavutih tunih (eBCD), še prej pa mora za odobritev vpisa v elektronski sistem posredovati vlogo na </w:t>
      </w:r>
      <w:hyperlink r:id="rId14" w:history="1">
        <w:r w:rsidRPr="003F2B17">
          <w:rPr>
            <w:rFonts w:eastAsia="Calibri" w:cs="Arial"/>
            <w:color w:val="0563C1"/>
            <w:szCs w:val="20"/>
            <w:u w:val="single"/>
            <w:lang w:val="sl-SI"/>
          </w:rPr>
          <w:t>Ministrstvo za kmetijstvo, gozdarstvo in prehrano</w:t>
        </w:r>
      </w:hyperlink>
      <w:r w:rsidRPr="003F2B17">
        <w:rPr>
          <w:rFonts w:eastAsia="Calibri" w:cs="Arial"/>
          <w:szCs w:val="20"/>
          <w:lang w:val="sl-SI"/>
        </w:rPr>
        <w:t xml:space="preserve">. Sam postopek je podrobno opisan v 5. členu </w:t>
      </w:r>
      <w:hyperlink r:id="rId15" w:history="1">
        <w:r w:rsidRPr="003F2B17">
          <w:rPr>
            <w:rFonts w:eastAsia="Calibri" w:cs="Arial"/>
            <w:color w:val="0563C1"/>
            <w:szCs w:val="20"/>
            <w:u w:val="single"/>
            <w:lang w:val="sl-SI"/>
          </w:rPr>
          <w:t>Uredbe o  izvajanju Uredbe Evropskega parlamenta in Sveta o uvedbi programa za dokumentacijo o ulovu modroplavutih tunov Thunnus thynnusnacionalne uredbe o modroplavutem tunu</w:t>
        </w:r>
      </w:hyperlink>
      <w:r w:rsidRPr="003F2B17">
        <w:rPr>
          <w:rFonts w:eastAsia="Calibri" w:cs="Arial"/>
          <w:szCs w:val="20"/>
          <w:lang w:val="sl-SI"/>
        </w:rPr>
        <w:t>. Potrdilo o ponovnem izvozu modroplavutih tunov se ne uporablja, kadar s</w:t>
      </w:r>
      <w:r w:rsidRPr="003F2B17">
        <w:rPr>
          <w:rFonts w:ascii="Calibri" w:eastAsia="Calibri" w:hAnsi="Calibri"/>
          <w:sz w:val="22"/>
          <w:szCs w:val="22"/>
          <w:lang w:val="sl-SI"/>
        </w:rPr>
        <w:t>e gojeni modroplavuti tuni uvažajo živi, zato se pri ponovnem izvozu le-teh lahko up</w:t>
      </w:r>
      <w:r>
        <w:rPr>
          <w:rFonts w:ascii="Calibri" w:eastAsia="Calibri" w:hAnsi="Calibri"/>
          <w:sz w:val="22"/>
          <w:szCs w:val="22"/>
          <w:lang w:val="sl-SI"/>
        </w:rPr>
        <w:t>o</w:t>
      </w:r>
      <w:r w:rsidRPr="003F2B17">
        <w:rPr>
          <w:rFonts w:ascii="Calibri" w:eastAsia="Calibri" w:hAnsi="Calibri"/>
          <w:sz w:val="22"/>
          <w:szCs w:val="22"/>
          <w:lang w:val="sl-SI"/>
        </w:rPr>
        <w:t>rabi oznako Y909.</w:t>
      </w:r>
    </w:p>
    <w:p w14:paraId="52341344" w14:textId="77777777" w:rsidR="003F2B17" w:rsidRPr="003F2B17" w:rsidRDefault="003F2B17" w:rsidP="003F2B17">
      <w:pPr>
        <w:jc w:val="both"/>
        <w:rPr>
          <w:rFonts w:eastAsia="Calibri" w:cs="Arial"/>
          <w:szCs w:val="20"/>
          <w:lang w:val="sl-SI"/>
        </w:rPr>
      </w:pPr>
    </w:p>
    <w:p w14:paraId="32D3FAE9" w14:textId="77777777" w:rsidR="003F2B17" w:rsidRPr="003F2B17" w:rsidRDefault="00000000" w:rsidP="003F2B17">
      <w:pPr>
        <w:jc w:val="both"/>
        <w:rPr>
          <w:rFonts w:eastAsia="Calibri" w:cs="Arial"/>
          <w:szCs w:val="20"/>
          <w:lang w:val="sl-SI"/>
        </w:rPr>
      </w:pPr>
      <w:r w:rsidRPr="003F2B17">
        <w:rPr>
          <w:rFonts w:eastAsia="Calibri" w:cs="Arial"/>
          <w:szCs w:val="20"/>
          <w:lang w:val="sl-SI"/>
        </w:rPr>
        <w:t xml:space="preserve">Oznaka Y909 se uporablja, kadar za blago ne velja uredba (ES) št. 1984/2003 in/ali uredba (EU) št. 640/2010. Primera uporabe oznake Y909 sta opisana pod prvo in tretjo alineo. </w:t>
      </w:r>
    </w:p>
    <w:p w14:paraId="094D8302" w14:textId="77777777" w:rsidR="003F2B17" w:rsidRPr="003F2B17" w:rsidRDefault="003F2B17" w:rsidP="003F2B17">
      <w:pPr>
        <w:jc w:val="both"/>
        <w:rPr>
          <w:rFonts w:eastAsia="Calibri" w:cs="Arial"/>
          <w:szCs w:val="20"/>
          <w:lang w:val="sl-SI"/>
        </w:rPr>
      </w:pPr>
    </w:p>
    <w:p w14:paraId="7DA78657" w14:textId="77777777" w:rsidR="003F2B17" w:rsidRPr="003F2B17" w:rsidRDefault="00000000" w:rsidP="003F2B17">
      <w:pPr>
        <w:jc w:val="both"/>
        <w:rPr>
          <w:rFonts w:eastAsia="Calibri" w:cs="Arial"/>
          <w:szCs w:val="20"/>
          <w:lang w:val="sl-SI"/>
        </w:rPr>
      </w:pPr>
      <w:r w:rsidRPr="003F2B17">
        <w:rPr>
          <w:rFonts w:eastAsia="Calibri" w:cs="Arial"/>
          <w:szCs w:val="20"/>
          <w:lang w:val="sl-SI"/>
        </w:rPr>
        <w:t xml:space="preserve">Odgovor na 3. vprašanje velja tako za Švico kot tudi za Združeno kraljestvo. </w:t>
      </w:r>
    </w:p>
    <w:p w14:paraId="1ED9B4AA" w14:textId="77777777" w:rsidR="003F2B17" w:rsidRPr="003F2B17" w:rsidRDefault="003F2B17" w:rsidP="003F2B17">
      <w:pPr>
        <w:ind w:left="360"/>
        <w:jc w:val="both"/>
        <w:rPr>
          <w:rFonts w:eastAsia="Calibri" w:cs="Arial"/>
          <w:szCs w:val="20"/>
          <w:lang w:val="sl-SI"/>
        </w:rPr>
      </w:pPr>
    </w:p>
    <w:p w14:paraId="20F49761" w14:textId="77777777" w:rsidR="003F2B17" w:rsidRPr="003F2B17" w:rsidRDefault="00000000" w:rsidP="003F2B17">
      <w:pPr>
        <w:numPr>
          <w:ilvl w:val="0"/>
          <w:numId w:val="6"/>
        </w:numPr>
        <w:spacing w:after="160" w:line="259" w:lineRule="auto"/>
        <w:contextualSpacing/>
        <w:jc w:val="both"/>
        <w:rPr>
          <w:rFonts w:eastAsia="Calibri" w:cs="Arial"/>
          <w:i/>
          <w:iCs/>
          <w:szCs w:val="20"/>
          <w:lang w:val="sl-SI"/>
        </w:rPr>
      </w:pPr>
      <w:r w:rsidRPr="003F2B17">
        <w:rPr>
          <w:rFonts w:eastAsia="Calibri" w:cs="Arial"/>
          <w:i/>
          <w:iCs/>
          <w:szCs w:val="20"/>
          <w:lang w:val="sl-SI"/>
        </w:rPr>
        <w:t>Za izvoz v Švico, ste prejeli informacijo, da je dovolj izjava izvoznika, da se izvoženo blago – tunina pašteta ne bo ponovno izvozila v EU. Če to drži, se sprašuje</w:t>
      </w:r>
      <w:r>
        <w:rPr>
          <w:rFonts w:eastAsia="Calibri" w:cs="Arial"/>
          <w:i/>
          <w:iCs/>
          <w:szCs w:val="20"/>
          <w:lang w:val="sl-SI"/>
        </w:rPr>
        <w:t>te</w:t>
      </w:r>
      <w:r w:rsidRPr="003F2B17">
        <w:rPr>
          <w:rFonts w:eastAsia="Calibri" w:cs="Arial"/>
          <w:i/>
          <w:iCs/>
          <w:szCs w:val="20"/>
          <w:lang w:val="sl-SI"/>
        </w:rPr>
        <w:t>, na podlagi česa naj bi izdali tako izjavo, saj ko je blago prodano v Švico, izvoznik nima več nadzora nad blagom?</w:t>
      </w:r>
    </w:p>
    <w:p w14:paraId="626031DD" w14:textId="77777777" w:rsidR="003F2B17" w:rsidRPr="003F2B17" w:rsidRDefault="003F2B17" w:rsidP="003F2B17">
      <w:pPr>
        <w:ind w:left="360"/>
        <w:jc w:val="both"/>
        <w:rPr>
          <w:rFonts w:eastAsia="Calibri" w:cs="Arial"/>
          <w:szCs w:val="20"/>
          <w:lang w:val="sl-SI"/>
        </w:rPr>
      </w:pPr>
    </w:p>
    <w:p w14:paraId="1F65CC05" w14:textId="77777777" w:rsidR="003F2B17" w:rsidRPr="003F2B17" w:rsidRDefault="00000000" w:rsidP="00363B4B">
      <w:pPr>
        <w:jc w:val="both"/>
        <w:rPr>
          <w:rFonts w:eastAsia="Calibri" w:cs="Arial"/>
          <w:szCs w:val="20"/>
          <w:lang w:val="sl-SI"/>
        </w:rPr>
      </w:pPr>
      <w:r w:rsidRPr="003F2B17">
        <w:rPr>
          <w:rFonts w:eastAsia="Calibri" w:cs="Arial"/>
          <w:szCs w:val="20"/>
          <w:lang w:val="sl-SI"/>
        </w:rPr>
        <w:t>Taka izjava nima pravne podlage. Se pa izvoznika na tak način informira, da se ribiški proizvodi izvoženi v tretjo državo brez dokumentacije iz sistema potrdil o ulovu, kot to predpisuje uredba št. 1005/2008</w:t>
      </w:r>
      <w:r w:rsidR="00363B4B">
        <w:rPr>
          <w:rFonts w:eastAsia="Calibri" w:cs="Arial"/>
          <w:szCs w:val="20"/>
          <w:lang w:val="sl-SI"/>
        </w:rPr>
        <w:t>,</w:t>
      </w:r>
      <w:r w:rsidRPr="003F2B17">
        <w:rPr>
          <w:rFonts w:eastAsia="Calibri" w:cs="Arial"/>
          <w:szCs w:val="20"/>
          <w:lang w:val="sl-SI"/>
        </w:rPr>
        <w:t xml:space="preserve"> ne bodo mogli več trgovati z EU. Taki proizvodi izgubijo sledljivost, zato se ponovni uvoz v EU zavrne, v skladu z 18. členom uredbe št. 1005/2008, pošiljko pa zaseže in uniči, odstrani ali proda v skladu z nacionalno zakonodajo.  </w:t>
      </w:r>
    </w:p>
    <w:p w14:paraId="1F50A267" w14:textId="77777777" w:rsidR="003F2B17" w:rsidRPr="003F2B17" w:rsidRDefault="003F2B17" w:rsidP="003F2B17">
      <w:pPr>
        <w:ind w:left="360"/>
        <w:jc w:val="both"/>
        <w:rPr>
          <w:rFonts w:eastAsia="Calibri" w:cs="Arial"/>
          <w:szCs w:val="20"/>
          <w:lang w:val="sl-SI"/>
        </w:rPr>
      </w:pPr>
    </w:p>
    <w:p w14:paraId="737300F0" w14:textId="77777777" w:rsidR="003F2B17" w:rsidRPr="003F2B17" w:rsidRDefault="00000000" w:rsidP="003F2B17">
      <w:pPr>
        <w:jc w:val="both"/>
        <w:rPr>
          <w:rFonts w:eastAsia="Calibri" w:cs="Arial"/>
          <w:szCs w:val="20"/>
          <w:u w:val="single"/>
          <w:lang w:val="sl-SI"/>
        </w:rPr>
      </w:pPr>
      <w:r w:rsidRPr="003F2B17">
        <w:rPr>
          <w:rFonts w:eastAsia="Calibri" w:cs="Arial"/>
          <w:szCs w:val="20"/>
          <w:u w:val="single"/>
          <w:lang w:val="sl-SI"/>
        </w:rPr>
        <w:t>Izvoz ribiških proizvodov v Združeno kraljestvo</w:t>
      </w:r>
    </w:p>
    <w:p w14:paraId="1DF7E7E2" w14:textId="77777777" w:rsidR="003F2B17" w:rsidRPr="003F2B17" w:rsidRDefault="003F2B17" w:rsidP="003F2B17">
      <w:pPr>
        <w:jc w:val="both"/>
        <w:rPr>
          <w:rFonts w:eastAsia="Calibri" w:cs="Arial"/>
          <w:i/>
          <w:iCs/>
          <w:szCs w:val="20"/>
          <w:lang w:val="sl-SI"/>
        </w:rPr>
      </w:pPr>
    </w:p>
    <w:p w14:paraId="4A8783C5" w14:textId="77777777" w:rsidR="003F2B17" w:rsidRPr="003F2B17" w:rsidRDefault="00000000" w:rsidP="003F2B17">
      <w:pPr>
        <w:numPr>
          <w:ilvl w:val="0"/>
          <w:numId w:val="8"/>
        </w:numPr>
        <w:spacing w:after="160" w:line="259" w:lineRule="auto"/>
        <w:contextualSpacing/>
        <w:jc w:val="both"/>
        <w:rPr>
          <w:rFonts w:eastAsia="Calibri" w:cs="Arial"/>
          <w:szCs w:val="20"/>
          <w:u w:val="single"/>
          <w:lang w:val="sl-SI"/>
        </w:rPr>
      </w:pPr>
      <w:r w:rsidRPr="003F2B17">
        <w:rPr>
          <w:rFonts w:eastAsia="Calibri" w:cs="Arial"/>
          <w:i/>
          <w:iCs/>
          <w:szCs w:val="20"/>
          <w:lang w:val="sl-SI"/>
        </w:rPr>
        <w:t>Podobno kot za izvoz v Švico vas zanima kakšne dokumente s področja ribiške zakonodaje, tj. izvajanje uredbe št. 1005/2008, uredbe št. 1984/2003 in uredbe št. 640/2010 potrebujete za izvoz tunine paštete v Združeno kraljestvo?</w:t>
      </w:r>
    </w:p>
    <w:p w14:paraId="4BD6FF06" w14:textId="77777777" w:rsidR="003F2B17" w:rsidRPr="003F2B17" w:rsidRDefault="003F2B17" w:rsidP="003F2B17">
      <w:pPr>
        <w:ind w:left="360"/>
        <w:jc w:val="both"/>
        <w:rPr>
          <w:rFonts w:eastAsia="Calibri" w:cs="Arial"/>
          <w:szCs w:val="20"/>
          <w:lang w:val="sl-SI"/>
        </w:rPr>
      </w:pPr>
    </w:p>
    <w:p w14:paraId="12025695" w14:textId="77777777" w:rsidR="003F2B17" w:rsidRPr="003F2B17" w:rsidRDefault="00000000" w:rsidP="00363B4B">
      <w:pPr>
        <w:jc w:val="both"/>
        <w:rPr>
          <w:rFonts w:eastAsia="Calibri" w:cs="Arial"/>
          <w:szCs w:val="20"/>
          <w:lang w:val="sl-SI"/>
        </w:rPr>
      </w:pPr>
      <w:r w:rsidRPr="003F2B17">
        <w:rPr>
          <w:rFonts w:eastAsia="Calibri" w:cs="Arial"/>
          <w:szCs w:val="20"/>
          <w:lang w:val="sl-SI"/>
        </w:rPr>
        <w:t xml:space="preserve">Vse potrebne informacije za izvoz ribiških proizvodov v Združeno kraljestvo, ulovljenih po 1. 1. 2021 najdete na spletni strani Združenega kraljestva: </w:t>
      </w:r>
      <w:hyperlink r:id="rId16" w:history="1">
        <w:r w:rsidRPr="003F2B17">
          <w:rPr>
            <w:rFonts w:eastAsia="Calibri" w:cs="Arial"/>
            <w:color w:val="0563C1"/>
            <w:szCs w:val="20"/>
            <w:u w:val="single"/>
            <w:lang w:val="sl-SI"/>
          </w:rPr>
          <w:t>https://www.gov.uk/guidance/importing-or-moving-fish-to-the-uk</w:t>
        </w:r>
      </w:hyperlink>
      <w:r w:rsidRPr="003F2B17">
        <w:rPr>
          <w:rFonts w:eastAsia="Calibri" w:cs="Arial"/>
          <w:szCs w:val="20"/>
          <w:lang w:val="sl-SI"/>
        </w:rPr>
        <w:t xml:space="preserve">. Za pravilno izvajanje uredbe št. 1005/2008 je Komisija skupaj z Združenim kraljestvom in v sodelovanju z državami članicami EU pripravila dokument </w:t>
      </w:r>
      <w:hyperlink r:id="rId17" w:history="1">
        <w:r w:rsidRPr="003F2B17">
          <w:rPr>
            <w:rFonts w:eastAsia="Calibri" w:cs="Arial"/>
            <w:color w:val="0563C1"/>
            <w:szCs w:val="20"/>
            <w:u w:val="single"/>
            <w:lang w:val="sl-SI"/>
          </w:rPr>
          <w:t>Pogosta vprašanje o praktični uporabi IUU uredbe Združenega kraljestva in EU IUU uredbe</w:t>
        </w:r>
      </w:hyperlink>
      <w:r w:rsidRPr="003F2B17">
        <w:rPr>
          <w:rFonts w:eastAsia="Calibri" w:cs="Arial"/>
          <w:szCs w:val="20"/>
          <w:lang w:val="sl-SI"/>
        </w:rPr>
        <w:t xml:space="preserve">, katerega najdete na naši spletni strani FURS in v </w:t>
      </w:r>
      <w:hyperlink r:id="rId18" w:history="1">
        <w:r w:rsidRPr="003F2B17">
          <w:rPr>
            <w:rFonts w:eastAsia="Calibri" w:cs="Arial"/>
            <w:color w:val="0563C1"/>
            <w:szCs w:val="20"/>
            <w:u w:val="single"/>
            <w:lang w:val="sl-SI"/>
          </w:rPr>
          <w:t>angleškem jeziku</w:t>
        </w:r>
      </w:hyperlink>
      <w:r w:rsidRPr="003F2B17">
        <w:rPr>
          <w:rFonts w:eastAsia="Calibri" w:cs="Arial"/>
          <w:szCs w:val="20"/>
          <w:lang w:val="sl-SI"/>
        </w:rPr>
        <w:t xml:space="preserve"> na spletni strani DG MARE IUU. IUU uredba je skrajšan izraz za </w:t>
      </w:r>
      <w:r w:rsidR="00CE33F1">
        <w:rPr>
          <w:rFonts w:eastAsia="Calibri" w:cs="Arial"/>
          <w:szCs w:val="20"/>
          <w:lang w:val="sl-SI"/>
        </w:rPr>
        <w:t xml:space="preserve">uredbo št. </w:t>
      </w:r>
      <w:r w:rsidRPr="003F2B17">
        <w:rPr>
          <w:rFonts w:cs="Arial"/>
          <w:szCs w:val="20"/>
          <w:lang w:val="sl-SI"/>
        </w:rPr>
        <w:t xml:space="preserve"> 1005/2008</w:t>
      </w:r>
      <w:r w:rsidR="00CE33F1">
        <w:rPr>
          <w:rFonts w:cs="Arial"/>
          <w:szCs w:val="20"/>
          <w:lang w:val="sl-SI"/>
        </w:rPr>
        <w:t>.</w:t>
      </w:r>
      <w:r w:rsidRPr="003F2B17">
        <w:rPr>
          <w:rFonts w:eastAsia="Calibri" w:cs="Arial"/>
          <w:szCs w:val="20"/>
          <w:lang w:val="sl-SI"/>
        </w:rPr>
        <w:t xml:space="preserve">  </w:t>
      </w:r>
    </w:p>
    <w:p w14:paraId="7EC05DF4" w14:textId="77777777" w:rsidR="003F2B17" w:rsidRPr="003F2B17" w:rsidRDefault="003F2B17" w:rsidP="003F2B17">
      <w:pPr>
        <w:ind w:left="360"/>
        <w:jc w:val="both"/>
        <w:rPr>
          <w:rFonts w:eastAsia="Calibri" w:cs="Arial"/>
          <w:szCs w:val="20"/>
          <w:lang w:val="sl-SI"/>
        </w:rPr>
      </w:pPr>
    </w:p>
    <w:p w14:paraId="34E152F3" w14:textId="77777777" w:rsidR="007D75CF" w:rsidRPr="00BC2517" w:rsidRDefault="00000000" w:rsidP="00363B4B">
      <w:pPr>
        <w:jc w:val="both"/>
        <w:rPr>
          <w:lang w:val="sl-SI"/>
        </w:rPr>
      </w:pPr>
      <w:r w:rsidRPr="003F2B17">
        <w:rPr>
          <w:rFonts w:eastAsia="Calibri" w:cs="Arial"/>
          <w:szCs w:val="20"/>
          <w:lang w:val="sl-SI"/>
        </w:rPr>
        <w:t xml:space="preserve">Konkretno v vašem primeru za izvoz tunine paštete v Združeno kraljestvo potrebujete potrdilo o ulovu, ki dokazuje, kje so bili ribiški proizvodi ulovljeni ter </w:t>
      </w:r>
      <w:r w:rsidR="00CE33F1">
        <w:rPr>
          <w:rFonts w:eastAsia="Calibri" w:cs="Arial"/>
          <w:szCs w:val="20"/>
          <w:lang w:val="sl-SI"/>
        </w:rPr>
        <w:t xml:space="preserve">v primeru predhodnega uvoza v EU, kje so bili </w:t>
      </w:r>
      <w:r w:rsidRPr="003F2B17">
        <w:rPr>
          <w:rFonts w:eastAsia="Calibri" w:cs="Arial"/>
          <w:szCs w:val="20"/>
          <w:lang w:val="sl-SI"/>
        </w:rPr>
        <w:t xml:space="preserve">sproščeni v prost promet (potrjeno polje 12 na klasičnem potrdilu o ulovu in polje 8 na poenostavljenem potrdilu o ulovu, ki dokazuje, da je bilo potrdilo o ulovu pred uvozom v EU ustrezno preverjeno). Če se proizvodi po uvozu v EU predelajo/skladiščijo v EU in ponovno izvozijo v Združeno kraljestvo, se zahteva še izjava o predelavi/nemanipulaciji, to so dokumenti skladni z določbami 14. člena uredbe št. 1005/2008 (izjava o nemanipulaciji, skladiščni dokumenti, izjava predelovalnega obrata). Ti dokumentni zagotavljajo sledljivost pošiljke od ulova do končnega proizvoda in morajo biti predloženi pri uvozu v Združeno kraljestvo. V primeru, da pri izvozu v Združeno kraljestvo ne razpolagate z ustrezno  dokumentacijo, ki zagotavlja sledljivost pošiljke v skladu z  </w:t>
      </w:r>
      <w:r w:rsidRPr="003F2B17">
        <w:rPr>
          <w:rFonts w:cs="Arial"/>
          <w:szCs w:val="20"/>
          <w:lang w:val="sl-SI"/>
        </w:rPr>
        <w:t xml:space="preserve">58. členom uredbe št. 1224/2009, se le-to ne prilaga v  ePrilogah izvozne carinske deklaracije in </w:t>
      </w:r>
      <w:r w:rsidRPr="003F2B17">
        <w:rPr>
          <w:rFonts w:eastAsia="Calibri" w:cs="Arial"/>
          <w:szCs w:val="20"/>
          <w:lang w:val="sl-SI"/>
        </w:rPr>
        <w:t>vpisuje v PE 2/3.</w:t>
      </w:r>
    </w:p>
    <w:p w14:paraId="4338111D" w14:textId="77777777" w:rsidR="00363B4B" w:rsidRDefault="00363B4B" w:rsidP="007D75CF">
      <w:pPr>
        <w:rPr>
          <w:lang w:val="sl-SI"/>
        </w:rPr>
      </w:pPr>
    </w:p>
    <w:p w14:paraId="757D941D" w14:textId="77777777" w:rsidR="001A3BA5" w:rsidRPr="00BC2517" w:rsidRDefault="001A3BA5" w:rsidP="005149DF">
      <w:pPr>
        <w:pStyle w:val="podpisi"/>
        <w:tabs>
          <w:tab w:val="left" w:pos="709"/>
        </w:tabs>
        <w:rPr>
          <w:lang w:val="sl-SI"/>
        </w:rPr>
      </w:pPr>
    </w:p>
    <w:sectPr w:rsidR="001A3BA5" w:rsidRPr="00BC2517" w:rsidSect="00F0025B">
      <w:headerReference w:type="even" r:id="rId19"/>
      <w:headerReference w:type="default" r:id="rId20"/>
      <w:footerReference w:type="even" r:id="rId21"/>
      <w:footerReference w:type="default" r:id="rId22"/>
      <w:headerReference w:type="first" r:id="rId23"/>
      <w:footerReference w:type="first" r:id="rId2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2926" w14:textId="77777777" w:rsidR="0014144A" w:rsidRDefault="0014144A">
      <w:pPr>
        <w:spacing w:line="240" w:lineRule="auto"/>
      </w:pPr>
      <w:r>
        <w:separator/>
      </w:r>
    </w:p>
  </w:endnote>
  <w:endnote w:type="continuationSeparator" w:id="0">
    <w:p w14:paraId="416A1C93" w14:textId="77777777" w:rsidR="0014144A" w:rsidRDefault="00141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F054"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B4CE"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BA28"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73E9" w14:textId="77777777" w:rsidR="0014144A" w:rsidRDefault="0014144A">
      <w:pPr>
        <w:spacing w:line="240" w:lineRule="auto"/>
      </w:pPr>
      <w:r>
        <w:separator/>
      </w:r>
    </w:p>
  </w:footnote>
  <w:footnote w:type="continuationSeparator" w:id="0">
    <w:p w14:paraId="5B03AA85" w14:textId="77777777" w:rsidR="0014144A" w:rsidRDefault="001414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6ADD"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DDF"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52DC1" w14:paraId="34F12C20" w14:textId="77777777">
      <w:trPr>
        <w:cantSplit/>
        <w:trHeight w:hRule="exact" w:val="847"/>
      </w:trPr>
      <w:tc>
        <w:tcPr>
          <w:tcW w:w="567" w:type="dxa"/>
        </w:tcPr>
        <w:p w14:paraId="3932C318"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B73327A" w14:textId="77777777" w:rsidR="000B0B21" w:rsidRPr="006D42D9" w:rsidRDefault="000B0B21" w:rsidP="006D42D9">
          <w:pPr>
            <w:rPr>
              <w:rFonts w:ascii="Republika" w:hAnsi="Republika"/>
              <w:sz w:val="60"/>
              <w:szCs w:val="60"/>
              <w:lang w:val="sl-SI"/>
            </w:rPr>
          </w:pPr>
        </w:p>
        <w:p w14:paraId="3D646C74" w14:textId="77777777" w:rsidR="000B0B21" w:rsidRPr="006D42D9" w:rsidRDefault="000B0B21" w:rsidP="006D42D9">
          <w:pPr>
            <w:rPr>
              <w:rFonts w:ascii="Republika" w:hAnsi="Republika"/>
              <w:sz w:val="60"/>
              <w:szCs w:val="60"/>
              <w:lang w:val="sl-SI"/>
            </w:rPr>
          </w:pPr>
        </w:p>
        <w:p w14:paraId="50A17AFA" w14:textId="77777777" w:rsidR="000B0B21" w:rsidRPr="006D42D9" w:rsidRDefault="000B0B21" w:rsidP="006D42D9">
          <w:pPr>
            <w:rPr>
              <w:rFonts w:ascii="Republika" w:hAnsi="Republika"/>
              <w:sz w:val="60"/>
              <w:szCs w:val="60"/>
              <w:lang w:val="sl-SI"/>
            </w:rPr>
          </w:pPr>
        </w:p>
        <w:p w14:paraId="5DF7A4AE" w14:textId="77777777" w:rsidR="000B0B21" w:rsidRPr="006D42D9" w:rsidRDefault="000B0B21" w:rsidP="006D42D9">
          <w:pPr>
            <w:rPr>
              <w:rFonts w:ascii="Republika" w:hAnsi="Republika"/>
              <w:sz w:val="60"/>
              <w:szCs w:val="60"/>
              <w:lang w:val="sl-SI"/>
            </w:rPr>
          </w:pPr>
        </w:p>
        <w:p w14:paraId="00759B94" w14:textId="77777777" w:rsidR="000B0B21" w:rsidRPr="006D42D9" w:rsidRDefault="000B0B21" w:rsidP="006D42D9">
          <w:pPr>
            <w:rPr>
              <w:rFonts w:ascii="Republika" w:hAnsi="Republika"/>
              <w:sz w:val="60"/>
              <w:szCs w:val="60"/>
              <w:lang w:val="sl-SI"/>
            </w:rPr>
          </w:pPr>
        </w:p>
        <w:p w14:paraId="3ADE339D" w14:textId="77777777" w:rsidR="000B0B21" w:rsidRPr="006D42D9" w:rsidRDefault="000B0B21" w:rsidP="006D42D9">
          <w:pPr>
            <w:rPr>
              <w:rFonts w:ascii="Republika" w:hAnsi="Republika"/>
              <w:sz w:val="60"/>
              <w:szCs w:val="60"/>
              <w:lang w:val="sl-SI"/>
            </w:rPr>
          </w:pPr>
        </w:p>
        <w:p w14:paraId="796EE660" w14:textId="77777777" w:rsidR="000B0B21" w:rsidRPr="006D42D9" w:rsidRDefault="000B0B21" w:rsidP="006D42D9">
          <w:pPr>
            <w:rPr>
              <w:rFonts w:ascii="Republika" w:hAnsi="Republika"/>
              <w:sz w:val="60"/>
              <w:szCs w:val="60"/>
              <w:lang w:val="sl-SI"/>
            </w:rPr>
          </w:pPr>
        </w:p>
        <w:p w14:paraId="2E88DC19" w14:textId="77777777" w:rsidR="000B0B21" w:rsidRPr="006D42D9" w:rsidRDefault="000B0B21" w:rsidP="006D42D9">
          <w:pPr>
            <w:rPr>
              <w:rFonts w:ascii="Republika" w:hAnsi="Republika"/>
              <w:sz w:val="60"/>
              <w:szCs w:val="60"/>
              <w:lang w:val="sl-SI"/>
            </w:rPr>
          </w:pPr>
        </w:p>
        <w:p w14:paraId="53708239" w14:textId="77777777" w:rsidR="000B0B21" w:rsidRPr="006D42D9" w:rsidRDefault="000B0B21" w:rsidP="006D42D9">
          <w:pPr>
            <w:rPr>
              <w:rFonts w:ascii="Republika" w:hAnsi="Republika"/>
              <w:sz w:val="60"/>
              <w:szCs w:val="60"/>
              <w:lang w:val="sl-SI"/>
            </w:rPr>
          </w:pPr>
        </w:p>
        <w:p w14:paraId="1E40A810" w14:textId="77777777" w:rsidR="000B0B21" w:rsidRPr="006D42D9" w:rsidRDefault="000B0B21" w:rsidP="006D42D9">
          <w:pPr>
            <w:rPr>
              <w:rFonts w:ascii="Republika" w:hAnsi="Republika"/>
              <w:sz w:val="60"/>
              <w:szCs w:val="60"/>
              <w:lang w:val="sl-SI"/>
            </w:rPr>
          </w:pPr>
        </w:p>
        <w:p w14:paraId="317C421C" w14:textId="77777777" w:rsidR="000B0B21" w:rsidRPr="006D42D9" w:rsidRDefault="000B0B21" w:rsidP="006D42D9">
          <w:pPr>
            <w:rPr>
              <w:rFonts w:ascii="Republika" w:hAnsi="Republika"/>
              <w:sz w:val="60"/>
              <w:szCs w:val="60"/>
              <w:lang w:val="sl-SI"/>
            </w:rPr>
          </w:pPr>
        </w:p>
        <w:p w14:paraId="0700ECEA" w14:textId="77777777" w:rsidR="000B0B21" w:rsidRPr="006D42D9" w:rsidRDefault="000B0B21" w:rsidP="006D42D9">
          <w:pPr>
            <w:rPr>
              <w:rFonts w:ascii="Republika" w:hAnsi="Republika"/>
              <w:sz w:val="60"/>
              <w:szCs w:val="60"/>
              <w:lang w:val="sl-SI"/>
            </w:rPr>
          </w:pPr>
        </w:p>
        <w:p w14:paraId="498D7E16" w14:textId="77777777" w:rsidR="000B0B21" w:rsidRPr="006D42D9" w:rsidRDefault="000B0B21" w:rsidP="006D42D9">
          <w:pPr>
            <w:rPr>
              <w:rFonts w:ascii="Republika" w:hAnsi="Republika"/>
              <w:sz w:val="60"/>
              <w:szCs w:val="60"/>
              <w:lang w:val="sl-SI"/>
            </w:rPr>
          </w:pPr>
        </w:p>
        <w:p w14:paraId="542AEADB" w14:textId="77777777" w:rsidR="000B0B21" w:rsidRPr="006D42D9" w:rsidRDefault="000B0B21" w:rsidP="006D42D9">
          <w:pPr>
            <w:rPr>
              <w:rFonts w:ascii="Republika" w:hAnsi="Republika"/>
              <w:sz w:val="60"/>
              <w:szCs w:val="60"/>
              <w:lang w:val="sl-SI"/>
            </w:rPr>
          </w:pPr>
        </w:p>
        <w:p w14:paraId="0D80BDBC" w14:textId="77777777" w:rsidR="000B0B21" w:rsidRPr="006D42D9" w:rsidRDefault="000B0B21" w:rsidP="006D42D9">
          <w:pPr>
            <w:rPr>
              <w:rFonts w:ascii="Republika" w:hAnsi="Republika"/>
              <w:sz w:val="60"/>
              <w:szCs w:val="60"/>
              <w:lang w:val="sl-SI"/>
            </w:rPr>
          </w:pPr>
        </w:p>
        <w:p w14:paraId="1EFB9789" w14:textId="77777777" w:rsidR="000B0B21" w:rsidRPr="006D42D9" w:rsidRDefault="000B0B21" w:rsidP="006D42D9">
          <w:pPr>
            <w:rPr>
              <w:rFonts w:ascii="Republika" w:hAnsi="Republika"/>
              <w:sz w:val="60"/>
              <w:szCs w:val="60"/>
              <w:lang w:val="sl-SI"/>
            </w:rPr>
          </w:pPr>
        </w:p>
      </w:tc>
    </w:tr>
  </w:tbl>
  <w:p w14:paraId="23369ACC"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0C2677FE" wp14:editId="3AD60ABD">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00DD4F6B"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453C5E0A"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37F078E1"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1F5A2D7A"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18F5DB6"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40AF864"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3E7F609"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874"/>
    <w:multiLevelType w:val="hybridMultilevel"/>
    <w:tmpl w:val="270EC4AA"/>
    <w:lvl w:ilvl="0" w:tplc="04CEC182">
      <w:start w:val="1"/>
      <w:numFmt w:val="decimal"/>
      <w:lvlText w:val="%1."/>
      <w:lvlJc w:val="left"/>
      <w:pPr>
        <w:ind w:left="360" w:hanging="360"/>
      </w:pPr>
      <w:rPr>
        <w:rFonts w:hint="default"/>
      </w:rPr>
    </w:lvl>
    <w:lvl w:ilvl="1" w:tplc="20641C0E">
      <w:start w:val="1"/>
      <w:numFmt w:val="bullet"/>
      <w:lvlText w:val="¾"/>
      <w:lvlJc w:val="left"/>
      <w:pPr>
        <w:ind w:left="1080" w:hanging="360"/>
      </w:pPr>
      <w:rPr>
        <w:rFonts w:ascii="Symbol" w:hAnsi="Symbol" w:hint="default"/>
      </w:rPr>
    </w:lvl>
    <w:lvl w:ilvl="2" w:tplc="9D101D6C" w:tentative="1">
      <w:start w:val="1"/>
      <w:numFmt w:val="lowerRoman"/>
      <w:lvlText w:val="%3."/>
      <w:lvlJc w:val="right"/>
      <w:pPr>
        <w:ind w:left="1800" w:hanging="180"/>
      </w:pPr>
    </w:lvl>
    <w:lvl w:ilvl="3" w:tplc="43962B72" w:tentative="1">
      <w:start w:val="1"/>
      <w:numFmt w:val="decimal"/>
      <w:lvlText w:val="%4."/>
      <w:lvlJc w:val="left"/>
      <w:pPr>
        <w:ind w:left="2520" w:hanging="360"/>
      </w:pPr>
    </w:lvl>
    <w:lvl w:ilvl="4" w:tplc="1A1C2320" w:tentative="1">
      <w:start w:val="1"/>
      <w:numFmt w:val="lowerLetter"/>
      <w:lvlText w:val="%5."/>
      <w:lvlJc w:val="left"/>
      <w:pPr>
        <w:ind w:left="3240" w:hanging="360"/>
      </w:pPr>
    </w:lvl>
    <w:lvl w:ilvl="5" w:tplc="F8D2143C" w:tentative="1">
      <w:start w:val="1"/>
      <w:numFmt w:val="lowerRoman"/>
      <w:lvlText w:val="%6."/>
      <w:lvlJc w:val="right"/>
      <w:pPr>
        <w:ind w:left="3960" w:hanging="180"/>
      </w:pPr>
    </w:lvl>
    <w:lvl w:ilvl="6" w:tplc="8506BA08" w:tentative="1">
      <w:start w:val="1"/>
      <w:numFmt w:val="decimal"/>
      <w:lvlText w:val="%7."/>
      <w:lvlJc w:val="left"/>
      <w:pPr>
        <w:ind w:left="4680" w:hanging="360"/>
      </w:pPr>
    </w:lvl>
    <w:lvl w:ilvl="7" w:tplc="582629E8" w:tentative="1">
      <w:start w:val="1"/>
      <w:numFmt w:val="lowerLetter"/>
      <w:lvlText w:val="%8."/>
      <w:lvlJc w:val="left"/>
      <w:pPr>
        <w:ind w:left="5400" w:hanging="360"/>
      </w:pPr>
    </w:lvl>
    <w:lvl w:ilvl="8" w:tplc="FCAE57D0" w:tentative="1">
      <w:start w:val="1"/>
      <w:numFmt w:val="lowerRoman"/>
      <w:lvlText w:val="%9."/>
      <w:lvlJc w:val="right"/>
      <w:pPr>
        <w:ind w:left="6120" w:hanging="180"/>
      </w:pPr>
    </w:lvl>
  </w:abstractNum>
  <w:abstractNum w:abstractNumId="1" w15:restartNumberingAfterBreak="0">
    <w:nsid w:val="0CE25CD1"/>
    <w:multiLevelType w:val="hybridMultilevel"/>
    <w:tmpl w:val="2D24329E"/>
    <w:lvl w:ilvl="0" w:tplc="A5342A6E">
      <w:start w:val="1"/>
      <w:numFmt w:val="decimal"/>
      <w:lvlText w:val="%1."/>
      <w:lvlJc w:val="left"/>
      <w:pPr>
        <w:tabs>
          <w:tab w:val="num" w:pos="1080"/>
        </w:tabs>
        <w:ind w:left="1080" w:hanging="360"/>
      </w:pPr>
      <w:rPr>
        <w:rFonts w:hint="default"/>
      </w:rPr>
    </w:lvl>
    <w:lvl w:ilvl="1" w:tplc="49969378" w:tentative="1">
      <w:start w:val="1"/>
      <w:numFmt w:val="lowerLetter"/>
      <w:lvlText w:val="%2."/>
      <w:lvlJc w:val="left"/>
      <w:pPr>
        <w:ind w:left="1800" w:hanging="360"/>
      </w:pPr>
    </w:lvl>
    <w:lvl w:ilvl="2" w:tplc="FAE8503C" w:tentative="1">
      <w:start w:val="1"/>
      <w:numFmt w:val="lowerRoman"/>
      <w:lvlText w:val="%3."/>
      <w:lvlJc w:val="right"/>
      <w:pPr>
        <w:ind w:left="2520" w:hanging="180"/>
      </w:pPr>
    </w:lvl>
    <w:lvl w:ilvl="3" w:tplc="9CDC0926" w:tentative="1">
      <w:start w:val="1"/>
      <w:numFmt w:val="decimal"/>
      <w:lvlText w:val="%4."/>
      <w:lvlJc w:val="left"/>
      <w:pPr>
        <w:ind w:left="3240" w:hanging="360"/>
      </w:pPr>
    </w:lvl>
    <w:lvl w:ilvl="4" w:tplc="37F6245C" w:tentative="1">
      <w:start w:val="1"/>
      <w:numFmt w:val="lowerLetter"/>
      <w:lvlText w:val="%5."/>
      <w:lvlJc w:val="left"/>
      <w:pPr>
        <w:ind w:left="3960" w:hanging="360"/>
      </w:pPr>
    </w:lvl>
    <w:lvl w:ilvl="5" w:tplc="66E871BA" w:tentative="1">
      <w:start w:val="1"/>
      <w:numFmt w:val="lowerRoman"/>
      <w:lvlText w:val="%6."/>
      <w:lvlJc w:val="right"/>
      <w:pPr>
        <w:ind w:left="4680" w:hanging="180"/>
      </w:pPr>
    </w:lvl>
    <w:lvl w:ilvl="6" w:tplc="57FE186C" w:tentative="1">
      <w:start w:val="1"/>
      <w:numFmt w:val="decimal"/>
      <w:lvlText w:val="%7."/>
      <w:lvlJc w:val="left"/>
      <w:pPr>
        <w:ind w:left="5400" w:hanging="360"/>
      </w:pPr>
    </w:lvl>
    <w:lvl w:ilvl="7" w:tplc="2D2E8866" w:tentative="1">
      <w:start w:val="1"/>
      <w:numFmt w:val="lowerLetter"/>
      <w:lvlText w:val="%8."/>
      <w:lvlJc w:val="left"/>
      <w:pPr>
        <w:ind w:left="6120" w:hanging="360"/>
      </w:pPr>
    </w:lvl>
    <w:lvl w:ilvl="8" w:tplc="4D481B3A"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15D00E20">
      <w:start w:val="1"/>
      <w:numFmt w:val="decimal"/>
      <w:lvlText w:val="%1."/>
      <w:lvlJc w:val="left"/>
      <w:pPr>
        <w:tabs>
          <w:tab w:val="num" w:pos="360"/>
        </w:tabs>
        <w:ind w:left="360" w:hanging="360"/>
      </w:pPr>
      <w:rPr>
        <w:rFonts w:hint="default"/>
      </w:rPr>
    </w:lvl>
    <w:lvl w:ilvl="1" w:tplc="288AAB7A" w:tentative="1">
      <w:start w:val="1"/>
      <w:numFmt w:val="lowerLetter"/>
      <w:lvlText w:val="%2."/>
      <w:lvlJc w:val="left"/>
      <w:pPr>
        <w:ind w:left="1080" w:hanging="360"/>
      </w:pPr>
    </w:lvl>
    <w:lvl w:ilvl="2" w:tplc="180837D6" w:tentative="1">
      <w:start w:val="1"/>
      <w:numFmt w:val="lowerRoman"/>
      <w:lvlText w:val="%3."/>
      <w:lvlJc w:val="right"/>
      <w:pPr>
        <w:ind w:left="1800" w:hanging="180"/>
      </w:pPr>
    </w:lvl>
    <w:lvl w:ilvl="3" w:tplc="826CE828" w:tentative="1">
      <w:start w:val="1"/>
      <w:numFmt w:val="decimal"/>
      <w:lvlText w:val="%4."/>
      <w:lvlJc w:val="left"/>
      <w:pPr>
        <w:ind w:left="2520" w:hanging="360"/>
      </w:pPr>
    </w:lvl>
    <w:lvl w:ilvl="4" w:tplc="CF14E578" w:tentative="1">
      <w:start w:val="1"/>
      <w:numFmt w:val="lowerLetter"/>
      <w:lvlText w:val="%5."/>
      <w:lvlJc w:val="left"/>
      <w:pPr>
        <w:ind w:left="3240" w:hanging="360"/>
      </w:pPr>
    </w:lvl>
    <w:lvl w:ilvl="5" w:tplc="CBD08AEC" w:tentative="1">
      <w:start w:val="1"/>
      <w:numFmt w:val="lowerRoman"/>
      <w:lvlText w:val="%6."/>
      <w:lvlJc w:val="right"/>
      <w:pPr>
        <w:ind w:left="3960" w:hanging="180"/>
      </w:pPr>
    </w:lvl>
    <w:lvl w:ilvl="6" w:tplc="08C6EF38" w:tentative="1">
      <w:start w:val="1"/>
      <w:numFmt w:val="decimal"/>
      <w:lvlText w:val="%7."/>
      <w:lvlJc w:val="left"/>
      <w:pPr>
        <w:ind w:left="4680" w:hanging="360"/>
      </w:pPr>
    </w:lvl>
    <w:lvl w:ilvl="7" w:tplc="CC2EA96C" w:tentative="1">
      <w:start w:val="1"/>
      <w:numFmt w:val="lowerLetter"/>
      <w:lvlText w:val="%8."/>
      <w:lvlJc w:val="left"/>
      <w:pPr>
        <w:ind w:left="5400" w:hanging="360"/>
      </w:pPr>
    </w:lvl>
    <w:lvl w:ilvl="8" w:tplc="165081E6"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2A987EA8">
      <w:start w:val="1"/>
      <w:numFmt w:val="decimal"/>
      <w:lvlText w:val="%1."/>
      <w:lvlJc w:val="left"/>
      <w:pPr>
        <w:tabs>
          <w:tab w:val="num" w:pos="720"/>
        </w:tabs>
        <w:ind w:left="720" w:hanging="360"/>
      </w:pPr>
      <w:rPr>
        <w:rFonts w:hint="default"/>
      </w:rPr>
    </w:lvl>
    <w:lvl w:ilvl="1" w:tplc="97FC3C38" w:tentative="1">
      <w:start w:val="1"/>
      <w:numFmt w:val="lowerLetter"/>
      <w:lvlText w:val="%2."/>
      <w:lvlJc w:val="left"/>
      <w:pPr>
        <w:tabs>
          <w:tab w:val="num" w:pos="1440"/>
        </w:tabs>
        <w:ind w:left="1440" w:hanging="360"/>
      </w:pPr>
    </w:lvl>
    <w:lvl w:ilvl="2" w:tplc="BD8C1426" w:tentative="1">
      <w:start w:val="1"/>
      <w:numFmt w:val="lowerRoman"/>
      <w:lvlText w:val="%3."/>
      <w:lvlJc w:val="right"/>
      <w:pPr>
        <w:tabs>
          <w:tab w:val="num" w:pos="2160"/>
        </w:tabs>
        <w:ind w:left="2160" w:hanging="180"/>
      </w:pPr>
    </w:lvl>
    <w:lvl w:ilvl="3" w:tplc="7368EC58" w:tentative="1">
      <w:start w:val="1"/>
      <w:numFmt w:val="decimal"/>
      <w:lvlText w:val="%4."/>
      <w:lvlJc w:val="left"/>
      <w:pPr>
        <w:tabs>
          <w:tab w:val="num" w:pos="2880"/>
        </w:tabs>
        <w:ind w:left="2880" w:hanging="360"/>
      </w:pPr>
    </w:lvl>
    <w:lvl w:ilvl="4" w:tplc="AB7AFF2E" w:tentative="1">
      <w:start w:val="1"/>
      <w:numFmt w:val="lowerLetter"/>
      <w:lvlText w:val="%5."/>
      <w:lvlJc w:val="left"/>
      <w:pPr>
        <w:tabs>
          <w:tab w:val="num" w:pos="3600"/>
        </w:tabs>
        <w:ind w:left="3600" w:hanging="360"/>
      </w:pPr>
    </w:lvl>
    <w:lvl w:ilvl="5" w:tplc="4C60708A" w:tentative="1">
      <w:start w:val="1"/>
      <w:numFmt w:val="lowerRoman"/>
      <w:lvlText w:val="%6."/>
      <w:lvlJc w:val="right"/>
      <w:pPr>
        <w:tabs>
          <w:tab w:val="num" w:pos="4320"/>
        </w:tabs>
        <w:ind w:left="4320" w:hanging="180"/>
      </w:pPr>
    </w:lvl>
    <w:lvl w:ilvl="6" w:tplc="C8D051E8" w:tentative="1">
      <w:start w:val="1"/>
      <w:numFmt w:val="decimal"/>
      <w:lvlText w:val="%7."/>
      <w:lvlJc w:val="left"/>
      <w:pPr>
        <w:tabs>
          <w:tab w:val="num" w:pos="5040"/>
        </w:tabs>
        <w:ind w:left="5040" w:hanging="360"/>
      </w:pPr>
    </w:lvl>
    <w:lvl w:ilvl="7" w:tplc="C0B0CEE0" w:tentative="1">
      <w:start w:val="1"/>
      <w:numFmt w:val="lowerLetter"/>
      <w:lvlText w:val="%8."/>
      <w:lvlJc w:val="left"/>
      <w:pPr>
        <w:tabs>
          <w:tab w:val="num" w:pos="5760"/>
        </w:tabs>
        <w:ind w:left="5760" w:hanging="360"/>
      </w:pPr>
    </w:lvl>
    <w:lvl w:ilvl="8" w:tplc="E3D4C37C" w:tentative="1">
      <w:start w:val="1"/>
      <w:numFmt w:val="lowerRoman"/>
      <w:lvlText w:val="%9."/>
      <w:lvlJc w:val="right"/>
      <w:pPr>
        <w:tabs>
          <w:tab w:val="num" w:pos="6480"/>
        </w:tabs>
        <w:ind w:left="6480" w:hanging="180"/>
      </w:pPr>
    </w:lvl>
  </w:abstractNum>
  <w:abstractNum w:abstractNumId="4" w15:restartNumberingAfterBreak="0">
    <w:nsid w:val="34B95C9A"/>
    <w:multiLevelType w:val="hybridMultilevel"/>
    <w:tmpl w:val="698C8308"/>
    <w:lvl w:ilvl="0" w:tplc="1A08FF8C">
      <w:start w:val="1"/>
      <w:numFmt w:val="bullet"/>
      <w:lvlText w:val="¾"/>
      <w:lvlJc w:val="left"/>
      <w:pPr>
        <w:ind w:left="360" w:hanging="360"/>
      </w:pPr>
      <w:rPr>
        <w:rFonts w:ascii="Symbol" w:hAnsi="Symbol" w:hint="default"/>
      </w:rPr>
    </w:lvl>
    <w:lvl w:ilvl="1" w:tplc="31BC4DF2">
      <w:start w:val="1"/>
      <w:numFmt w:val="bullet"/>
      <w:lvlText w:val="¾"/>
      <w:lvlJc w:val="left"/>
      <w:pPr>
        <w:ind w:left="1080" w:hanging="360"/>
      </w:pPr>
      <w:rPr>
        <w:rFonts w:ascii="Symbol" w:hAnsi="Symbol" w:hint="default"/>
      </w:rPr>
    </w:lvl>
    <w:lvl w:ilvl="2" w:tplc="D70EEE2E" w:tentative="1">
      <w:start w:val="1"/>
      <w:numFmt w:val="bullet"/>
      <w:lvlText w:val=""/>
      <w:lvlJc w:val="left"/>
      <w:pPr>
        <w:ind w:left="1800" w:hanging="360"/>
      </w:pPr>
      <w:rPr>
        <w:rFonts w:ascii="Wingdings" w:hAnsi="Wingdings" w:hint="default"/>
      </w:rPr>
    </w:lvl>
    <w:lvl w:ilvl="3" w:tplc="22765D56" w:tentative="1">
      <w:start w:val="1"/>
      <w:numFmt w:val="bullet"/>
      <w:lvlText w:val=""/>
      <w:lvlJc w:val="left"/>
      <w:pPr>
        <w:ind w:left="2520" w:hanging="360"/>
      </w:pPr>
      <w:rPr>
        <w:rFonts w:ascii="Symbol" w:hAnsi="Symbol" w:hint="default"/>
      </w:rPr>
    </w:lvl>
    <w:lvl w:ilvl="4" w:tplc="04D0070A" w:tentative="1">
      <w:start w:val="1"/>
      <w:numFmt w:val="bullet"/>
      <w:lvlText w:val="o"/>
      <w:lvlJc w:val="left"/>
      <w:pPr>
        <w:ind w:left="3240" w:hanging="360"/>
      </w:pPr>
      <w:rPr>
        <w:rFonts w:ascii="Courier New" w:hAnsi="Courier New" w:cs="Courier New" w:hint="default"/>
      </w:rPr>
    </w:lvl>
    <w:lvl w:ilvl="5" w:tplc="7D025C54" w:tentative="1">
      <w:start w:val="1"/>
      <w:numFmt w:val="bullet"/>
      <w:lvlText w:val=""/>
      <w:lvlJc w:val="left"/>
      <w:pPr>
        <w:ind w:left="3960" w:hanging="360"/>
      </w:pPr>
      <w:rPr>
        <w:rFonts w:ascii="Wingdings" w:hAnsi="Wingdings" w:hint="default"/>
      </w:rPr>
    </w:lvl>
    <w:lvl w:ilvl="6" w:tplc="97FAB9D4" w:tentative="1">
      <w:start w:val="1"/>
      <w:numFmt w:val="bullet"/>
      <w:lvlText w:val=""/>
      <w:lvlJc w:val="left"/>
      <w:pPr>
        <w:ind w:left="4680" w:hanging="360"/>
      </w:pPr>
      <w:rPr>
        <w:rFonts w:ascii="Symbol" w:hAnsi="Symbol" w:hint="default"/>
      </w:rPr>
    </w:lvl>
    <w:lvl w:ilvl="7" w:tplc="A2844B9C" w:tentative="1">
      <w:start w:val="1"/>
      <w:numFmt w:val="bullet"/>
      <w:lvlText w:val="o"/>
      <w:lvlJc w:val="left"/>
      <w:pPr>
        <w:ind w:left="5400" w:hanging="360"/>
      </w:pPr>
      <w:rPr>
        <w:rFonts w:ascii="Courier New" w:hAnsi="Courier New" w:cs="Courier New" w:hint="default"/>
      </w:rPr>
    </w:lvl>
    <w:lvl w:ilvl="8" w:tplc="FD3208FE" w:tentative="1">
      <w:start w:val="1"/>
      <w:numFmt w:val="bullet"/>
      <w:lvlText w:val=""/>
      <w:lvlJc w:val="left"/>
      <w:pPr>
        <w:ind w:left="612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B20DE0"/>
    <w:multiLevelType w:val="hybridMultilevel"/>
    <w:tmpl w:val="270EC4AA"/>
    <w:lvl w:ilvl="0" w:tplc="097AE054">
      <w:start w:val="1"/>
      <w:numFmt w:val="decimal"/>
      <w:lvlText w:val="%1."/>
      <w:lvlJc w:val="left"/>
      <w:pPr>
        <w:ind w:left="360" w:hanging="360"/>
      </w:pPr>
      <w:rPr>
        <w:rFonts w:hint="default"/>
      </w:rPr>
    </w:lvl>
    <w:lvl w:ilvl="1" w:tplc="962A59F2">
      <w:start w:val="1"/>
      <w:numFmt w:val="bullet"/>
      <w:lvlText w:val="¾"/>
      <w:lvlJc w:val="left"/>
      <w:pPr>
        <w:ind w:left="1080" w:hanging="360"/>
      </w:pPr>
      <w:rPr>
        <w:rFonts w:ascii="Symbol" w:hAnsi="Symbol" w:hint="default"/>
      </w:rPr>
    </w:lvl>
    <w:lvl w:ilvl="2" w:tplc="FF3C3F6A" w:tentative="1">
      <w:start w:val="1"/>
      <w:numFmt w:val="lowerRoman"/>
      <w:lvlText w:val="%3."/>
      <w:lvlJc w:val="right"/>
      <w:pPr>
        <w:ind w:left="1800" w:hanging="180"/>
      </w:pPr>
    </w:lvl>
    <w:lvl w:ilvl="3" w:tplc="387E8CE2" w:tentative="1">
      <w:start w:val="1"/>
      <w:numFmt w:val="decimal"/>
      <w:lvlText w:val="%4."/>
      <w:lvlJc w:val="left"/>
      <w:pPr>
        <w:ind w:left="2520" w:hanging="360"/>
      </w:pPr>
    </w:lvl>
    <w:lvl w:ilvl="4" w:tplc="524ECFEA" w:tentative="1">
      <w:start w:val="1"/>
      <w:numFmt w:val="lowerLetter"/>
      <w:lvlText w:val="%5."/>
      <w:lvlJc w:val="left"/>
      <w:pPr>
        <w:ind w:left="3240" w:hanging="360"/>
      </w:pPr>
    </w:lvl>
    <w:lvl w:ilvl="5" w:tplc="E040AC4E" w:tentative="1">
      <w:start w:val="1"/>
      <w:numFmt w:val="lowerRoman"/>
      <w:lvlText w:val="%6."/>
      <w:lvlJc w:val="right"/>
      <w:pPr>
        <w:ind w:left="3960" w:hanging="180"/>
      </w:pPr>
    </w:lvl>
    <w:lvl w:ilvl="6" w:tplc="DCBA799E" w:tentative="1">
      <w:start w:val="1"/>
      <w:numFmt w:val="decimal"/>
      <w:lvlText w:val="%7."/>
      <w:lvlJc w:val="left"/>
      <w:pPr>
        <w:ind w:left="4680" w:hanging="360"/>
      </w:pPr>
    </w:lvl>
    <w:lvl w:ilvl="7" w:tplc="1E4EEFE0" w:tentative="1">
      <w:start w:val="1"/>
      <w:numFmt w:val="lowerLetter"/>
      <w:lvlText w:val="%8."/>
      <w:lvlJc w:val="left"/>
      <w:pPr>
        <w:ind w:left="5400" w:hanging="360"/>
      </w:pPr>
    </w:lvl>
    <w:lvl w:ilvl="8" w:tplc="1130DD9C" w:tentative="1">
      <w:start w:val="1"/>
      <w:numFmt w:val="lowerRoman"/>
      <w:lvlText w:val="%9."/>
      <w:lvlJc w:val="right"/>
      <w:pPr>
        <w:ind w:left="6120" w:hanging="180"/>
      </w:pPr>
    </w:lvl>
  </w:abstractNum>
  <w:abstractNum w:abstractNumId="7" w15:restartNumberingAfterBreak="0">
    <w:nsid w:val="63AA4C44"/>
    <w:multiLevelType w:val="hybridMultilevel"/>
    <w:tmpl w:val="092E92F6"/>
    <w:lvl w:ilvl="0" w:tplc="D80E12AA">
      <w:start w:val="1"/>
      <w:numFmt w:val="decimal"/>
      <w:lvlText w:val="%1."/>
      <w:lvlJc w:val="left"/>
      <w:pPr>
        <w:tabs>
          <w:tab w:val="num" w:pos="720"/>
        </w:tabs>
        <w:ind w:left="720" w:hanging="360"/>
      </w:pPr>
    </w:lvl>
    <w:lvl w:ilvl="1" w:tplc="68CE13E4" w:tentative="1">
      <w:start w:val="1"/>
      <w:numFmt w:val="lowerLetter"/>
      <w:lvlText w:val="%2."/>
      <w:lvlJc w:val="left"/>
      <w:pPr>
        <w:tabs>
          <w:tab w:val="num" w:pos="1440"/>
        </w:tabs>
        <w:ind w:left="1440" w:hanging="360"/>
      </w:pPr>
    </w:lvl>
    <w:lvl w:ilvl="2" w:tplc="64600F42" w:tentative="1">
      <w:start w:val="1"/>
      <w:numFmt w:val="lowerRoman"/>
      <w:lvlText w:val="%3."/>
      <w:lvlJc w:val="right"/>
      <w:pPr>
        <w:tabs>
          <w:tab w:val="num" w:pos="2160"/>
        </w:tabs>
        <w:ind w:left="2160" w:hanging="180"/>
      </w:pPr>
    </w:lvl>
    <w:lvl w:ilvl="3" w:tplc="C60C6682" w:tentative="1">
      <w:start w:val="1"/>
      <w:numFmt w:val="decimal"/>
      <w:lvlText w:val="%4."/>
      <w:lvlJc w:val="left"/>
      <w:pPr>
        <w:tabs>
          <w:tab w:val="num" w:pos="2880"/>
        </w:tabs>
        <w:ind w:left="2880" w:hanging="360"/>
      </w:pPr>
    </w:lvl>
    <w:lvl w:ilvl="4" w:tplc="0C00C9A0" w:tentative="1">
      <w:start w:val="1"/>
      <w:numFmt w:val="lowerLetter"/>
      <w:lvlText w:val="%5."/>
      <w:lvlJc w:val="left"/>
      <w:pPr>
        <w:tabs>
          <w:tab w:val="num" w:pos="3600"/>
        </w:tabs>
        <w:ind w:left="3600" w:hanging="360"/>
      </w:pPr>
    </w:lvl>
    <w:lvl w:ilvl="5" w:tplc="90F4789A" w:tentative="1">
      <w:start w:val="1"/>
      <w:numFmt w:val="lowerRoman"/>
      <w:lvlText w:val="%6."/>
      <w:lvlJc w:val="right"/>
      <w:pPr>
        <w:tabs>
          <w:tab w:val="num" w:pos="4320"/>
        </w:tabs>
        <w:ind w:left="4320" w:hanging="180"/>
      </w:pPr>
    </w:lvl>
    <w:lvl w:ilvl="6" w:tplc="2ECC8D16" w:tentative="1">
      <w:start w:val="1"/>
      <w:numFmt w:val="decimal"/>
      <w:lvlText w:val="%7."/>
      <w:lvlJc w:val="left"/>
      <w:pPr>
        <w:tabs>
          <w:tab w:val="num" w:pos="5040"/>
        </w:tabs>
        <w:ind w:left="5040" w:hanging="360"/>
      </w:pPr>
    </w:lvl>
    <w:lvl w:ilvl="7" w:tplc="22AC98C4" w:tentative="1">
      <w:start w:val="1"/>
      <w:numFmt w:val="lowerLetter"/>
      <w:lvlText w:val="%8."/>
      <w:lvlJc w:val="left"/>
      <w:pPr>
        <w:tabs>
          <w:tab w:val="num" w:pos="5760"/>
        </w:tabs>
        <w:ind w:left="5760" w:hanging="360"/>
      </w:pPr>
    </w:lvl>
    <w:lvl w:ilvl="8" w:tplc="10AC0B30" w:tentative="1">
      <w:start w:val="1"/>
      <w:numFmt w:val="lowerRoman"/>
      <w:lvlText w:val="%9."/>
      <w:lvlJc w:val="right"/>
      <w:pPr>
        <w:tabs>
          <w:tab w:val="num" w:pos="6480"/>
        </w:tabs>
        <w:ind w:left="6480" w:hanging="180"/>
      </w:pPr>
    </w:lvl>
  </w:abstractNum>
  <w:num w:numId="1" w16cid:durableId="2079597895">
    <w:abstractNumId w:val="7"/>
  </w:num>
  <w:num w:numId="2" w16cid:durableId="2144733107">
    <w:abstractNumId w:val="3"/>
  </w:num>
  <w:num w:numId="3" w16cid:durableId="799030754">
    <w:abstractNumId w:val="5"/>
  </w:num>
  <w:num w:numId="4" w16cid:durableId="1098871665">
    <w:abstractNumId w:val="1"/>
  </w:num>
  <w:num w:numId="5" w16cid:durableId="396245208">
    <w:abstractNumId w:val="2"/>
  </w:num>
  <w:num w:numId="6" w16cid:durableId="1899244141">
    <w:abstractNumId w:val="0"/>
  </w:num>
  <w:num w:numId="7" w16cid:durableId="1178691090">
    <w:abstractNumId w:val="4"/>
  </w:num>
  <w:num w:numId="8" w16cid:durableId="308946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357B2"/>
    <w:rsid w:val="0014144A"/>
    <w:rsid w:val="00151388"/>
    <w:rsid w:val="00151872"/>
    <w:rsid w:val="00160E5F"/>
    <w:rsid w:val="001A3BA5"/>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7EEB"/>
    <w:rsid w:val="00304726"/>
    <w:rsid w:val="00315D82"/>
    <w:rsid w:val="00352109"/>
    <w:rsid w:val="003636BF"/>
    <w:rsid w:val="00363B4B"/>
    <w:rsid w:val="00370AA7"/>
    <w:rsid w:val="00371034"/>
    <w:rsid w:val="0037479F"/>
    <w:rsid w:val="00377950"/>
    <w:rsid w:val="003828AD"/>
    <w:rsid w:val="003845B4"/>
    <w:rsid w:val="00387B1A"/>
    <w:rsid w:val="003B5CF4"/>
    <w:rsid w:val="003C3B1D"/>
    <w:rsid w:val="003D0306"/>
    <w:rsid w:val="003E1C74"/>
    <w:rsid w:val="003E7E9E"/>
    <w:rsid w:val="003F2B17"/>
    <w:rsid w:val="003F4966"/>
    <w:rsid w:val="00406B47"/>
    <w:rsid w:val="00465951"/>
    <w:rsid w:val="00484A06"/>
    <w:rsid w:val="004A2490"/>
    <w:rsid w:val="004A4233"/>
    <w:rsid w:val="004A6A59"/>
    <w:rsid w:val="004B160E"/>
    <w:rsid w:val="005149DF"/>
    <w:rsid w:val="005254D1"/>
    <w:rsid w:val="00525C18"/>
    <w:rsid w:val="00526246"/>
    <w:rsid w:val="0055206D"/>
    <w:rsid w:val="00567106"/>
    <w:rsid w:val="005709F2"/>
    <w:rsid w:val="005916E5"/>
    <w:rsid w:val="005B0438"/>
    <w:rsid w:val="005E1D3C"/>
    <w:rsid w:val="006268BE"/>
    <w:rsid w:val="00632253"/>
    <w:rsid w:val="00642714"/>
    <w:rsid w:val="00643C4E"/>
    <w:rsid w:val="006455CE"/>
    <w:rsid w:val="006D42D9"/>
    <w:rsid w:val="006E4219"/>
    <w:rsid w:val="006F142E"/>
    <w:rsid w:val="00726463"/>
    <w:rsid w:val="00733017"/>
    <w:rsid w:val="00742AF6"/>
    <w:rsid w:val="00751D38"/>
    <w:rsid w:val="00775FED"/>
    <w:rsid w:val="00783310"/>
    <w:rsid w:val="00794B95"/>
    <w:rsid w:val="00794E63"/>
    <w:rsid w:val="007A4A6D"/>
    <w:rsid w:val="007D1BCF"/>
    <w:rsid w:val="007D7473"/>
    <w:rsid w:val="007D75CF"/>
    <w:rsid w:val="007E6DC5"/>
    <w:rsid w:val="0088043C"/>
    <w:rsid w:val="0088592C"/>
    <w:rsid w:val="008906C9"/>
    <w:rsid w:val="008973D3"/>
    <w:rsid w:val="008A5918"/>
    <w:rsid w:val="008B2E72"/>
    <w:rsid w:val="008C00F2"/>
    <w:rsid w:val="008C5738"/>
    <w:rsid w:val="008D04F0"/>
    <w:rsid w:val="008E2D84"/>
    <w:rsid w:val="008F3500"/>
    <w:rsid w:val="009022B3"/>
    <w:rsid w:val="00924E3C"/>
    <w:rsid w:val="00925A8B"/>
    <w:rsid w:val="00960CAA"/>
    <w:rsid w:val="009612BB"/>
    <w:rsid w:val="009B0295"/>
    <w:rsid w:val="009C5340"/>
    <w:rsid w:val="009C7426"/>
    <w:rsid w:val="009E42F2"/>
    <w:rsid w:val="00A05DC7"/>
    <w:rsid w:val="00A125C5"/>
    <w:rsid w:val="00A12D5C"/>
    <w:rsid w:val="00A216AF"/>
    <w:rsid w:val="00A3267F"/>
    <w:rsid w:val="00A36906"/>
    <w:rsid w:val="00A45EAF"/>
    <w:rsid w:val="00A5039D"/>
    <w:rsid w:val="00A65317"/>
    <w:rsid w:val="00A65EE7"/>
    <w:rsid w:val="00A70133"/>
    <w:rsid w:val="00A72510"/>
    <w:rsid w:val="00AA47FE"/>
    <w:rsid w:val="00AC05DE"/>
    <w:rsid w:val="00AC5C16"/>
    <w:rsid w:val="00AD5A5B"/>
    <w:rsid w:val="00AE1792"/>
    <w:rsid w:val="00B011EA"/>
    <w:rsid w:val="00B012C1"/>
    <w:rsid w:val="00B17141"/>
    <w:rsid w:val="00B232FC"/>
    <w:rsid w:val="00B31575"/>
    <w:rsid w:val="00B63BD4"/>
    <w:rsid w:val="00B653A6"/>
    <w:rsid w:val="00B677B6"/>
    <w:rsid w:val="00B8547D"/>
    <w:rsid w:val="00BC2517"/>
    <w:rsid w:val="00BC61EF"/>
    <w:rsid w:val="00BE423F"/>
    <w:rsid w:val="00C250D5"/>
    <w:rsid w:val="00C47F8D"/>
    <w:rsid w:val="00C52DAE"/>
    <w:rsid w:val="00C57EED"/>
    <w:rsid w:val="00C81391"/>
    <w:rsid w:val="00C92898"/>
    <w:rsid w:val="00C97222"/>
    <w:rsid w:val="00CA28CB"/>
    <w:rsid w:val="00CE33F1"/>
    <w:rsid w:val="00CE7514"/>
    <w:rsid w:val="00D248DE"/>
    <w:rsid w:val="00D25427"/>
    <w:rsid w:val="00D31B74"/>
    <w:rsid w:val="00D3564D"/>
    <w:rsid w:val="00D8542D"/>
    <w:rsid w:val="00DB11E1"/>
    <w:rsid w:val="00DB4E6F"/>
    <w:rsid w:val="00DC62F6"/>
    <w:rsid w:val="00DC6A71"/>
    <w:rsid w:val="00DD6CC3"/>
    <w:rsid w:val="00DE5B46"/>
    <w:rsid w:val="00E0357D"/>
    <w:rsid w:val="00E24EC2"/>
    <w:rsid w:val="00E51C0F"/>
    <w:rsid w:val="00E8201C"/>
    <w:rsid w:val="00E94ECF"/>
    <w:rsid w:val="00ED00D1"/>
    <w:rsid w:val="00ED7E82"/>
    <w:rsid w:val="00EF3280"/>
    <w:rsid w:val="00F0025B"/>
    <w:rsid w:val="00F02E53"/>
    <w:rsid w:val="00F240BB"/>
    <w:rsid w:val="00F42CE8"/>
    <w:rsid w:val="00F46724"/>
    <w:rsid w:val="00F47F58"/>
    <w:rsid w:val="00F52DC1"/>
    <w:rsid w:val="00F57FED"/>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2F8021"/>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styleId="Nerazreenaomemba">
    <w:name w:val="Unresolved Mention"/>
    <w:basedOn w:val="Privzetapisavaodstavka"/>
    <w:uiPriority w:val="99"/>
    <w:semiHidden/>
    <w:unhideWhenUsed/>
    <w:rsid w:val="00897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PDF/?uri=CELEX:02008R1005-20110309&amp;rid=1" TargetMode="External"/><Relationship Id="rId13" Type="http://schemas.openxmlformats.org/officeDocument/2006/relationships/hyperlink" Target="https://etuna.iccat.int/Account/Login.aspx?ReturnUrl=%2fPages%2fBCDManagement.aspx%3fv%3d0169016601020018010303398217024202510017022700650050012100790020&amp;v=0169016601020018010303398217024202510017022700650050012100790020" TargetMode="External"/><Relationship Id="rId18" Type="http://schemas.openxmlformats.org/officeDocument/2006/relationships/hyperlink" Target="https://oceans-and-fisheries.ec.europa.eu/system/files/2022-03/frequently-asked-questions-uk-iuu-regulation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u.gov.si/carina/prepovedi_in_omejitve/ribiski_proizvodi/" TargetMode="External"/><Relationship Id="rId17" Type="http://schemas.openxmlformats.org/officeDocument/2006/relationships/hyperlink" Target="https://view.officeapps.live.com/op/view.aspx?src=https%3A%2F%2Fwww.fu.gov.si%2Ffileadmin%2FInternet%2FCarina%2FPrepovedi_in_omejitve%2FRibiski_proizvodi%2FOpis%2FPogosta_vprasanja_o_prakticni_uporabi_uredbe_IUU_Zdruzenega_kraljestva.docx&amp;wdOrigin=BROWSELI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importing-or-moving-fish-to-the-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carina/prepovedi_in_omejitve/ribiski_proizvod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radni-list.si/glasilo-uradni-list-rs/vsebina?urlurid=20131408" TargetMode="External"/><Relationship Id="rId23" Type="http://schemas.openxmlformats.org/officeDocument/2006/relationships/header" Target="header3.xml"/><Relationship Id="rId10" Type="http://schemas.openxmlformats.org/officeDocument/2006/relationships/hyperlink" Target="https://oceans-and-fisheries.ec.europa.eu/fisheries/rules/illegal-fishing_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gov.si/carina/prepovedi_in_omejitve/ribiski_proizvodi/" TargetMode="External"/><Relationship Id="rId14" Type="http://schemas.openxmlformats.org/officeDocument/2006/relationships/hyperlink" Target="https://www.gov.si/teme/nadzor-morskega-ribistva/"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3</Pages>
  <Words>1547</Words>
  <Characters>8821</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2010-07-05T10:38:00Z</cp:lastPrinted>
  <dcterms:created xsi:type="dcterms:W3CDTF">2023-08-22T08:06:00Z</dcterms:created>
  <dcterms:modified xsi:type="dcterms:W3CDTF">2023-08-22T08:06:00Z</dcterms:modified>
</cp:coreProperties>
</file>