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9522" w14:textId="77777777" w:rsidR="008509B3" w:rsidRDefault="008509B3" w:rsidP="00EF63CC">
      <w:pPr>
        <w:pStyle w:val="datumtevilka"/>
        <w:rPr>
          <w:rFonts w:eastAsia="Arial" w:cs="Arial"/>
          <w:bCs/>
        </w:rPr>
      </w:pPr>
      <w:bookmarkStart w:id="0" w:name="SubjektDokumentaNazivBrezPredpon"/>
    </w:p>
    <w:bookmarkEnd w:id="0"/>
    <w:p w14:paraId="18861DDE" w14:textId="77777777" w:rsidR="00EF63CC" w:rsidRDefault="00EF63CC" w:rsidP="00DC6A71">
      <w:pPr>
        <w:pStyle w:val="datumtevilka"/>
        <w:rPr>
          <w:b/>
        </w:rPr>
      </w:pPr>
    </w:p>
    <w:p w14:paraId="2F837E9C" w14:textId="77777777" w:rsidR="00B06E0D" w:rsidRPr="00BC2517" w:rsidRDefault="00B06E0D" w:rsidP="00DC6A71">
      <w:pPr>
        <w:pStyle w:val="datumtevilka"/>
        <w:rPr>
          <w:b/>
        </w:rPr>
      </w:pPr>
    </w:p>
    <w:p w14:paraId="6C349BB9" w14:textId="77777777" w:rsidR="008509B3" w:rsidRDefault="008509B3" w:rsidP="00DC6A71">
      <w:pPr>
        <w:pStyle w:val="datumtevilka"/>
      </w:pPr>
    </w:p>
    <w:p w14:paraId="3946EC63" w14:textId="77777777" w:rsidR="008509B3" w:rsidRDefault="008509B3" w:rsidP="00DC6A71">
      <w:pPr>
        <w:pStyle w:val="datumtevilka"/>
      </w:pPr>
    </w:p>
    <w:p w14:paraId="70E76642" w14:textId="77777777" w:rsidR="007D75CF" w:rsidRPr="00BC2517" w:rsidRDefault="00000000" w:rsidP="00DC6A71">
      <w:pPr>
        <w:pStyle w:val="datumtevilka"/>
      </w:pPr>
      <w:r w:rsidRPr="00BC2517">
        <w:t>Številka:</w:t>
      </w:r>
      <w:r w:rsidR="008078F7">
        <w:tab/>
      </w:r>
      <w:bookmarkStart w:id="1" w:name="Klasifikacija"/>
      <w:r w:rsidR="008078F7">
        <w:t>4245-167/2021-82</w:t>
      </w:r>
      <w:bookmarkEnd w:id="1"/>
    </w:p>
    <w:p w14:paraId="784AD913" w14:textId="77777777" w:rsidR="007D75CF" w:rsidRPr="00BC2517" w:rsidRDefault="00000000" w:rsidP="00DC6A71">
      <w:pPr>
        <w:pStyle w:val="datumtevilka"/>
      </w:pPr>
      <w:r w:rsidRPr="00BC2517">
        <w:t xml:space="preserve">Datum:  </w:t>
      </w:r>
      <w:r w:rsidR="008078F7">
        <w:tab/>
      </w:r>
      <w:bookmarkStart w:id="2" w:name="DatumDokumenta"/>
      <w:r w:rsidR="008078F7">
        <w:t>12. 08. 2024</w:t>
      </w:r>
      <w:bookmarkEnd w:id="2"/>
    </w:p>
    <w:p w14:paraId="6A76ABB4" w14:textId="77777777" w:rsidR="007D75CF" w:rsidRPr="00BC2517" w:rsidRDefault="007D75CF" w:rsidP="007D75CF">
      <w:pPr>
        <w:rPr>
          <w:lang w:val="sl-SI"/>
        </w:rPr>
      </w:pPr>
    </w:p>
    <w:p w14:paraId="65A617B1" w14:textId="77777777" w:rsidR="008509B3" w:rsidRDefault="008509B3" w:rsidP="00DC6A71">
      <w:pPr>
        <w:pStyle w:val="ZADEVA"/>
        <w:rPr>
          <w:lang w:val="sl-SI"/>
        </w:rPr>
      </w:pPr>
    </w:p>
    <w:p w14:paraId="2FE7D272" w14:textId="77777777" w:rsidR="007D75CF" w:rsidRDefault="00000000" w:rsidP="00DC6A71">
      <w:pPr>
        <w:pStyle w:val="ZADEVA"/>
        <w:rPr>
          <w:lang w:val="sl-SI"/>
        </w:rPr>
      </w:pPr>
      <w:r w:rsidRPr="00BC2517">
        <w:rPr>
          <w:lang w:val="sl-SI"/>
        </w:rPr>
        <w:t xml:space="preserve">Zadeva: </w:t>
      </w:r>
      <w:r w:rsidRPr="00BC2517">
        <w:rPr>
          <w:lang w:val="sl-SI"/>
        </w:rPr>
        <w:tab/>
      </w:r>
      <w:bookmarkStart w:id="3" w:name="OpisDokumenta"/>
      <w:r w:rsidR="00794518">
        <w:rPr>
          <w:lang w:val="sl-SI"/>
        </w:rPr>
        <w:t>Razširjeno pojasnilo o uvrščanju kombiniranih in drugih motornih vozil v kombinirano nomenklaturo (KN)</w:t>
      </w:r>
      <w:bookmarkEnd w:id="3"/>
    </w:p>
    <w:p w14:paraId="6B811D87" w14:textId="77777777" w:rsidR="008509B3" w:rsidRDefault="008509B3" w:rsidP="00DC6A71">
      <w:pPr>
        <w:pStyle w:val="ZADEVA"/>
        <w:rPr>
          <w:lang w:val="sl-SI"/>
        </w:rPr>
      </w:pPr>
    </w:p>
    <w:p w14:paraId="5356B423" w14:textId="77777777" w:rsidR="008509B3" w:rsidRPr="00BC2517" w:rsidRDefault="008509B3" w:rsidP="00DC6A71">
      <w:pPr>
        <w:pStyle w:val="ZADEVA"/>
        <w:rPr>
          <w:lang w:val="sl-SI"/>
        </w:rPr>
      </w:pPr>
    </w:p>
    <w:p w14:paraId="4049725D" w14:textId="77777777" w:rsidR="007D75CF" w:rsidRPr="00BC2517" w:rsidRDefault="007D75CF" w:rsidP="007D75CF">
      <w:pPr>
        <w:rPr>
          <w:lang w:val="sl-SI"/>
        </w:rPr>
      </w:pPr>
    </w:p>
    <w:p w14:paraId="5CB536D8" w14:textId="77777777" w:rsidR="008509B3" w:rsidRPr="00447097" w:rsidRDefault="00000000" w:rsidP="008509B3">
      <w:pPr>
        <w:ind w:right="23" w:hanging="11"/>
        <w:jc w:val="both"/>
        <w:rPr>
          <w:lang w:val="sl-SI"/>
        </w:rPr>
      </w:pPr>
      <w:r w:rsidRPr="00447097">
        <w:rPr>
          <w:lang w:val="sl-SI"/>
        </w:rPr>
        <w:t>Predmet pojasnila so kombinirana vozila, ki omogočajo prevoz oseb in blaga ter druga motorna vozila. Razlikujemo kombinirana vozila, ki imajo odprt tovorni prostor, ločen od prostora za prevoz oseb (t. i. pick-up, poltovorno (keson)) in zaprta enoprostorna kombinirana vozila (van, dostavno). Pojasnilo zajema kombinirana vozila, ki lahko prevažajo več kot tri in največ devet oseb, vključno z voznikom.</w:t>
      </w:r>
    </w:p>
    <w:p w14:paraId="2F05ED3D" w14:textId="77777777" w:rsidR="008509B3" w:rsidRPr="00447097" w:rsidRDefault="008509B3" w:rsidP="008509B3">
      <w:pPr>
        <w:ind w:right="23" w:hanging="11"/>
        <w:jc w:val="both"/>
        <w:rPr>
          <w:lang w:val="sl-SI"/>
        </w:rPr>
      </w:pPr>
    </w:p>
    <w:p w14:paraId="116AFECD" w14:textId="77777777" w:rsidR="008509B3" w:rsidRPr="00447097" w:rsidRDefault="00000000" w:rsidP="008509B3">
      <w:pPr>
        <w:ind w:right="23" w:hanging="11"/>
        <w:jc w:val="both"/>
        <w:rPr>
          <w:lang w:val="sl-SI"/>
        </w:rPr>
      </w:pPr>
      <w:r w:rsidRPr="00447097">
        <w:rPr>
          <w:lang w:val="sl-SI"/>
        </w:rPr>
        <w:t>Pojasnilo je spremenjeno v točki 3, in sicer je dodan kriterij, da se dostavno vozilo, ki ima več kot eno vrsto sedežev, uvrsti pod tarifno številko 8704, če je največja notranja dolžina tal v prostoru za prevoz blaga večja od 50</w:t>
      </w:r>
      <w:r>
        <w:rPr>
          <w:lang w:val="sl-SI"/>
        </w:rPr>
        <w:t xml:space="preserve"> </w:t>
      </w:r>
      <w:r w:rsidRPr="00447097">
        <w:rPr>
          <w:lang w:val="sl-SI"/>
        </w:rPr>
        <w:t>% dolžine medosne razdalje vozila ali če ima več kot dve osi. Točka 3 se deli na dostavna vozila z eno vrsto sedežev in dostavna vozila z več kot eno vrsto sedežev.</w:t>
      </w:r>
    </w:p>
    <w:p w14:paraId="50BDB672" w14:textId="77777777" w:rsidR="008509B3" w:rsidRPr="00447097" w:rsidRDefault="008509B3" w:rsidP="008509B3">
      <w:pPr>
        <w:ind w:right="23" w:hanging="11"/>
        <w:rPr>
          <w:lang w:val="sl-SI"/>
        </w:rPr>
      </w:pPr>
    </w:p>
    <w:p w14:paraId="190D0131" w14:textId="77777777" w:rsidR="008509B3" w:rsidRPr="00447097" w:rsidRDefault="00000000" w:rsidP="008509B3">
      <w:pPr>
        <w:pStyle w:val="Odstavekseznama"/>
        <w:numPr>
          <w:ilvl w:val="0"/>
          <w:numId w:val="7"/>
        </w:numPr>
        <w:spacing w:after="0" w:line="269" w:lineRule="auto"/>
        <w:ind w:left="284" w:right="0" w:hanging="284"/>
        <w:rPr>
          <w:b/>
          <w:color w:val="FF0000"/>
          <w:sz w:val="22"/>
          <w:szCs w:val="24"/>
        </w:rPr>
      </w:pPr>
      <w:r w:rsidRPr="00447097">
        <w:rPr>
          <w:rFonts w:ascii="Calibri" w:eastAsia="Calibri" w:hAnsi="Calibri" w:cs="Calibri"/>
          <w:noProof/>
          <w:sz w:val="24"/>
          <w:szCs w:val="24"/>
        </w:rPr>
        <mc:AlternateContent>
          <mc:Choice Requires="wpg">
            <w:drawing>
              <wp:anchor distT="0" distB="0" distL="114300" distR="114300" simplePos="0" relativeHeight="251658240" behindDoc="0" locked="0" layoutInCell="1" allowOverlap="1" wp14:anchorId="6BD82E35" wp14:editId="5F71989E">
                <wp:simplePos x="0" y="0"/>
                <wp:positionH relativeFrom="page">
                  <wp:posOffset>648335</wp:posOffset>
                </wp:positionH>
                <wp:positionV relativeFrom="page">
                  <wp:posOffset>3600450</wp:posOffset>
                </wp:positionV>
                <wp:extent cx="252095" cy="6350"/>
                <wp:effectExtent l="0" t="0" r="0" b="0"/>
                <wp:wrapTopAndBottom/>
                <wp:docPr id="6142" name="Group 6142"/>
                <wp:cNvGraphicFramePr/>
                <a:graphic xmlns:a="http://schemas.openxmlformats.org/drawingml/2006/main">
                  <a:graphicData uri="http://schemas.microsoft.com/office/word/2010/wordprocessingGroup">
                    <wpg:wgp>
                      <wpg:cNvGrpSpPr/>
                      <wpg:grpSpPr>
                        <a:xfrm>
                          <a:off x="0" y="0"/>
                          <a:ext cx="252095" cy="6350"/>
                          <a:chOff x="0" y="0"/>
                          <a:chExt cx="252095" cy="6350"/>
                        </a:xfrm>
                      </wpg:grpSpPr>
                      <wps:wsp>
                        <wps:cNvPr id="78" name="Shape 78"/>
                        <wps:cNvSpPr/>
                        <wps:spPr>
                          <a:xfrm>
                            <a:off x="0" y="0"/>
                            <a:ext cx="252095" cy="0"/>
                          </a:xfrm>
                          <a:custGeom>
                            <a:avLst/>
                            <a:gdLst/>
                            <a:ahLst/>
                            <a:cxnLst/>
                            <a:rect l="0" t="0" r="0" b="0"/>
                            <a:pathLst>
                              <a:path w="252095">
                                <a:moveTo>
                                  <a:pt x="0" y="0"/>
                                </a:moveTo>
                                <a:lnTo>
                                  <a:pt x="252095" y="0"/>
                                </a:lnTo>
                              </a:path>
                            </a:pathLst>
                          </a:custGeom>
                          <a:noFill/>
                          <a:ln w="6350">
                            <a:solidFill>
                              <a:srgbClr val="428299">
                                <a:shade val="95000"/>
                                <a:satMod val="105000"/>
                              </a:srgbClr>
                            </a:solidFill>
                            <a:prstDash val="solid"/>
                            <a:round/>
                          </a:ln>
                          <a:effectLst/>
                        </wps:spPr>
                        <wps:bodyPr/>
                      </wps:wsp>
                      <wps:wsp>
                        <wps:cNvPr id="140" name="Shape 140"/>
                        <wps:cNvSpPr/>
                        <wps:spPr>
                          <a:xfrm>
                            <a:off x="0" y="0"/>
                            <a:ext cx="252095" cy="0"/>
                          </a:xfrm>
                          <a:custGeom>
                            <a:avLst/>
                            <a:gdLst/>
                            <a:ahLst/>
                            <a:cxnLst/>
                            <a:rect l="0" t="0" r="0" b="0"/>
                            <a:pathLst>
                              <a:path w="252095">
                                <a:moveTo>
                                  <a:pt x="0" y="0"/>
                                </a:moveTo>
                                <a:lnTo>
                                  <a:pt x="252095" y="0"/>
                                </a:lnTo>
                              </a:path>
                            </a:pathLst>
                          </a:custGeom>
                          <a:noFill/>
                          <a:ln w="6350">
                            <a:solidFill>
                              <a:srgbClr val="428299">
                                <a:shade val="95000"/>
                                <a:satMod val="105000"/>
                              </a:srgbClr>
                            </a:solidFill>
                            <a:prstDash val="solid"/>
                            <a:miter lim="127000"/>
                          </a:ln>
                          <a:effectLst/>
                        </wps:spPr>
                        <wps:bodyPr/>
                      </wps:wsp>
                    </wpg:wgp>
                  </a:graphicData>
                </a:graphic>
              </wp:anchor>
            </w:drawing>
          </mc:Choice>
          <mc:Fallback>
            <w:pict>
              <v:group id="Group 6142" o:spid="_x0000_s1025" style="width:19.85pt;height:0.5pt;margin-top:283.5pt;margin-left:51.05pt;mso-position-horizontal-relative:page;mso-position-vertical-relative:page;position:absolute;z-index:251659264" coordsize="252095,6350">
                <v:shape id="Shape 78" o:spid="_x0000_s1026" style="width:252095;height:0;mso-wrap-style:square;position:absolute;visibility:visible;v-text-anchor:top" coordsize="252095,0" path="m,l252095,e" filled="f" strokecolor="#3e8098" strokeweight="0.5pt">
                  <v:path arrowok="t" textboxrect="0,0,252095,0"/>
                </v:shape>
                <v:shape id="Shape 140" o:spid="_x0000_s1027" style="width:252095;height:0;mso-wrap-style:square;position:absolute;visibility:visible;v-text-anchor:top" coordsize="252095,0" path="m,l252095,e" filled="f" strokecolor="#3e8098" strokeweight="0.5pt">
                  <v:stroke joinstyle="miter"/>
                  <v:path arrowok="t" textboxrect="0,0,252095,0"/>
                </v:shape>
                <w10:wrap type="topAndBottom"/>
              </v:group>
            </w:pict>
          </mc:Fallback>
        </mc:AlternateContent>
      </w:r>
      <w:r w:rsidRPr="00447097">
        <w:rPr>
          <w:rFonts w:ascii="Calibri" w:eastAsia="Calibri" w:hAnsi="Calibri" w:cs="Calibri"/>
          <w:noProof/>
          <w:sz w:val="24"/>
          <w:szCs w:val="24"/>
        </w:rPr>
        <mc:AlternateContent>
          <mc:Choice Requires="wpg">
            <w:drawing>
              <wp:anchor distT="0" distB="0" distL="114300" distR="114300" simplePos="0" relativeHeight="251660288" behindDoc="0" locked="0" layoutInCell="1" allowOverlap="1" wp14:anchorId="23F8DEDC" wp14:editId="1D8A6242">
                <wp:simplePos x="0" y="0"/>
                <wp:positionH relativeFrom="page">
                  <wp:posOffset>655320</wp:posOffset>
                </wp:positionH>
                <wp:positionV relativeFrom="page">
                  <wp:posOffset>614045</wp:posOffset>
                </wp:positionV>
                <wp:extent cx="274701" cy="375285"/>
                <wp:effectExtent l="0" t="0" r="0" b="0"/>
                <wp:wrapSquare wrapText="bothSides"/>
                <wp:docPr id="6495" name="Group 6495"/>
                <wp:cNvGraphicFramePr/>
                <a:graphic xmlns:a="http://schemas.openxmlformats.org/drawingml/2006/main">
                  <a:graphicData uri="http://schemas.microsoft.com/office/word/2010/wordprocessingGroup">
                    <wpg:wgp>
                      <wpg:cNvGrpSpPr/>
                      <wpg:grpSpPr>
                        <a:xfrm>
                          <a:off x="0" y="0"/>
                          <a:ext cx="274701" cy="375285"/>
                          <a:chOff x="0" y="0"/>
                          <a:chExt cx="274701" cy="375285"/>
                        </a:xfrm>
                      </wpg:grpSpPr>
                      <wps:wsp>
                        <wps:cNvPr id="90" name="Rectangle 90"/>
                        <wps:cNvSpPr/>
                        <wps:spPr>
                          <a:xfrm>
                            <a:off x="0" y="0"/>
                            <a:ext cx="365352" cy="499129"/>
                          </a:xfrm>
                          <a:prstGeom prst="rect">
                            <a:avLst/>
                          </a:prstGeom>
                          <a:ln>
                            <a:noFill/>
                          </a:ln>
                        </wps:spPr>
                        <wps:txbx>
                          <w:txbxContent>
                            <w:p w14:paraId="6E0CEDFD" w14:textId="77777777" w:rsidR="008509B3" w:rsidRDefault="00000000" w:rsidP="008509B3">
                              <w:pPr>
                                <w:spacing w:after="160" w:line="259" w:lineRule="auto"/>
                              </w:pPr>
                              <w:r>
                                <w:rPr>
                                  <w:rFonts w:ascii="Republika" w:eastAsia="Republika" w:hAnsi="Republika" w:cs="Republika"/>
                                  <w:color w:val="529DBA"/>
                                  <w:sz w:val="60"/>
                                </w:rPr>
                                <w:t></w:t>
                              </w:r>
                            </w:p>
                          </w:txbxContent>
                        </wps:txbx>
                        <wps:bodyPr horzOverflow="overflow" vert="horz" lIns="0" tIns="0" rIns="0" bIns="0" rtlCol="0"/>
                      </wps:wsp>
                    </wpg:wgp>
                  </a:graphicData>
                </a:graphic>
              </wp:anchor>
            </w:drawing>
          </mc:Choice>
          <mc:Fallback>
            <w:pict>
              <v:group id="Group 6495" o:spid="_x0000_s1028" style="width:21.65pt;height:29.55pt;margin-top:48.35pt;margin-left:51.6pt;mso-position-horizontal-relative:page;mso-position-vertical-relative:page;position:absolute;z-index:251661312" coordsize="274701,375285">
                <v:rect id="Rectangle 90" o:spid="_x0000_s1029" style="width:365352;height:499129;mso-wrap-style:square;position:absolute;visibility:visible;v-text-anchor:top" filled="f" stroked="f">
                  <v:textbox inset="0,0,0,0">
                    <w:txbxContent>
                      <w:p w:rsidR="008509B3" w:rsidP="008509B3" w14:paraId="339F18D1" w14:textId="77777777">
                        <w:pPr>
                          <w:spacing w:after="160" w:line="259" w:lineRule="auto"/>
                        </w:pPr>
                        <w:r>
                          <w:rPr>
                            <w:rFonts w:ascii="Republika" w:eastAsia="Republika" w:hAnsi="Republika" w:cs="Republika"/>
                            <w:color w:val="529DBA"/>
                            <w:sz w:val="60"/>
                          </w:rPr>
                          <w:t></w:t>
                        </w:r>
                      </w:p>
                    </w:txbxContent>
                  </v:textbox>
                </v:rect>
                <w10:wrap type="square"/>
              </v:group>
            </w:pict>
          </mc:Fallback>
        </mc:AlternateContent>
      </w:r>
      <w:r w:rsidRPr="00447097">
        <w:rPr>
          <w:b/>
          <w:color w:val="FF0000"/>
          <w:sz w:val="22"/>
          <w:szCs w:val="24"/>
        </w:rPr>
        <w:t>Kombinirano vozilo, ki se ne smatra kot enoprostorno vozilo za prevoz blaga in se uvršča pod tarifno številko 8704</w:t>
      </w:r>
    </w:p>
    <w:p w14:paraId="22F37D1C" w14:textId="77777777" w:rsidR="008509B3" w:rsidRPr="00447097" w:rsidRDefault="008509B3" w:rsidP="008509B3">
      <w:pPr>
        <w:spacing w:line="269" w:lineRule="auto"/>
        <w:rPr>
          <w:lang w:val="sl-SI"/>
        </w:rPr>
      </w:pPr>
    </w:p>
    <w:p w14:paraId="72135982" w14:textId="77777777" w:rsidR="008509B3" w:rsidRPr="00447097" w:rsidRDefault="00000000" w:rsidP="008509B3">
      <w:pPr>
        <w:spacing w:after="39" w:line="263" w:lineRule="auto"/>
        <w:ind w:left="8" w:right="-2"/>
        <w:jc w:val="both"/>
        <w:rPr>
          <w:lang w:val="sl-SI"/>
        </w:rPr>
      </w:pPr>
      <w:r w:rsidRPr="00447097">
        <w:rPr>
          <w:lang w:val="sl-SI"/>
        </w:rPr>
        <w:t>Takšno kombinirano motorno vozilo ima dve vrsti sedežev, šasijo in keson izven dimenzij vozil za prevoz oseb in se ne smatra kot enoprostorno vozilo, za prevoz oseb.</w:t>
      </w:r>
    </w:p>
    <w:p w14:paraId="6B5DD539" w14:textId="77777777" w:rsidR="008509B3" w:rsidRPr="00447097" w:rsidRDefault="008509B3" w:rsidP="008509B3">
      <w:pPr>
        <w:spacing w:after="39" w:line="263" w:lineRule="auto"/>
        <w:ind w:left="8" w:right="-2"/>
        <w:rPr>
          <w:lang w:val="sl-SI"/>
        </w:rPr>
      </w:pPr>
    </w:p>
    <w:p w14:paraId="09C9D56F" w14:textId="77777777" w:rsidR="008509B3" w:rsidRPr="00447097" w:rsidRDefault="00000000" w:rsidP="008509B3">
      <w:pPr>
        <w:spacing w:line="259" w:lineRule="auto"/>
        <w:ind w:left="17"/>
        <w:jc w:val="center"/>
        <w:rPr>
          <w:lang w:val="sl-SI"/>
        </w:rPr>
      </w:pPr>
      <w:r w:rsidRPr="00447097">
        <w:rPr>
          <w:noProof/>
          <w:lang w:val="sl-SI"/>
        </w:rPr>
        <w:drawing>
          <wp:inline distT="0" distB="0" distL="0" distR="0" wp14:anchorId="60E84AA0" wp14:editId="4A83D55C">
            <wp:extent cx="3855720" cy="1953158"/>
            <wp:effectExtent l="0" t="0" r="0" b="9525"/>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
                    <a:stretch>
                      <a:fillRect/>
                    </a:stretch>
                  </pic:blipFill>
                  <pic:spPr>
                    <a:xfrm>
                      <a:off x="0" y="0"/>
                      <a:ext cx="3874704" cy="1962775"/>
                    </a:xfrm>
                    <a:prstGeom prst="rect">
                      <a:avLst/>
                    </a:prstGeom>
                  </pic:spPr>
                </pic:pic>
              </a:graphicData>
            </a:graphic>
          </wp:inline>
        </w:drawing>
      </w:r>
    </w:p>
    <w:p w14:paraId="1F0DC231" w14:textId="77777777" w:rsidR="008509B3" w:rsidRPr="00447097" w:rsidRDefault="008509B3" w:rsidP="008509B3">
      <w:pPr>
        <w:spacing w:after="42" w:line="266" w:lineRule="auto"/>
        <w:ind w:left="-13" w:right="1090" w:firstLine="7"/>
        <w:rPr>
          <w:lang w:val="sl-SI"/>
        </w:rPr>
      </w:pPr>
    </w:p>
    <w:p w14:paraId="6DDF947C"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35504C36"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število sedežev v prvi in drugi vrsti;</w:t>
      </w:r>
    </w:p>
    <w:p w14:paraId="6488947F" w14:textId="77777777" w:rsidR="008509B3" w:rsidRPr="00447097" w:rsidRDefault="00000000" w:rsidP="008509B3">
      <w:pPr>
        <w:numPr>
          <w:ilvl w:val="0"/>
          <w:numId w:val="6"/>
        </w:numPr>
        <w:spacing w:after="25" w:line="266" w:lineRule="auto"/>
        <w:ind w:left="284" w:right="1089" w:hanging="284"/>
        <w:jc w:val="both"/>
        <w:rPr>
          <w:b/>
          <w:lang w:val="sl-SI"/>
        </w:rPr>
      </w:pPr>
      <w:r w:rsidRPr="00447097">
        <w:rPr>
          <w:lang w:val="sl-SI"/>
        </w:rPr>
        <w:t>keson ločen od kabine za potnike</w:t>
      </w:r>
      <w:r w:rsidRPr="00447097">
        <w:rPr>
          <w:color w:val="000000"/>
          <w:lang w:val="sl-SI"/>
        </w:rPr>
        <w:t>.</w:t>
      </w:r>
    </w:p>
    <w:p w14:paraId="66B5C704" w14:textId="77777777" w:rsidR="008509B3" w:rsidRPr="00447097" w:rsidRDefault="00000000" w:rsidP="008509B3">
      <w:pPr>
        <w:pStyle w:val="Odstavekseznama"/>
        <w:numPr>
          <w:ilvl w:val="0"/>
          <w:numId w:val="7"/>
        </w:numPr>
        <w:spacing w:after="0" w:line="269" w:lineRule="auto"/>
        <w:ind w:left="284" w:right="0" w:hanging="284"/>
        <w:rPr>
          <w:b/>
          <w:color w:val="FF0000"/>
          <w:sz w:val="22"/>
          <w:szCs w:val="24"/>
        </w:rPr>
      </w:pPr>
      <w:r w:rsidRPr="00447097">
        <w:rPr>
          <w:b/>
          <w:color w:val="FF0000"/>
          <w:sz w:val="22"/>
          <w:szCs w:val="24"/>
        </w:rPr>
        <w:lastRenderedPageBreak/>
        <w:t>Vozila tipa pol tovornjak (Pick – up)</w:t>
      </w:r>
    </w:p>
    <w:p w14:paraId="66A0E075" w14:textId="77777777" w:rsidR="008509B3" w:rsidRPr="00447097" w:rsidRDefault="008509B3" w:rsidP="008509B3">
      <w:pPr>
        <w:spacing w:line="269" w:lineRule="auto"/>
        <w:ind w:left="732"/>
        <w:rPr>
          <w:lang w:val="sl-SI"/>
        </w:rPr>
      </w:pPr>
    </w:p>
    <w:p w14:paraId="44CFD9F2" w14:textId="77777777" w:rsidR="008509B3" w:rsidRPr="00447097" w:rsidRDefault="008509B3" w:rsidP="008509B3">
      <w:pPr>
        <w:pStyle w:val="Odstavekseznama"/>
        <w:numPr>
          <w:ilvl w:val="0"/>
          <w:numId w:val="8"/>
        </w:numPr>
        <w:ind w:right="20"/>
        <w:rPr>
          <w:vanish/>
        </w:rPr>
      </w:pPr>
    </w:p>
    <w:p w14:paraId="74E8F2E6" w14:textId="77777777" w:rsidR="008509B3" w:rsidRPr="00447097" w:rsidRDefault="008509B3" w:rsidP="008509B3">
      <w:pPr>
        <w:pStyle w:val="Odstavekseznama"/>
        <w:numPr>
          <w:ilvl w:val="0"/>
          <w:numId w:val="8"/>
        </w:numPr>
        <w:ind w:right="20"/>
        <w:rPr>
          <w:vanish/>
        </w:rPr>
      </w:pPr>
    </w:p>
    <w:p w14:paraId="27BB6787" w14:textId="77777777" w:rsidR="008509B3" w:rsidRPr="00447097" w:rsidRDefault="00000000" w:rsidP="008509B3">
      <w:pPr>
        <w:pStyle w:val="Slog1podnaslov2"/>
        <w:ind w:left="567" w:hanging="425"/>
      </w:pPr>
      <w:r w:rsidRPr="00447097">
        <w:t>Vozila, ki imajo več kot dve osi, se uvrščajo pod tarifno številko 8704.</w:t>
      </w:r>
    </w:p>
    <w:p w14:paraId="5B7F7730" w14:textId="77777777" w:rsidR="008509B3" w:rsidRPr="00447097" w:rsidRDefault="00000000" w:rsidP="008509B3">
      <w:pPr>
        <w:spacing w:after="338" w:line="259" w:lineRule="auto"/>
        <w:ind w:left="17"/>
        <w:rPr>
          <w:lang w:val="sl-SI"/>
        </w:rPr>
      </w:pPr>
      <w:r w:rsidRPr="00447097">
        <w:rPr>
          <w:noProof/>
          <w:lang w:val="sl-SI"/>
        </w:rPr>
        <w:drawing>
          <wp:inline distT="0" distB="0" distL="0" distR="0" wp14:anchorId="3E9D0037" wp14:editId="281E16FF">
            <wp:extent cx="4171950" cy="16383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9"/>
                    <a:stretch>
                      <a:fillRect/>
                    </a:stretch>
                  </pic:blipFill>
                  <pic:spPr>
                    <a:xfrm>
                      <a:off x="0" y="0"/>
                      <a:ext cx="4171950" cy="1638300"/>
                    </a:xfrm>
                    <a:prstGeom prst="rect">
                      <a:avLst/>
                    </a:prstGeom>
                  </pic:spPr>
                </pic:pic>
              </a:graphicData>
            </a:graphic>
          </wp:inline>
        </w:drawing>
      </w:r>
    </w:p>
    <w:p w14:paraId="440C61C6"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2A0FD401"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število osi.</w:t>
      </w:r>
    </w:p>
    <w:p w14:paraId="3C44F37E" w14:textId="77777777" w:rsidR="008509B3" w:rsidRPr="00447097" w:rsidRDefault="008509B3" w:rsidP="008509B3">
      <w:pPr>
        <w:spacing w:line="240" w:lineRule="auto"/>
        <w:ind w:left="777" w:right="23"/>
        <w:rPr>
          <w:color w:val="FF0000"/>
          <w:sz w:val="16"/>
          <w:szCs w:val="20"/>
          <w:lang w:val="sl-SI"/>
        </w:rPr>
      </w:pPr>
    </w:p>
    <w:p w14:paraId="3C3E0D67" w14:textId="77777777" w:rsidR="008509B3" w:rsidRPr="00447097" w:rsidRDefault="00000000" w:rsidP="008509B3">
      <w:pPr>
        <w:pStyle w:val="Slog1podnaslov2"/>
        <w:ind w:left="567" w:hanging="425"/>
      </w:pPr>
      <w:r w:rsidRPr="00447097">
        <w:t xml:space="preserve">Vozila, ki imajo dvojna kolesa na zadnji osi, se uvrščajo pod tarifno številko 8704. </w:t>
      </w:r>
    </w:p>
    <w:p w14:paraId="33950016" w14:textId="77777777" w:rsidR="008509B3" w:rsidRPr="00447097" w:rsidRDefault="00000000" w:rsidP="008509B3">
      <w:pPr>
        <w:spacing w:after="353" w:line="259" w:lineRule="auto"/>
        <w:ind w:left="17"/>
        <w:rPr>
          <w:lang w:val="sl-SI"/>
        </w:rPr>
      </w:pPr>
      <w:r w:rsidRPr="00447097">
        <w:rPr>
          <w:noProof/>
          <w:lang w:val="sl-SI"/>
        </w:rPr>
        <w:drawing>
          <wp:inline distT="0" distB="0" distL="0" distR="0" wp14:anchorId="25650663" wp14:editId="2FB2BDF6">
            <wp:extent cx="4171950" cy="1609725"/>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0"/>
                    <a:stretch>
                      <a:fillRect/>
                    </a:stretch>
                  </pic:blipFill>
                  <pic:spPr>
                    <a:xfrm>
                      <a:off x="0" y="0"/>
                      <a:ext cx="4171950" cy="1609725"/>
                    </a:xfrm>
                    <a:prstGeom prst="rect">
                      <a:avLst/>
                    </a:prstGeom>
                  </pic:spPr>
                </pic:pic>
              </a:graphicData>
            </a:graphic>
          </wp:inline>
        </w:drawing>
      </w:r>
    </w:p>
    <w:p w14:paraId="76311365"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53C20DDD"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število koles na zadnji osi.</w:t>
      </w:r>
    </w:p>
    <w:p w14:paraId="569AC102" w14:textId="77777777" w:rsidR="008509B3" w:rsidRPr="00447097" w:rsidRDefault="008509B3" w:rsidP="008509B3">
      <w:pPr>
        <w:spacing w:line="240" w:lineRule="auto"/>
        <w:ind w:left="777" w:right="23"/>
        <w:rPr>
          <w:color w:val="FF0000"/>
          <w:sz w:val="16"/>
          <w:szCs w:val="20"/>
          <w:lang w:val="sl-SI"/>
        </w:rPr>
      </w:pPr>
    </w:p>
    <w:p w14:paraId="09EB4EE2" w14:textId="77777777" w:rsidR="008509B3" w:rsidRPr="00447097" w:rsidRDefault="00000000" w:rsidP="008509B3">
      <w:pPr>
        <w:pStyle w:val="Slog1podnaslov2"/>
        <w:ind w:left="567" w:hanging="425"/>
      </w:pPr>
      <w:r w:rsidRPr="00447097">
        <w:t>Vozila tipa poltovornjak (»pick up«)</w:t>
      </w:r>
    </w:p>
    <w:p w14:paraId="233DEFD2" w14:textId="77777777" w:rsidR="008509B3" w:rsidRPr="00447097" w:rsidRDefault="00000000" w:rsidP="008509B3">
      <w:pPr>
        <w:ind w:left="27" w:right="20"/>
        <w:jc w:val="both"/>
        <w:rPr>
          <w:lang w:val="sl-SI"/>
        </w:rPr>
      </w:pPr>
      <w:r w:rsidRPr="00447097">
        <w:rPr>
          <w:lang w:val="sl-SI"/>
        </w:rPr>
        <w:t>Vozila tipa poltovornjak (</w:t>
      </w:r>
      <w:r w:rsidRPr="00447097">
        <w:rPr>
          <w:sz w:val="16"/>
          <w:lang w:val="sl-SI"/>
        </w:rPr>
        <w:t>»</w:t>
      </w:r>
      <w:r w:rsidRPr="00447097">
        <w:rPr>
          <w:lang w:val="sl-SI"/>
        </w:rPr>
        <w:t>pick-up«), ki imajo navadno več kot eno vrsto sedežev in so oblikovana v dva ločena prostora in sicer v zaprto kabino za prevoz oseb in v odprt ali pokrit predel za prevoz blaga, je mogoče uvrstiti pod tarifno številko 8703 ali pod tarifno številko 8704. Uvrstitev tovrstnih vozil v KN je odvisna od objektivnih značilnosti vsakega posameznega vozila posebej.</w:t>
      </w:r>
    </w:p>
    <w:p w14:paraId="1A261C37" w14:textId="77777777" w:rsidR="008509B3" w:rsidRPr="00447097" w:rsidRDefault="008509B3" w:rsidP="008509B3">
      <w:pPr>
        <w:ind w:left="27" w:right="20"/>
        <w:rPr>
          <w:lang w:val="sl-SI"/>
        </w:rPr>
      </w:pPr>
    </w:p>
    <w:p w14:paraId="4315240D" w14:textId="77777777" w:rsidR="008509B3" w:rsidRPr="00447097" w:rsidRDefault="00000000" w:rsidP="008509B3">
      <w:pPr>
        <w:spacing w:line="259" w:lineRule="auto"/>
        <w:ind w:left="17"/>
        <w:rPr>
          <w:lang w:val="sl-SI"/>
        </w:rPr>
      </w:pPr>
      <w:r w:rsidRPr="00447097">
        <w:rPr>
          <w:noProof/>
          <w:lang w:val="sl-SI"/>
        </w:rPr>
        <w:drawing>
          <wp:inline distT="0" distB="0" distL="0" distR="0" wp14:anchorId="772E5078" wp14:editId="46D1FE16">
            <wp:extent cx="4181474" cy="158115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1"/>
                    <a:stretch>
                      <a:fillRect/>
                    </a:stretch>
                  </pic:blipFill>
                  <pic:spPr>
                    <a:xfrm>
                      <a:off x="0" y="0"/>
                      <a:ext cx="4181474" cy="1581150"/>
                    </a:xfrm>
                    <a:prstGeom prst="rect">
                      <a:avLst/>
                    </a:prstGeom>
                  </pic:spPr>
                </pic:pic>
              </a:graphicData>
            </a:graphic>
          </wp:inline>
        </w:drawing>
      </w:r>
    </w:p>
    <w:p w14:paraId="1D14D7CC" w14:textId="77777777" w:rsidR="008509B3" w:rsidRPr="00447097" w:rsidRDefault="008509B3" w:rsidP="008509B3">
      <w:pPr>
        <w:ind w:left="28" w:right="23" w:hanging="11"/>
        <w:rPr>
          <w:lang w:val="sl-SI"/>
        </w:rPr>
      </w:pPr>
    </w:p>
    <w:p w14:paraId="43A7751E" w14:textId="77777777" w:rsidR="008509B3" w:rsidRPr="00447097" w:rsidRDefault="00000000" w:rsidP="008509B3">
      <w:pPr>
        <w:ind w:left="28" w:right="23" w:hanging="11"/>
        <w:jc w:val="both"/>
        <w:rPr>
          <w:lang w:val="sl-SI"/>
        </w:rPr>
      </w:pPr>
      <w:r w:rsidRPr="00447097">
        <w:rPr>
          <w:lang w:val="sl-SI"/>
        </w:rPr>
        <w:lastRenderedPageBreak/>
        <w:t xml:space="preserve">Če iz pregleda objektivnih značilnosti vozila izhaja, da je glavni namen vozila, glede na njegov splošni videz in konstrukcijske značilnosti (kot je opredeljeno v POHS k tarifni številki 8703 in izvedbenih uredbah Komisije (EU) št. 316/2011 in št. 1034/2014), prevoz oseb, se tako vozilo uvrsti pod tarifno številko </w:t>
      </w:r>
      <w:r w:rsidRPr="00447097">
        <w:rPr>
          <w:b/>
          <w:lang w:val="sl-SI"/>
        </w:rPr>
        <w:t>8703</w:t>
      </w:r>
      <w:r w:rsidRPr="00447097">
        <w:rPr>
          <w:lang w:val="sl-SI"/>
        </w:rPr>
        <w:t>. Kot primer navajamo vozilo, ki ima za voznikovim in sovoznikovim sedežem drugo vrsto sedežev z varnostno opremo (tritočkovni varnostni pasovi), okna na dveh bočnih površinah za potnike, ki sedijo za voznikom in sovoznikom, krilna vrata za potnike, ki sedijo za voznikom in sovoznikom, prisotnost elementov udobja, notranje dovršenosti in opreme (npr. talne obloge, naprava za prezračevanje, notranja razsvetljava, pepelniki) za potnike, ki sedijo spredaj in zadaj ter ostale značilnosti, ki kažejo na to, da je vozilo prvenstveno namenjeno predvsem prevozu oseb.</w:t>
      </w:r>
    </w:p>
    <w:p w14:paraId="0A44C8BB" w14:textId="77777777" w:rsidR="008509B3" w:rsidRPr="00447097" w:rsidRDefault="008509B3" w:rsidP="008509B3">
      <w:pPr>
        <w:ind w:left="28" w:right="23" w:hanging="11"/>
        <w:rPr>
          <w:lang w:val="sl-SI"/>
        </w:rPr>
      </w:pPr>
    </w:p>
    <w:p w14:paraId="0BD576B1" w14:textId="77777777" w:rsidR="008509B3" w:rsidRPr="00447097" w:rsidRDefault="00000000" w:rsidP="008509B3">
      <w:pPr>
        <w:ind w:left="28" w:right="23" w:hanging="11"/>
        <w:jc w:val="both"/>
        <w:rPr>
          <w:color w:val="00B050"/>
          <w:lang w:val="sl-SI"/>
        </w:rPr>
      </w:pPr>
      <w:r w:rsidRPr="00447097">
        <w:rPr>
          <w:lang w:val="sl-SI"/>
        </w:rPr>
        <w:t xml:space="preserve">Poleg navedenega pa je odločujoče merilo razmerje največje notranje dolžine tal v prostoru za prevoz blaga (ob zaprti zadnji stranici) in medosne razdalje vozila, in sicer je potrebno preveriti, če je največja notranja dolžina tal v prostoru za prevoz blaga večja, enaka ali manjša od 50 % medosne razdalje. </w:t>
      </w:r>
    </w:p>
    <w:p w14:paraId="17372617" w14:textId="77777777" w:rsidR="008509B3" w:rsidRPr="00447097" w:rsidRDefault="008509B3" w:rsidP="008509B3">
      <w:pPr>
        <w:ind w:left="28" w:right="23" w:hanging="11"/>
        <w:rPr>
          <w:lang w:val="sl-SI"/>
        </w:rPr>
      </w:pPr>
    </w:p>
    <w:p w14:paraId="39BD0644"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23A6243D"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največja notranja dolžina tal v prostoru za prevoz blaga;</w:t>
      </w:r>
    </w:p>
    <w:p w14:paraId="37C90137"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medosna razdalja.</w:t>
      </w:r>
    </w:p>
    <w:p w14:paraId="354078A4" w14:textId="77777777" w:rsidR="008509B3" w:rsidRPr="00447097" w:rsidRDefault="008509B3" w:rsidP="008509B3">
      <w:pPr>
        <w:ind w:left="777" w:right="23"/>
        <w:rPr>
          <w:lang w:val="sl-SI"/>
        </w:rPr>
      </w:pPr>
    </w:p>
    <w:p w14:paraId="0561075F" w14:textId="77777777" w:rsidR="008509B3" w:rsidRPr="00447097" w:rsidRDefault="00000000" w:rsidP="008509B3">
      <w:pPr>
        <w:spacing w:line="259" w:lineRule="auto"/>
        <w:ind w:left="17"/>
        <w:rPr>
          <w:lang w:val="sl-SI"/>
        </w:rPr>
      </w:pPr>
      <w:r w:rsidRPr="00447097">
        <w:rPr>
          <w:u w:val="single" w:color="000000"/>
          <w:lang w:val="sl-SI"/>
        </w:rPr>
        <w:t>Izračun razmerja:</w:t>
      </w:r>
      <w:r w:rsidRPr="00447097">
        <w:rPr>
          <w:lang w:val="sl-SI"/>
        </w:rPr>
        <w:t xml:space="preserve"> </w:t>
      </w:r>
    </w:p>
    <w:p w14:paraId="7664682D" w14:textId="77777777" w:rsidR="008509B3" w:rsidRPr="00447097" w:rsidRDefault="00000000" w:rsidP="008509B3">
      <w:pPr>
        <w:spacing w:line="266" w:lineRule="auto"/>
        <w:ind w:left="28" w:hanging="11"/>
        <w:rPr>
          <w:lang w:val="sl-SI"/>
        </w:rPr>
      </w:pPr>
      <w:r w:rsidRPr="00447097">
        <w:rPr>
          <w:lang w:val="sl-SI"/>
        </w:rPr>
        <w:t xml:space="preserve">Notranjo dolžino tal v prostoru za prevoz blaga (mm) </w:t>
      </w:r>
      <w:r w:rsidRPr="00447097">
        <w:rPr>
          <w:b/>
          <w:u w:val="single"/>
          <w:lang w:val="sl-SI"/>
        </w:rPr>
        <w:t>delimo</w:t>
      </w:r>
      <w:r w:rsidRPr="00447097">
        <w:rPr>
          <w:lang w:val="sl-SI"/>
        </w:rPr>
        <w:t xml:space="preserve"> z medosno razdaljo (mm) (podatek je dostopen iz MRVL: M - medosna razdalja), </w:t>
      </w:r>
      <w:r w:rsidRPr="00447097">
        <w:rPr>
          <w:u w:val="single"/>
          <w:lang w:val="sl-SI"/>
        </w:rPr>
        <w:t>če je rezultat večji od količnika</w:t>
      </w:r>
      <w:r w:rsidRPr="00447097">
        <w:rPr>
          <w:b/>
          <w:u w:val="single"/>
          <w:lang w:val="sl-SI"/>
        </w:rPr>
        <w:t xml:space="preserve"> 0,5</w:t>
      </w:r>
      <w:r w:rsidRPr="00447097">
        <w:rPr>
          <w:u w:val="single"/>
          <w:lang w:val="sl-SI"/>
        </w:rPr>
        <w:t>, se vozilo uvrsti pod tarifno številko</w:t>
      </w:r>
      <w:r w:rsidRPr="00447097">
        <w:rPr>
          <w:b/>
          <w:u w:val="single"/>
          <w:lang w:val="sl-SI"/>
        </w:rPr>
        <w:t xml:space="preserve"> 8704</w:t>
      </w:r>
      <w:r w:rsidRPr="00447097">
        <w:rPr>
          <w:u w:val="single"/>
          <w:lang w:val="sl-SI"/>
        </w:rPr>
        <w:t xml:space="preserve">. Če je rezultat manjši ali enak količniku </w:t>
      </w:r>
      <w:r w:rsidRPr="00447097">
        <w:rPr>
          <w:b/>
          <w:u w:val="single"/>
          <w:lang w:val="sl-SI"/>
        </w:rPr>
        <w:t>0,5</w:t>
      </w:r>
      <w:r w:rsidRPr="00447097">
        <w:rPr>
          <w:u w:val="single"/>
          <w:lang w:val="sl-SI"/>
        </w:rPr>
        <w:t xml:space="preserve"> se vozilo uvrsti pod tarifno številko </w:t>
      </w:r>
      <w:r w:rsidRPr="00447097">
        <w:rPr>
          <w:b/>
          <w:u w:val="single"/>
          <w:lang w:val="sl-SI"/>
        </w:rPr>
        <w:t>8703</w:t>
      </w:r>
      <w:r w:rsidRPr="00447097">
        <w:rPr>
          <w:u w:val="single"/>
          <w:lang w:val="sl-SI"/>
        </w:rPr>
        <w:t>.</w:t>
      </w:r>
    </w:p>
    <w:p w14:paraId="04FD8E0C" w14:textId="77777777" w:rsidR="008509B3" w:rsidRPr="00447097" w:rsidRDefault="008509B3" w:rsidP="008509B3">
      <w:pPr>
        <w:spacing w:line="266" w:lineRule="auto"/>
        <w:ind w:left="28" w:hanging="11"/>
        <w:rPr>
          <w:lang w:val="sl-SI"/>
        </w:rPr>
      </w:pPr>
    </w:p>
    <w:p w14:paraId="0E3F140A" w14:textId="77777777" w:rsidR="008509B3" w:rsidRPr="00447097" w:rsidRDefault="00000000" w:rsidP="008509B3">
      <w:pPr>
        <w:spacing w:line="266" w:lineRule="auto"/>
        <w:ind w:left="-11" w:right="1089" w:firstLine="6"/>
        <w:rPr>
          <w:b/>
          <w:lang w:val="sl-SI"/>
        </w:rPr>
      </w:pPr>
      <w:r w:rsidRPr="00447097">
        <w:rPr>
          <w:u w:val="single" w:color="000000"/>
          <w:lang w:val="sl-SI"/>
        </w:rPr>
        <w:t>Primer izračuna razmerja za vozilo na spodnji sliki</w:t>
      </w:r>
      <w:r w:rsidRPr="00447097">
        <w:rPr>
          <w:lang w:val="sl-SI"/>
        </w:rPr>
        <w:t xml:space="preserve">: 1555 mm / 3097 mm = 0,502. </w:t>
      </w:r>
      <w:r w:rsidRPr="00447097">
        <w:rPr>
          <w:b/>
          <w:lang w:val="sl-SI"/>
        </w:rPr>
        <w:t>Dolžino L 505 v primeru izračuna razmerja predstavlja razdalja 1555.</w:t>
      </w:r>
    </w:p>
    <w:p w14:paraId="24F08785" w14:textId="77777777" w:rsidR="008509B3" w:rsidRPr="00447097" w:rsidRDefault="008509B3" w:rsidP="008509B3">
      <w:pPr>
        <w:spacing w:line="266" w:lineRule="auto"/>
        <w:ind w:left="-11" w:right="1089" w:firstLine="6"/>
        <w:rPr>
          <w:lang w:val="sl-SI"/>
        </w:rPr>
      </w:pPr>
    </w:p>
    <w:p w14:paraId="3A8BC286" w14:textId="77777777" w:rsidR="008509B3" w:rsidRPr="00447097" w:rsidRDefault="00000000" w:rsidP="008509B3">
      <w:pPr>
        <w:spacing w:after="256" w:line="259" w:lineRule="auto"/>
        <w:jc w:val="center"/>
        <w:rPr>
          <w:lang w:val="sl-SI"/>
        </w:rPr>
      </w:pPr>
      <w:r w:rsidRPr="00447097">
        <w:rPr>
          <w:noProof/>
          <w:lang w:val="sl-SI"/>
        </w:rPr>
        <w:drawing>
          <wp:inline distT="0" distB="0" distL="0" distR="0" wp14:anchorId="010D5A74" wp14:editId="7853BA0D">
            <wp:extent cx="4874930" cy="2754182"/>
            <wp:effectExtent l="0" t="0" r="1905" b="8255"/>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2"/>
                    <a:stretch>
                      <a:fillRect/>
                    </a:stretch>
                  </pic:blipFill>
                  <pic:spPr>
                    <a:xfrm>
                      <a:off x="0" y="0"/>
                      <a:ext cx="4885701" cy="2760267"/>
                    </a:xfrm>
                    <a:prstGeom prst="rect">
                      <a:avLst/>
                    </a:prstGeom>
                  </pic:spPr>
                </pic:pic>
              </a:graphicData>
            </a:graphic>
          </wp:inline>
        </w:drawing>
      </w:r>
    </w:p>
    <w:p w14:paraId="1EB253EA" w14:textId="77777777" w:rsidR="008509B3" w:rsidRPr="00447097" w:rsidRDefault="00000000" w:rsidP="008509B3">
      <w:pPr>
        <w:spacing w:after="2"/>
        <w:ind w:left="27" w:right="20"/>
        <w:jc w:val="both"/>
        <w:rPr>
          <w:lang w:val="sl-SI"/>
        </w:rPr>
      </w:pPr>
      <w:r w:rsidRPr="00447097">
        <w:rPr>
          <w:lang w:val="sl-SI"/>
        </w:rPr>
        <w:t xml:space="preserve">V zvezi z ugotavljanjem največje notranje dolžine tal v prostoru za prevoz blaga je bilo ugotovljeno, da Potrdilo o skladnosti (Certificate of Conformity – COC), ki je sicer edini verodostojen dokument, ki običajno spremlja vozilo, v večini primerov ne vsebuje ustrezne dolžine tal tovornega prostora, ki jo potrebujemo za pravilno uvrstitev vozila v KN. Tako je treba biti pri ugotavljanju največje notranje dolžine tal v prostoru za prevoz blaga pozoren na to, ali je v tehnični dokumentaciji vozila navedena največja notranja dolžina tal tovornega prostora (dolžina L 505) ali pa dolžina tovornega prostora (dolžina L 507). Finančni urad od stranke oziroma lastnika vozila zahteva predložitev tehnične dokumentacije, iz katere bo jasno razvidna ustrezna največja notranja dolžina tal tovornega prostora </w:t>
      </w:r>
      <w:r w:rsidRPr="00447097">
        <w:rPr>
          <w:lang w:val="sl-SI"/>
        </w:rPr>
        <w:lastRenderedPageBreak/>
        <w:t xml:space="preserve">(L 505). Upošteva se le dokumentacija, ki jo predloži stranka oziroma lastnik vozila in ne podatki, ki so dostopni na spletu (npr. spletni katalogi). Za izračun razmerja se upošteva podatek o dolžini (L 505), ki je naveden v predloženi tehnični dokumentaciji, izvedba meritve pa s strani urada v tem primeru ni potrebna. V kolikor stranka oziroma lastnik vozila zatrjuje, da tehnične dokumentacije ne more pridobiti, ali če predložena tehnična dokumentacija podatka o dolžini (L 505) ne vsebuje oziroma v primeru dvoma v verodostojnost same tehnične dokumentacije, se opravi meritev dolžine na način, kot je prikazan na spodnji sliki. V skladu s pojasnjevalnimi opombami KN k tarifni številki 8703 in Izvedbeno uredbo Komisije (EU) 316/2011 je potrebno opraviti meritev največje notranje dolžine tal v prostoru za prevoz blaga na nivoju dna prostora za prevoz blaga in ob zaprti zadnji stranici (vratih). </w:t>
      </w:r>
    </w:p>
    <w:p w14:paraId="3A4A0B8E" w14:textId="77777777" w:rsidR="008509B3" w:rsidRPr="00447097" w:rsidRDefault="008509B3" w:rsidP="008509B3">
      <w:pPr>
        <w:spacing w:after="2"/>
        <w:ind w:left="27" w:right="20"/>
        <w:jc w:val="both"/>
        <w:rPr>
          <w:lang w:val="sl-SI"/>
        </w:rPr>
      </w:pPr>
    </w:p>
    <w:p w14:paraId="45AA0E5E" w14:textId="77777777" w:rsidR="008509B3" w:rsidRPr="00447097" w:rsidRDefault="00000000" w:rsidP="008509B3">
      <w:pPr>
        <w:spacing w:after="2"/>
        <w:ind w:left="27" w:right="20"/>
        <w:jc w:val="both"/>
        <w:rPr>
          <w:lang w:val="sl-SI"/>
        </w:rPr>
      </w:pPr>
      <w:r w:rsidRPr="00447097">
        <w:rPr>
          <w:lang w:val="sl-SI"/>
        </w:rPr>
        <w:t xml:space="preserve">V primeru, da ima vozilo v tovornem prostoru nameščeno zaščitno oblogo, za katero stranka oz. lastnik vozila s tehnično dokumentacijo, računom ali drugim dokumentom dokazuje, da gre za dodatno (opcijsko) opremo, je potrebno meritev dolžine L 505 v tem primeru izvesti brez nameščene zaščite obloge. Zaščitna obloga je lahko izdelana iz kateregakoli materiala. </w:t>
      </w:r>
    </w:p>
    <w:p w14:paraId="27F60670" w14:textId="77777777" w:rsidR="008509B3" w:rsidRPr="00447097" w:rsidRDefault="008509B3" w:rsidP="008509B3">
      <w:pPr>
        <w:spacing w:after="2"/>
        <w:ind w:right="20"/>
        <w:rPr>
          <w:lang w:val="sl-SI"/>
        </w:rPr>
      </w:pPr>
    </w:p>
    <w:p w14:paraId="2461CBCF" w14:textId="77777777" w:rsidR="008509B3" w:rsidRPr="00447097" w:rsidRDefault="00000000" w:rsidP="008509B3">
      <w:pPr>
        <w:ind w:left="27" w:right="20"/>
        <w:rPr>
          <w:lang w:val="sl-SI"/>
        </w:rPr>
      </w:pPr>
      <w:r w:rsidRPr="00447097">
        <w:rPr>
          <w:lang w:val="sl-SI"/>
        </w:rPr>
        <w:t>Dolžini L 505 in L 507 sta prikazani na spodnji sliki tovornega prostora »pick up« vozila:</w:t>
      </w:r>
    </w:p>
    <w:p w14:paraId="56D484DC" w14:textId="77777777" w:rsidR="008509B3" w:rsidRPr="00447097" w:rsidRDefault="008509B3" w:rsidP="008509B3">
      <w:pPr>
        <w:ind w:left="27" w:right="20"/>
        <w:rPr>
          <w:lang w:val="sl-SI"/>
        </w:rPr>
      </w:pPr>
    </w:p>
    <w:p w14:paraId="31F9E2C2" w14:textId="77777777" w:rsidR="008509B3" w:rsidRPr="00447097" w:rsidRDefault="00000000" w:rsidP="008509B3">
      <w:pPr>
        <w:spacing w:after="353" w:line="259" w:lineRule="auto"/>
        <w:ind w:left="17"/>
        <w:rPr>
          <w:lang w:val="sl-SI"/>
        </w:rPr>
      </w:pPr>
      <w:r w:rsidRPr="00447097">
        <w:rPr>
          <w:noProof/>
          <w:lang w:val="sl-SI"/>
        </w:rPr>
        <w:drawing>
          <wp:inline distT="0" distB="0" distL="0" distR="0" wp14:anchorId="3F15817B" wp14:editId="37151B55">
            <wp:extent cx="4895850" cy="2828926"/>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3"/>
                    <a:stretch>
                      <a:fillRect/>
                    </a:stretch>
                  </pic:blipFill>
                  <pic:spPr>
                    <a:xfrm>
                      <a:off x="0" y="0"/>
                      <a:ext cx="4895850" cy="2828926"/>
                    </a:xfrm>
                    <a:prstGeom prst="rect">
                      <a:avLst/>
                    </a:prstGeom>
                  </pic:spPr>
                </pic:pic>
              </a:graphicData>
            </a:graphic>
          </wp:inline>
        </w:drawing>
      </w:r>
    </w:p>
    <w:p w14:paraId="5A7D0976" w14:textId="77777777" w:rsidR="008509B3" w:rsidRPr="00447097" w:rsidRDefault="00000000" w:rsidP="008509B3">
      <w:pPr>
        <w:spacing w:line="240" w:lineRule="auto"/>
        <w:ind w:left="-13" w:right="1090" w:firstLine="7"/>
        <w:rPr>
          <w:lang w:val="sl-SI"/>
        </w:rPr>
      </w:pPr>
      <w:r w:rsidRPr="00447097">
        <w:rPr>
          <w:b/>
          <w:lang w:val="sl-SI"/>
        </w:rPr>
        <w:t>L 505 – DOLŽINA TAL TOVORNEGA PROSTORA</w:t>
      </w:r>
      <w:r w:rsidRPr="00447097">
        <w:rPr>
          <w:bCs/>
          <w:lang w:val="sl-SI"/>
        </w:rPr>
        <w:t>;</w:t>
      </w:r>
    </w:p>
    <w:p w14:paraId="09E0DDAB" w14:textId="77777777" w:rsidR="008509B3" w:rsidRPr="00447097" w:rsidRDefault="00000000" w:rsidP="008509B3">
      <w:pPr>
        <w:spacing w:line="240" w:lineRule="auto"/>
        <w:ind w:left="27" w:right="4730"/>
        <w:rPr>
          <w:lang w:val="sl-SI"/>
        </w:rPr>
      </w:pPr>
      <w:r w:rsidRPr="00447097">
        <w:rPr>
          <w:lang w:val="sl-SI"/>
        </w:rPr>
        <w:t xml:space="preserve">L 506 – dolžina tovornega prostora (na vrhu); </w:t>
      </w:r>
    </w:p>
    <w:p w14:paraId="12A4AEE2" w14:textId="77777777" w:rsidR="008509B3" w:rsidRPr="00447097" w:rsidRDefault="00000000" w:rsidP="008509B3">
      <w:pPr>
        <w:spacing w:line="240" w:lineRule="auto"/>
        <w:ind w:left="27" w:right="4730"/>
        <w:rPr>
          <w:lang w:val="sl-SI"/>
        </w:rPr>
      </w:pPr>
      <w:r w:rsidRPr="00447097">
        <w:rPr>
          <w:lang w:val="sl-SI"/>
        </w:rPr>
        <w:t>L 507 – dolžina tovornega prostora.</w:t>
      </w:r>
    </w:p>
    <w:p w14:paraId="52D5CBB3" w14:textId="77777777" w:rsidR="008509B3" w:rsidRPr="00447097" w:rsidRDefault="008509B3" w:rsidP="008509B3">
      <w:pPr>
        <w:spacing w:line="240" w:lineRule="auto"/>
        <w:ind w:left="27" w:right="4730"/>
        <w:rPr>
          <w:lang w:val="sl-SI"/>
        </w:rPr>
      </w:pPr>
    </w:p>
    <w:p w14:paraId="6EF46352" w14:textId="77777777" w:rsidR="008509B3" w:rsidRPr="00447097" w:rsidRDefault="00000000" w:rsidP="008509B3">
      <w:pPr>
        <w:ind w:left="28" w:right="23" w:hanging="11"/>
        <w:jc w:val="both"/>
        <w:rPr>
          <w:lang w:val="sl-SI"/>
        </w:rPr>
      </w:pPr>
      <w:r w:rsidRPr="00447097">
        <w:rPr>
          <w:lang w:val="sl-SI"/>
        </w:rPr>
        <w:t xml:space="preserve">V primeru, ko je nedvoumno, da je imelo vozilo serijsko nameščeno zaščitno oblogo tovornega prostora (ki torej ne predstavlja dodatne (opcijske) opreme vozila), ki jo je stranka očitno odstranila z namenom uvrstitve pod tarifno številko 8704, se takšna predelava za namene uvrščanja vozil v KN ne upošteva. Ravno tako ni dovoljena predelava, ko stranka izreže del (ne opcijske) plastične zaščitne obloge ali del pločevine na notranji strani zadnjih vrat z namenom ''podaljšanja'' notranje dolžine tal v prostoru za prevoz blaga. V takih primerih predelave vozil izvajanje meritev »v notranjost zadnjih vrat« ni pravilno. </w:t>
      </w:r>
    </w:p>
    <w:p w14:paraId="30934411" w14:textId="77777777" w:rsidR="008509B3" w:rsidRPr="00447097" w:rsidRDefault="008509B3" w:rsidP="008509B3">
      <w:pPr>
        <w:ind w:left="28" w:right="23" w:hanging="11"/>
        <w:jc w:val="both"/>
        <w:rPr>
          <w:lang w:val="sl-SI"/>
        </w:rPr>
      </w:pPr>
    </w:p>
    <w:p w14:paraId="1CA6FCA5" w14:textId="77777777" w:rsidR="008509B3" w:rsidRPr="00447097" w:rsidRDefault="00000000" w:rsidP="008509B3">
      <w:pPr>
        <w:pStyle w:val="Odstavekseznama"/>
        <w:numPr>
          <w:ilvl w:val="0"/>
          <w:numId w:val="7"/>
        </w:numPr>
        <w:spacing w:after="0" w:line="269" w:lineRule="auto"/>
        <w:ind w:left="284" w:right="0" w:hanging="284"/>
        <w:rPr>
          <w:b/>
          <w:color w:val="FF0000"/>
          <w:sz w:val="22"/>
          <w:szCs w:val="24"/>
        </w:rPr>
      </w:pPr>
      <w:r w:rsidRPr="00447097">
        <w:rPr>
          <w:b/>
          <w:color w:val="FF0000"/>
          <w:sz w:val="22"/>
          <w:szCs w:val="24"/>
        </w:rPr>
        <w:t xml:space="preserve">Vozila tipa »dostavno vozilo« </w:t>
      </w:r>
    </w:p>
    <w:p w14:paraId="4D370FD2" w14:textId="77777777" w:rsidR="008509B3" w:rsidRPr="00447097" w:rsidRDefault="008509B3" w:rsidP="008509B3">
      <w:pPr>
        <w:pStyle w:val="Odstavekseznama"/>
        <w:spacing w:after="0" w:line="269" w:lineRule="auto"/>
        <w:ind w:left="426" w:right="0" w:firstLine="0"/>
        <w:jc w:val="left"/>
        <w:rPr>
          <w:b/>
          <w:color w:val="FF0000"/>
        </w:rPr>
      </w:pPr>
    </w:p>
    <w:p w14:paraId="5466C8E0" w14:textId="77777777" w:rsidR="008509B3" w:rsidRPr="00447097" w:rsidRDefault="00000000" w:rsidP="008509B3">
      <w:pPr>
        <w:pStyle w:val="Slog1podnaslov2"/>
        <w:ind w:left="567" w:hanging="425"/>
      </w:pPr>
      <w:r w:rsidRPr="00447097">
        <w:t>Vozila tipa »dostavno vozilo« z vgrajeno eno vrsto sedežev</w:t>
      </w:r>
    </w:p>
    <w:p w14:paraId="06350E33" w14:textId="77777777" w:rsidR="008509B3" w:rsidRDefault="00000000" w:rsidP="008509B3">
      <w:pPr>
        <w:spacing w:after="134"/>
        <w:ind w:right="20"/>
        <w:jc w:val="both"/>
        <w:rPr>
          <w:lang w:val="sl-SI"/>
        </w:rPr>
      </w:pPr>
      <w:r w:rsidRPr="00447097">
        <w:rPr>
          <w:lang w:val="sl-SI"/>
        </w:rPr>
        <w:t xml:space="preserve">Vozila tipa „dostavno vozilo“, ki imajo eno vrsto sedežev ter nimajo stalnih pritrdilnih točk in opreme za namestitev sedežev in varnostne opreme v zadnjem delu vozila, je potrebno uvrstiti pod tarifno </w:t>
      </w:r>
      <w:r w:rsidRPr="00447097">
        <w:rPr>
          <w:lang w:val="sl-SI"/>
        </w:rPr>
        <w:lastRenderedPageBreak/>
        <w:t>številko 8704, ne glede na to, ali ima stalno steno ali pregrado med prostorom za osebe in prostorom za tovor ter okna na bočnih stenah ali ne. V nadaljevanju si oglejmo nekaj primerov dostavnih vozil z vgrajeno eno vrsto sedežev.</w:t>
      </w:r>
    </w:p>
    <w:p w14:paraId="3C6E5F51" w14:textId="77777777" w:rsidR="008509B3" w:rsidRPr="00447097" w:rsidRDefault="00000000" w:rsidP="008509B3">
      <w:pPr>
        <w:pStyle w:val="Slog1podnaslov2"/>
        <w:numPr>
          <w:ilvl w:val="2"/>
          <w:numId w:val="7"/>
        </w:numPr>
        <w:ind w:left="709" w:hanging="567"/>
      </w:pPr>
      <w:r w:rsidRPr="00447097">
        <w:t>Vozila, ki so konstrukcijsko podobna osebnim avtomobilom, imajo dvoje vrat z okni, sedeža za voznika in sopotnika. Za njima je nameščena fiksna pregrada, ki loči prostor za blago, v katerem ni možno namestiti sedežev, varnostnih naprav in nima elementov ugodja (npr. talne in stenske obloge, prezračevanje, razsvetljava, pepelniki).</w:t>
      </w:r>
    </w:p>
    <w:p w14:paraId="714B8761" w14:textId="77777777" w:rsidR="008509B3" w:rsidRPr="00447097" w:rsidRDefault="008509B3" w:rsidP="008509B3">
      <w:pPr>
        <w:ind w:left="377" w:right="20" w:hanging="360"/>
        <w:rPr>
          <w:lang w:val="sl-SI"/>
        </w:rPr>
      </w:pPr>
    </w:p>
    <w:p w14:paraId="79959616" w14:textId="77777777" w:rsidR="008509B3" w:rsidRPr="00447097" w:rsidRDefault="00000000" w:rsidP="008509B3">
      <w:pPr>
        <w:spacing w:after="338" w:line="259" w:lineRule="auto"/>
        <w:ind w:left="17"/>
        <w:rPr>
          <w:lang w:val="sl-SI"/>
        </w:rPr>
      </w:pPr>
      <w:r w:rsidRPr="00447097">
        <w:rPr>
          <w:noProof/>
          <w:lang w:val="sl-SI"/>
        </w:rPr>
        <w:drawing>
          <wp:inline distT="0" distB="0" distL="0" distR="0" wp14:anchorId="3FC668F1" wp14:editId="39B4AFF5">
            <wp:extent cx="3629025" cy="14097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4"/>
                    <a:stretch>
                      <a:fillRect/>
                    </a:stretch>
                  </pic:blipFill>
                  <pic:spPr>
                    <a:xfrm>
                      <a:off x="0" y="0"/>
                      <a:ext cx="3629025" cy="1409700"/>
                    </a:xfrm>
                    <a:prstGeom prst="rect">
                      <a:avLst/>
                    </a:prstGeom>
                  </pic:spPr>
                </pic:pic>
              </a:graphicData>
            </a:graphic>
          </wp:inline>
        </w:drawing>
      </w:r>
    </w:p>
    <w:p w14:paraId="7AABC1F3"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2A3C8023"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ni pritrdilnih mest za sedeže;</w:t>
      </w:r>
    </w:p>
    <w:p w14:paraId="6E0C981A"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ni pritrdilnih mest za varnostne naprave;</w:t>
      </w:r>
    </w:p>
    <w:p w14:paraId="74341208"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 xml:space="preserve">zadaj* ni elementov ugodja; </w:t>
      </w:r>
    </w:p>
    <w:p w14:paraId="0CA4AF07"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 xml:space="preserve">zadaj* ni bočnih oken; </w:t>
      </w:r>
    </w:p>
    <w:p w14:paraId="24DB453C"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ima fiksno pregrado.</w:t>
      </w:r>
    </w:p>
    <w:p w14:paraId="0AFBD04A" w14:textId="77777777" w:rsidR="008509B3" w:rsidRPr="00447097" w:rsidRDefault="008509B3" w:rsidP="008509B3">
      <w:pPr>
        <w:ind w:left="749" w:right="23"/>
        <w:rPr>
          <w:lang w:val="sl-SI"/>
        </w:rPr>
      </w:pPr>
    </w:p>
    <w:p w14:paraId="797250EA" w14:textId="77777777" w:rsidR="008509B3" w:rsidRPr="00447097" w:rsidRDefault="00000000" w:rsidP="008509B3">
      <w:pPr>
        <w:pStyle w:val="Slog1podnaslov2"/>
        <w:numPr>
          <w:ilvl w:val="2"/>
          <w:numId w:val="7"/>
        </w:numPr>
        <w:ind w:left="709" w:hanging="567"/>
      </w:pPr>
      <w:r w:rsidRPr="00447097">
        <w:t>Vozila brez bočnih in zadnjih oken, ki ima ena ali več drsnih, krilnih ali dvižnih vrat.</w:t>
      </w:r>
    </w:p>
    <w:p w14:paraId="31971D64" w14:textId="77777777" w:rsidR="008509B3" w:rsidRPr="00447097" w:rsidRDefault="008509B3" w:rsidP="008509B3">
      <w:pPr>
        <w:ind w:left="27" w:right="20"/>
        <w:rPr>
          <w:lang w:val="sl-SI"/>
        </w:rPr>
      </w:pPr>
    </w:p>
    <w:p w14:paraId="0D4F4CE3" w14:textId="77777777" w:rsidR="008509B3" w:rsidRPr="00447097" w:rsidRDefault="00000000" w:rsidP="008509B3">
      <w:pPr>
        <w:spacing w:after="331" w:line="259" w:lineRule="auto"/>
        <w:ind w:left="17"/>
        <w:rPr>
          <w:lang w:val="sl-SI"/>
        </w:rPr>
      </w:pPr>
      <w:r w:rsidRPr="00447097">
        <w:rPr>
          <w:rFonts w:ascii="Calibri" w:eastAsia="Calibri" w:hAnsi="Calibri" w:cs="Calibri"/>
          <w:noProof/>
          <w:sz w:val="22"/>
          <w:lang w:val="sl-SI"/>
        </w:rPr>
        <mc:AlternateContent>
          <mc:Choice Requires="wpg">
            <w:drawing>
              <wp:inline distT="0" distB="0" distL="0" distR="0" wp14:anchorId="63CF0BA4" wp14:editId="18FE70EA">
                <wp:extent cx="5391151" cy="1242730"/>
                <wp:effectExtent l="0" t="0" r="0" b="0"/>
                <wp:docPr id="5327" name="Group 5327"/>
                <wp:cNvGraphicFramePr/>
                <a:graphic xmlns:a="http://schemas.openxmlformats.org/drawingml/2006/main">
                  <a:graphicData uri="http://schemas.microsoft.com/office/word/2010/wordprocessingGroup">
                    <wpg:wgp>
                      <wpg:cNvGrpSpPr/>
                      <wpg:grpSpPr>
                        <a:xfrm>
                          <a:off x="0" y="0"/>
                          <a:ext cx="5391151" cy="1242730"/>
                          <a:chOff x="0" y="0"/>
                          <a:chExt cx="5391151" cy="1242730"/>
                        </a:xfrm>
                      </wpg:grpSpPr>
                      <wps:wsp>
                        <wps:cNvPr id="435" name="Rectangle 435"/>
                        <wps:cNvSpPr/>
                        <wps:spPr>
                          <a:xfrm>
                            <a:off x="2462101" y="1123357"/>
                            <a:ext cx="46957" cy="158766"/>
                          </a:xfrm>
                          <a:prstGeom prst="rect">
                            <a:avLst/>
                          </a:prstGeom>
                          <a:ln>
                            <a:noFill/>
                          </a:ln>
                        </wps:spPr>
                        <wps:txbx>
                          <w:txbxContent>
                            <w:p w14:paraId="4FF2B226" w14:textId="77777777" w:rsidR="008509B3" w:rsidRDefault="00000000" w:rsidP="008509B3">
                              <w:pPr>
                                <w:spacing w:line="259" w:lineRule="auto"/>
                              </w:pPr>
                              <w:r>
                                <w:t xml:space="preserve"> </w:t>
                              </w:r>
                            </w:p>
                          </w:txbxContent>
                        </wps:txbx>
                        <wps:bodyPr horzOverflow="overflow" vert="horz" lIns="0" tIns="0" rIns="0" bIns="0" rtlCol="0"/>
                      </wps:wsp>
                      <pic:pic xmlns:pic="http://schemas.openxmlformats.org/drawingml/2006/picture">
                        <pic:nvPicPr>
                          <pic:cNvPr id="437" name="Picture 437"/>
                          <pic:cNvPicPr/>
                        </pic:nvPicPr>
                        <pic:blipFill>
                          <a:blip r:embed="rId15"/>
                          <a:stretch>
                            <a:fillRect/>
                          </a:stretch>
                        </pic:blipFill>
                        <pic:spPr>
                          <a:xfrm>
                            <a:off x="0" y="0"/>
                            <a:ext cx="2462328" cy="1206924"/>
                          </a:xfrm>
                          <a:prstGeom prst="rect">
                            <a:avLst/>
                          </a:prstGeom>
                        </pic:spPr>
                      </pic:pic>
                      <pic:pic xmlns:pic="http://schemas.openxmlformats.org/drawingml/2006/picture">
                        <pic:nvPicPr>
                          <pic:cNvPr id="439" name="Picture 439"/>
                          <pic:cNvPicPr/>
                        </pic:nvPicPr>
                        <pic:blipFill>
                          <a:blip r:embed="rId16"/>
                          <a:stretch>
                            <a:fillRect/>
                          </a:stretch>
                        </pic:blipFill>
                        <pic:spPr>
                          <a:xfrm>
                            <a:off x="2499063" y="0"/>
                            <a:ext cx="2892088" cy="1206924"/>
                          </a:xfrm>
                          <a:prstGeom prst="rect">
                            <a:avLst/>
                          </a:prstGeom>
                        </pic:spPr>
                      </pic:pic>
                    </wpg:wgp>
                  </a:graphicData>
                </a:graphic>
              </wp:inline>
            </w:drawing>
          </mc:Choice>
          <mc:Fallback>
            <w:pict>
              <v:group id="Group 5327" o:spid="_x0000_i1030" style="width:424.5pt;height:97.85pt;mso-position-horizontal-relative:char;mso-position-vertical-relative:line" coordsize="53911,12427">
                <v:rect id="Rectangle 435" o:spid="_x0000_s1031" style="width:469;height:1588;left:24621;mso-wrap-style:square;position:absolute;top:11233;visibility:visible;v-text-anchor:top" filled="f" stroked="f">
                  <v:textbox inset="0,0,0,0">
                    <w:txbxContent>
                      <w:p w:rsidR="008509B3" w:rsidP="008509B3" w14:paraId="6B95FAC1" w14:textId="77777777">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32" type="#_x0000_t75" style="width:24623;height:12069;mso-wrap-style:square;position:absolute;visibility:visible">
                  <v:imagedata r:id="rId17" o:title=""/>
                </v:shape>
                <v:shape id="Picture 439" o:spid="_x0000_s1033" type="#_x0000_t75" style="width:28921;height:12069;left:24990;mso-wrap-style:square;position:absolute;visibility:visible">
                  <v:imagedata r:id="rId18" o:title=""/>
                </v:shape>
                <w10:wrap type="none"/>
                <w10:anchorlock/>
              </v:group>
            </w:pict>
          </mc:Fallback>
        </mc:AlternateContent>
      </w:r>
    </w:p>
    <w:p w14:paraId="364565D9"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1F611751"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ni bočnih oken;</w:t>
      </w:r>
    </w:p>
    <w:p w14:paraId="6AC83DF6"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lahko ima pritrdilna mesta za sedeže;</w:t>
      </w:r>
    </w:p>
    <w:p w14:paraId="1EFE07C5"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lahko ima pritrdilna mesta za varnostne naprave.</w:t>
      </w:r>
    </w:p>
    <w:p w14:paraId="127CDEB8" w14:textId="77777777" w:rsidR="008509B3" w:rsidRPr="00447097" w:rsidRDefault="008509B3" w:rsidP="008509B3">
      <w:pPr>
        <w:ind w:left="749" w:right="23"/>
        <w:rPr>
          <w:lang w:val="sl-SI"/>
        </w:rPr>
      </w:pPr>
    </w:p>
    <w:p w14:paraId="5B78FDA0" w14:textId="77777777" w:rsidR="008509B3" w:rsidRPr="00447097" w:rsidRDefault="00000000" w:rsidP="008509B3">
      <w:pPr>
        <w:spacing w:line="240" w:lineRule="auto"/>
        <w:rPr>
          <w:rFonts w:eastAsiaTheme="majorEastAsia" w:cstheme="majorBidi"/>
          <w:color w:val="000000"/>
          <w:szCs w:val="32"/>
          <w:lang w:val="sl-SI" w:eastAsia="sl-SI"/>
        </w:rPr>
      </w:pPr>
      <w:r w:rsidRPr="00447097">
        <w:rPr>
          <w:lang w:val="sl-SI"/>
        </w:rPr>
        <w:br w:type="page"/>
      </w:r>
    </w:p>
    <w:p w14:paraId="4BA6D996" w14:textId="77777777" w:rsidR="008509B3" w:rsidRPr="00024946" w:rsidRDefault="00000000" w:rsidP="008509B3">
      <w:pPr>
        <w:pStyle w:val="Slog1podnaslov2"/>
        <w:numPr>
          <w:ilvl w:val="2"/>
          <w:numId w:val="7"/>
        </w:numPr>
        <w:ind w:left="709" w:hanging="567"/>
      </w:pPr>
      <w:r w:rsidRPr="00447097">
        <w:lastRenderedPageBreak/>
        <w:t xml:space="preserve">Kombinirana enoprostorna vozila imajo samo eno vrsto sedežev, lahko imajo ali ne varnostno pregrado in lahko imajo ali nimajo okna na bočnih stranicah </w:t>
      </w:r>
    </w:p>
    <w:p w14:paraId="5AF63000" w14:textId="77777777" w:rsidR="008509B3" w:rsidRPr="00447097" w:rsidRDefault="008509B3" w:rsidP="008509B3">
      <w:pPr>
        <w:ind w:right="20"/>
        <w:rPr>
          <w:color w:val="FF0000"/>
          <w:lang w:val="sl-SI"/>
        </w:rPr>
      </w:pPr>
    </w:p>
    <w:p w14:paraId="319C480B" w14:textId="77777777" w:rsidR="008509B3" w:rsidRPr="00447097" w:rsidRDefault="00000000" w:rsidP="008509B3">
      <w:pPr>
        <w:ind w:right="20"/>
        <w:rPr>
          <w:color w:val="FF0000"/>
          <w:lang w:val="sl-SI"/>
        </w:rPr>
      </w:pPr>
      <w:r w:rsidRPr="00447097">
        <w:rPr>
          <w:noProof/>
          <w:lang w:val="sl-SI"/>
        </w:rPr>
        <w:drawing>
          <wp:inline distT="0" distB="0" distL="0" distR="0" wp14:anchorId="743E8EC8" wp14:editId="1EF87D54">
            <wp:extent cx="3975735" cy="1466761"/>
            <wp:effectExtent l="0" t="0" r="5715" b="635"/>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9"/>
                    <a:srcRect l="2110"/>
                    <a:stretch>
                      <a:fillRect/>
                    </a:stretch>
                  </pic:blipFill>
                  <pic:spPr bwMode="auto">
                    <a:xfrm>
                      <a:off x="0" y="0"/>
                      <a:ext cx="3975976" cy="1466850"/>
                    </a:xfrm>
                    <a:prstGeom prst="rect">
                      <a:avLst/>
                    </a:prstGeom>
                    <a:ln>
                      <a:noFill/>
                    </a:ln>
                    <a:extLst>
                      <a:ext uri="{53640926-AAD7-44D8-BBD7-CCE9431645EC}">
                        <a14:shadowObscured xmlns:a14="http://schemas.microsoft.com/office/drawing/2010/main"/>
                      </a:ext>
                    </a:extLst>
                  </pic:spPr>
                </pic:pic>
              </a:graphicData>
            </a:graphic>
          </wp:inline>
        </w:drawing>
      </w:r>
    </w:p>
    <w:p w14:paraId="538491E1" w14:textId="77777777" w:rsidR="008509B3" w:rsidRPr="00447097" w:rsidRDefault="00000000" w:rsidP="008509B3">
      <w:pPr>
        <w:ind w:right="20"/>
        <w:rPr>
          <w:color w:val="FF0000"/>
          <w:lang w:val="sl-SI"/>
        </w:rPr>
      </w:pPr>
      <w:r w:rsidRPr="00447097">
        <w:rPr>
          <w:noProof/>
          <w:lang w:val="sl-SI"/>
        </w:rPr>
        <w:drawing>
          <wp:inline distT="0" distB="0" distL="0" distR="0" wp14:anchorId="3DECBDEE" wp14:editId="3E3F3910">
            <wp:extent cx="2748810" cy="238499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0"/>
                    <a:srcRect l="32061" t="25383" r="33875" b="27324"/>
                    <a:stretch>
                      <a:fillRect/>
                    </a:stretch>
                  </pic:blipFill>
                  <pic:spPr bwMode="auto">
                    <a:xfrm>
                      <a:off x="0" y="0"/>
                      <a:ext cx="2755712" cy="2390985"/>
                    </a:xfrm>
                    <a:prstGeom prst="rect">
                      <a:avLst/>
                    </a:prstGeom>
                    <a:ln>
                      <a:noFill/>
                    </a:ln>
                    <a:extLst>
                      <a:ext uri="{53640926-AAD7-44D8-BBD7-CCE9431645EC}">
                        <a14:shadowObscured xmlns:a14="http://schemas.microsoft.com/office/drawing/2010/main"/>
                      </a:ext>
                    </a:extLst>
                  </pic:spPr>
                </pic:pic>
              </a:graphicData>
            </a:graphic>
          </wp:inline>
        </w:drawing>
      </w:r>
      <w:r w:rsidRPr="00447097">
        <w:rPr>
          <w:noProof/>
          <w:lang w:val="sl-SI"/>
        </w:rPr>
        <w:drawing>
          <wp:inline distT="0" distB="0" distL="0" distR="0" wp14:anchorId="1A7D0058" wp14:editId="4882E82A">
            <wp:extent cx="2568228" cy="2451489"/>
            <wp:effectExtent l="0" t="0" r="381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1"/>
                    <a:srcRect l="42079" t="20573" r="43227" b="56983"/>
                    <a:stretch>
                      <a:fillRect/>
                    </a:stretch>
                  </pic:blipFill>
                  <pic:spPr bwMode="auto">
                    <a:xfrm>
                      <a:off x="0" y="0"/>
                      <a:ext cx="2597157" cy="2479103"/>
                    </a:xfrm>
                    <a:prstGeom prst="rect">
                      <a:avLst/>
                    </a:prstGeom>
                    <a:ln>
                      <a:noFill/>
                    </a:ln>
                    <a:extLst>
                      <a:ext uri="{53640926-AAD7-44D8-BBD7-CCE9431645EC}">
                        <a14:shadowObscured xmlns:a14="http://schemas.microsoft.com/office/drawing/2010/main"/>
                      </a:ext>
                    </a:extLst>
                  </pic:spPr>
                </pic:pic>
              </a:graphicData>
            </a:graphic>
          </wp:inline>
        </w:drawing>
      </w:r>
    </w:p>
    <w:p w14:paraId="1FDD544F" w14:textId="77777777" w:rsidR="008509B3" w:rsidRPr="00447097" w:rsidRDefault="008509B3" w:rsidP="008509B3">
      <w:pPr>
        <w:ind w:left="377" w:right="20" w:hanging="360"/>
        <w:rPr>
          <w:lang w:val="sl-SI"/>
        </w:rPr>
      </w:pPr>
    </w:p>
    <w:p w14:paraId="08F81FF0"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31EDE75F"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ni pritrdilnih mest za sedeže;</w:t>
      </w:r>
    </w:p>
    <w:p w14:paraId="0ED1EF4C"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ni pritrdilnih mest za varnostne naprave;</w:t>
      </w:r>
    </w:p>
    <w:p w14:paraId="26D5EA89" w14:textId="77777777" w:rsidR="008509B3" w:rsidRPr="00447097" w:rsidRDefault="00000000" w:rsidP="008509B3">
      <w:pPr>
        <w:numPr>
          <w:ilvl w:val="0"/>
          <w:numId w:val="6"/>
        </w:numPr>
        <w:spacing w:after="120" w:line="266" w:lineRule="auto"/>
        <w:ind w:left="284" w:right="1089" w:hanging="284"/>
        <w:jc w:val="both"/>
        <w:rPr>
          <w:lang w:val="sl-SI"/>
        </w:rPr>
      </w:pPr>
      <w:r w:rsidRPr="00447097">
        <w:rPr>
          <w:lang w:val="sl-SI"/>
        </w:rPr>
        <w:t>prisotnost varnostne pregrade ali vmesne stene ni merodajna.</w:t>
      </w:r>
    </w:p>
    <w:p w14:paraId="77935EE3" w14:textId="77777777" w:rsidR="008509B3" w:rsidRPr="00447097" w:rsidRDefault="00000000" w:rsidP="008509B3">
      <w:pPr>
        <w:spacing w:line="259" w:lineRule="auto"/>
        <w:ind w:firstLine="284"/>
        <w:jc w:val="both"/>
        <w:rPr>
          <w:lang w:val="sl-SI"/>
        </w:rPr>
      </w:pPr>
      <w:r>
        <w:rPr>
          <w:lang w:val="sl-SI"/>
        </w:rPr>
        <w:t>»</w:t>
      </w:r>
      <w:r w:rsidRPr="0075160F">
        <w:rPr>
          <w:lang w:val="sl-SI"/>
        </w:rPr>
        <w:t>Zadaj*</w:t>
      </w:r>
      <w:r>
        <w:rPr>
          <w:lang w:val="sl-SI"/>
        </w:rPr>
        <w:t>«</w:t>
      </w:r>
      <w:r w:rsidRPr="0075160F">
        <w:rPr>
          <w:lang w:val="sl-SI"/>
        </w:rPr>
        <w:t xml:space="preserve"> pomeni “prostor za voznikovo vrsto sedežev”</w:t>
      </w:r>
      <w:r>
        <w:rPr>
          <w:lang w:val="sl-SI"/>
        </w:rPr>
        <w:t>.</w:t>
      </w:r>
    </w:p>
    <w:p w14:paraId="6BAC117D" w14:textId="77777777" w:rsidR="008509B3" w:rsidRPr="00447097" w:rsidRDefault="008509B3" w:rsidP="008509B3">
      <w:pPr>
        <w:pStyle w:val="Default"/>
        <w:jc w:val="both"/>
        <w:rPr>
          <w:rFonts w:ascii="Arial" w:hAnsi="Arial" w:cs="Arial"/>
          <w:color w:val="4F81BD" w:themeColor="accent1"/>
          <w:sz w:val="20"/>
          <w:szCs w:val="20"/>
        </w:rPr>
      </w:pPr>
    </w:p>
    <w:p w14:paraId="4327DF52" w14:textId="77777777" w:rsidR="008509B3" w:rsidRPr="00024946" w:rsidRDefault="00000000" w:rsidP="008509B3">
      <w:pPr>
        <w:pStyle w:val="Slog1podnaslov2"/>
        <w:ind w:left="567" w:hanging="425"/>
      </w:pPr>
      <w:r w:rsidRPr="00024946">
        <w:t>Vozila tipa »dostavno vozilo« z več kot eno vrsto sedežev</w:t>
      </w:r>
    </w:p>
    <w:p w14:paraId="6BAF30D1" w14:textId="77777777" w:rsidR="008509B3" w:rsidRPr="00447097" w:rsidRDefault="00000000" w:rsidP="008509B3">
      <w:pPr>
        <w:pStyle w:val="Default"/>
        <w:jc w:val="both"/>
        <w:rPr>
          <w:rFonts w:ascii="Arial" w:hAnsi="Arial" w:cs="Arial"/>
          <w:color w:val="000000" w:themeColor="text1"/>
          <w:sz w:val="20"/>
          <w:szCs w:val="20"/>
        </w:rPr>
      </w:pPr>
      <w:r w:rsidRPr="00447097">
        <w:rPr>
          <w:rFonts w:ascii="Arial" w:hAnsi="Arial" w:cs="Arial"/>
          <w:color w:val="000000" w:themeColor="text1"/>
          <w:sz w:val="20"/>
          <w:szCs w:val="20"/>
        </w:rPr>
        <w:t xml:space="preserve">Vozila z več kot eno vrsto sedežev se uvrstijo pod tarifno številko 8703, če ustrezajo kriterijem iz POHS k tarifni številki 8703. Iz pregleda objektivnih značilnosti mora izhajati, da je glavni namen vozila, glede na njegov splošni videz in konstrukcijske značilnosti, prevoz oseb. Takšna vozila imajo navadno naslednje konstrukcijske značilnosti: </w:t>
      </w:r>
    </w:p>
    <w:p w14:paraId="3AF0AE93" w14:textId="77777777" w:rsidR="008509B3" w:rsidRPr="00447097" w:rsidRDefault="00000000" w:rsidP="008509B3">
      <w:pPr>
        <w:pStyle w:val="Default"/>
        <w:numPr>
          <w:ilvl w:val="0"/>
          <w:numId w:val="10"/>
        </w:numPr>
        <w:spacing w:before="120" w:after="120"/>
        <w:ind w:left="284" w:hanging="284"/>
        <w:jc w:val="both"/>
        <w:rPr>
          <w:rFonts w:ascii="Arial" w:hAnsi="Arial" w:cs="Arial"/>
          <w:color w:val="000000" w:themeColor="text1"/>
          <w:sz w:val="20"/>
          <w:szCs w:val="20"/>
        </w:rPr>
      </w:pPr>
      <w:r w:rsidRPr="00447097">
        <w:rPr>
          <w:rFonts w:ascii="Arial" w:hAnsi="Arial" w:cs="Arial"/>
          <w:color w:val="000000" w:themeColor="text1"/>
          <w:sz w:val="20"/>
          <w:szCs w:val="20"/>
        </w:rPr>
        <w:t xml:space="preserve">prisotnost stalno nameščenih sedežev z varnostnimi napravami (npr. varnostni pasovi ali pritrdišča in pripomočki, namenjeni njihovi namestitvi) za vsako osebo ali prisotnost stalnih pritrdišč in pripomočkov, namenjenih namestitvi sedežev in varnostnih naprav v delu za voznikom in prednjimi potniki. Ti sedeži so lahko pritrjeni, ali zložljivi ali odstranjeni s pritrdišč; </w:t>
      </w:r>
    </w:p>
    <w:p w14:paraId="3E65FF90" w14:textId="77777777" w:rsidR="008509B3" w:rsidRPr="00447097" w:rsidRDefault="00000000" w:rsidP="008509B3">
      <w:pPr>
        <w:pStyle w:val="Default"/>
        <w:numPr>
          <w:ilvl w:val="0"/>
          <w:numId w:val="10"/>
        </w:numPr>
        <w:spacing w:before="120" w:after="120"/>
        <w:ind w:left="284" w:hanging="284"/>
        <w:jc w:val="both"/>
        <w:rPr>
          <w:rFonts w:ascii="Arial" w:hAnsi="Arial" w:cs="Arial"/>
          <w:color w:val="000000" w:themeColor="text1"/>
          <w:sz w:val="20"/>
          <w:szCs w:val="20"/>
        </w:rPr>
      </w:pPr>
      <w:r w:rsidRPr="00447097">
        <w:rPr>
          <w:rFonts w:ascii="Arial" w:hAnsi="Arial" w:cs="Arial"/>
          <w:color w:val="000000" w:themeColor="text1"/>
          <w:sz w:val="20"/>
          <w:szCs w:val="20"/>
        </w:rPr>
        <w:t xml:space="preserve">prisotnost oken v zadnjem delu na dveh bočnih površinah; </w:t>
      </w:r>
    </w:p>
    <w:p w14:paraId="6A0A200F" w14:textId="77777777" w:rsidR="008509B3" w:rsidRPr="00447097" w:rsidRDefault="00000000" w:rsidP="008509B3">
      <w:pPr>
        <w:pStyle w:val="Default"/>
        <w:numPr>
          <w:ilvl w:val="0"/>
          <w:numId w:val="10"/>
        </w:numPr>
        <w:spacing w:before="120" w:after="120"/>
        <w:ind w:left="284" w:hanging="284"/>
        <w:jc w:val="both"/>
        <w:rPr>
          <w:rFonts w:ascii="Arial" w:hAnsi="Arial" w:cs="Arial"/>
          <w:color w:val="000000" w:themeColor="text1"/>
          <w:sz w:val="20"/>
          <w:szCs w:val="20"/>
        </w:rPr>
      </w:pPr>
      <w:r w:rsidRPr="00447097">
        <w:rPr>
          <w:rFonts w:ascii="Arial" w:hAnsi="Arial" w:cs="Arial"/>
          <w:color w:val="000000" w:themeColor="text1"/>
          <w:sz w:val="20"/>
          <w:szCs w:val="20"/>
        </w:rPr>
        <w:t xml:space="preserve">prisotnost drsnih, krilnih ali dvižnih vrat z okni na bočnih površinah ali zadaj; </w:t>
      </w:r>
    </w:p>
    <w:p w14:paraId="217CDD1B" w14:textId="77777777" w:rsidR="008509B3" w:rsidRPr="00447097" w:rsidRDefault="00000000" w:rsidP="008509B3">
      <w:pPr>
        <w:pStyle w:val="Default"/>
        <w:numPr>
          <w:ilvl w:val="0"/>
          <w:numId w:val="10"/>
        </w:numPr>
        <w:spacing w:before="120" w:after="120"/>
        <w:ind w:left="284" w:hanging="284"/>
        <w:jc w:val="both"/>
        <w:rPr>
          <w:rFonts w:ascii="Arial" w:hAnsi="Arial" w:cs="Arial"/>
          <w:color w:val="000000" w:themeColor="text1"/>
          <w:sz w:val="20"/>
          <w:szCs w:val="20"/>
        </w:rPr>
      </w:pPr>
      <w:r w:rsidRPr="00447097">
        <w:rPr>
          <w:rFonts w:ascii="Arial" w:hAnsi="Arial" w:cs="Arial"/>
          <w:color w:val="000000" w:themeColor="text1"/>
          <w:sz w:val="20"/>
          <w:szCs w:val="20"/>
        </w:rPr>
        <w:t xml:space="preserve">odsotnost stalne pregrade ali vmesne stene med prostorom za voznika in prednje potnike in zadnjim delom, ki se lahko uporabi za prevoz oseb ali blaga; </w:t>
      </w:r>
    </w:p>
    <w:p w14:paraId="4E3B1FBD" w14:textId="77777777" w:rsidR="008509B3" w:rsidRPr="00447097" w:rsidRDefault="00000000" w:rsidP="008509B3">
      <w:pPr>
        <w:pStyle w:val="Default"/>
        <w:numPr>
          <w:ilvl w:val="0"/>
          <w:numId w:val="10"/>
        </w:numPr>
        <w:spacing w:before="120" w:after="120"/>
        <w:ind w:left="284" w:hanging="284"/>
        <w:jc w:val="both"/>
        <w:rPr>
          <w:rFonts w:ascii="Arial" w:hAnsi="Arial" w:cs="Arial"/>
          <w:color w:val="000000" w:themeColor="text1"/>
          <w:sz w:val="20"/>
          <w:szCs w:val="20"/>
        </w:rPr>
      </w:pPr>
      <w:r w:rsidRPr="00447097">
        <w:rPr>
          <w:rFonts w:ascii="Arial" w:hAnsi="Arial" w:cs="Arial"/>
          <w:color w:val="000000" w:themeColor="text1"/>
          <w:sz w:val="20"/>
          <w:szCs w:val="20"/>
        </w:rPr>
        <w:t xml:space="preserve">prisotnost elementov udobja, notranje dovršenosti in opreme, podobne tistim, ki jih najdemo v prostoru za potnike osebnih vozil (npr. talne obloge, naprava za prezračevanje, notranja razsvetljava, pepelniki). </w:t>
      </w:r>
    </w:p>
    <w:p w14:paraId="4D3D61B6" w14:textId="77777777" w:rsidR="008509B3" w:rsidRPr="00447097" w:rsidRDefault="008509B3" w:rsidP="008509B3">
      <w:pPr>
        <w:pStyle w:val="Default"/>
        <w:numPr>
          <w:ilvl w:val="0"/>
          <w:numId w:val="9"/>
        </w:numPr>
        <w:jc w:val="both"/>
        <w:rPr>
          <w:rFonts w:ascii="Arial" w:hAnsi="Arial" w:cs="Arial"/>
          <w:color w:val="000000" w:themeColor="text1"/>
          <w:sz w:val="20"/>
          <w:szCs w:val="20"/>
        </w:rPr>
      </w:pPr>
    </w:p>
    <w:p w14:paraId="46DA6AF8" w14:textId="77777777" w:rsidR="008509B3" w:rsidRPr="00447097" w:rsidRDefault="00000000" w:rsidP="008509B3">
      <w:pPr>
        <w:jc w:val="both"/>
        <w:rPr>
          <w:rFonts w:cs="Arial"/>
          <w:color w:val="000000" w:themeColor="text1"/>
          <w:szCs w:val="20"/>
          <w:lang w:val="sl-SI"/>
        </w:rPr>
      </w:pPr>
      <w:r w:rsidRPr="00447097">
        <w:rPr>
          <w:rFonts w:cs="Arial"/>
          <w:color w:val="000000" w:themeColor="text1"/>
          <w:szCs w:val="20"/>
          <w:lang w:val="sl-SI"/>
        </w:rPr>
        <w:lastRenderedPageBreak/>
        <w:t xml:space="preserve">Vendar pa je treba takšna vozila, kljub temu, da imajo zgoraj navedene značilnosti, uvrstiti pod tarifno številko 8704, če je največja notranja dolžina tal v prostoru za prevoz blaga večja od 50 % dolžine medosne razdalje vozila ali če ima več kot dve osi. </w:t>
      </w:r>
    </w:p>
    <w:p w14:paraId="44467C7E" w14:textId="77777777" w:rsidR="008509B3" w:rsidRPr="00447097" w:rsidRDefault="008509B3" w:rsidP="008509B3">
      <w:pPr>
        <w:jc w:val="both"/>
        <w:rPr>
          <w:rFonts w:cs="Arial"/>
          <w:b/>
          <w:bCs/>
          <w:color w:val="000000" w:themeColor="text1"/>
          <w:szCs w:val="20"/>
          <w:lang w:val="sl-SI"/>
        </w:rPr>
      </w:pPr>
    </w:p>
    <w:p w14:paraId="5F22C3CA" w14:textId="77777777" w:rsidR="008509B3" w:rsidRPr="00447097" w:rsidRDefault="00000000" w:rsidP="008509B3">
      <w:pPr>
        <w:jc w:val="both"/>
        <w:rPr>
          <w:rFonts w:cs="Arial"/>
          <w:b/>
          <w:bCs/>
          <w:color w:val="000000" w:themeColor="text1"/>
          <w:szCs w:val="20"/>
          <w:lang w:val="sl-SI"/>
        </w:rPr>
      </w:pPr>
      <w:r w:rsidRPr="00447097">
        <w:rPr>
          <w:rFonts w:cs="Arial"/>
          <w:b/>
          <w:bCs/>
          <w:color w:val="000000" w:themeColor="text1"/>
          <w:szCs w:val="20"/>
          <w:lang w:val="sl-SI"/>
        </w:rPr>
        <w:t xml:space="preserve">Podatki, ki jih potrebujemo: </w:t>
      </w:r>
    </w:p>
    <w:p w14:paraId="53BE0A4D"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največja notranja dolžina tal v prostoru za prevoz blaga pri zaprtih zadnjih vratih;</w:t>
      </w:r>
    </w:p>
    <w:p w14:paraId="3C9E17B8"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medosna razdalja.</w:t>
      </w:r>
    </w:p>
    <w:p w14:paraId="1800CF54" w14:textId="77777777" w:rsidR="008509B3" w:rsidRPr="00447097" w:rsidRDefault="008509B3" w:rsidP="008509B3">
      <w:pPr>
        <w:jc w:val="both"/>
        <w:rPr>
          <w:rFonts w:cs="Arial"/>
          <w:color w:val="4F81BD" w:themeColor="accent1"/>
          <w:szCs w:val="20"/>
          <w:lang w:val="sl-SI"/>
        </w:rPr>
      </w:pPr>
    </w:p>
    <w:p w14:paraId="721E890D" w14:textId="77777777" w:rsidR="008509B3" w:rsidRPr="00447097" w:rsidRDefault="00000000" w:rsidP="008509B3">
      <w:pPr>
        <w:jc w:val="both"/>
        <w:rPr>
          <w:rFonts w:cs="Arial"/>
          <w:color w:val="000000" w:themeColor="text1"/>
          <w:szCs w:val="20"/>
          <w:lang w:val="sl-SI"/>
        </w:rPr>
      </w:pPr>
      <w:r w:rsidRPr="00447097">
        <w:rPr>
          <w:rFonts w:cs="Arial"/>
          <w:color w:val="000000" w:themeColor="text1"/>
          <w:szCs w:val="20"/>
          <w:lang w:val="sl-SI"/>
        </w:rPr>
        <w:t xml:space="preserve">Finančni urad od stranke oziroma lastnika vozila zahteva predložitev tehnične dokumentacije, iz katere bo jasno razvidna ustrezna največja notranja dolžina tal v prostoru za prevoz blaga in medosna razdalja. Upošteva se le dokumentacija, ki jo predloži stranka oziroma lastnik vozila in ne podatki, ki so dostopni na spletu (npr. spletni katalogi). </w:t>
      </w:r>
      <w:r w:rsidRPr="00447097">
        <w:rPr>
          <w:color w:val="000000" w:themeColor="text1"/>
          <w:lang w:val="sl-SI"/>
        </w:rPr>
        <w:t xml:space="preserve">V zvezi z ugotavljanjem največje notranje dolžine tal v prostoru za prevoz blaga pri obravnavanih dostavnih vozilih je bilo ugotovljeno, da Potrdilo o skladnosti (Certificate of Conformity – COC), ki je sicer edini verodostojen dokument, ki običajno spremlja vozilo, ne vsebuje ustrezne dolžine tal tovornega prostora, ki se potrebuje za pravilno uvrstitev zadevnih vozil v KN. </w:t>
      </w:r>
      <w:r w:rsidRPr="00447097">
        <w:rPr>
          <w:rFonts w:cs="Arial"/>
          <w:color w:val="000000" w:themeColor="text1"/>
          <w:szCs w:val="20"/>
          <w:lang w:val="sl-SI"/>
        </w:rPr>
        <w:t>Za izračun razmerja se upošteva podatek o dolžini, ki je naveden v predloženi tehnični dokumentaciji. Če stranka oziroma lastnik vozila zatrjuje, da tehnične dokumentacije ne more pridobiti ali če predložena tehnična dokumentacija podatka o dolžini tal ne vsebuje oziroma v primeru dvoma v verodostojnost same tehnične dokumentacije, se opravi meritev dolžine na način, kot je prikazan na spodnjih slikah:</w:t>
      </w:r>
    </w:p>
    <w:p w14:paraId="187CB920" w14:textId="77777777" w:rsidR="008509B3" w:rsidRPr="00447097" w:rsidRDefault="008509B3" w:rsidP="008509B3">
      <w:pPr>
        <w:jc w:val="both"/>
        <w:rPr>
          <w:rFonts w:cs="Arial"/>
          <w:b/>
          <w:bCs/>
          <w:color w:val="000000" w:themeColor="text1"/>
          <w:sz w:val="24"/>
          <w:lang w:val="sl-SI"/>
        </w:rPr>
      </w:pPr>
    </w:p>
    <w:p w14:paraId="03D6CEC7" w14:textId="77777777" w:rsidR="008509B3" w:rsidRPr="00447097" w:rsidRDefault="00000000" w:rsidP="008509B3">
      <w:pPr>
        <w:jc w:val="both"/>
        <w:rPr>
          <w:rFonts w:cs="Arial"/>
          <w:color w:val="000000" w:themeColor="text1"/>
          <w:sz w:val="22"/>
          <w:szCs w:val="22"/>
          <w:u w:val="single"/>
          <w:lang w:val="sl-SI"/>
        </w:rPr>
      </w:pPr>
      <w:r w:rsidRPr="00447097">
        <w:rPr>
          <w:rFonts w:cs="Arial"/>
          <w:color w:val="000000" w:themeColor="text1"/>
          <w:sz w:val="22"/>
          <w:szCs w:val="22"/>
          <w:u w:val="single"/>
          <w:lang w:val="sl-SI"/>
        </w:rPr>
        <w:t>Vozilo brez notranje pregrade</w:t>
      </w:r>
    </w:p>
    <w:p w14:paraId="62C76D13" w14:textId="77777777" w:rsidR="008509B3" w:rsidRPr="00447097" w:rsidRDefault="008509B3" w:rsidP="008509B3">
      <w:pPr>
        <w:jc w:val="both"/>
        <w:rPr>
          <w:rFonts w:cs="Arial"/>
          <w:b/>
          <w:bCs/>
          <w:color w:val="000000" w:themeColor="text1"/>
          <w:sz w:val="24"/>
          <w:lang w:val="sl-SI"/>
        </w:rPr>
      </w:pPr>
    </w:p>
    <w:p w14:paraId="17B0685E" w14:textId="77777777" w:rsidR="008509B3" w:rsidRPr="00447097" w:rsidRDefault="00000000" w:rsidP="008509B3">
      <w:pPr>
        <w:jc w:val="both"/>
        <w:rPr>
          <w:rFonts w:ascii="Calibri" w:hAnsi="Calibri"/>
          <w:color w:val="000000"/>
          <w:szCs w:val="22"/>
          <w:lang w:val="sl-SI"/>
        </w:rPr>
      </w:pPr>
      <w:r w:rsidRPr="00447097">
        <w:rPr>
          <w:color w:val="000000"/>
          <w:lang w:val="sl-SI"/>
        </w:rPr>
        <w:t>Največja notranja dolžina tal v prostoru za prevoz blaga se meri na nivoju dna prostora za prevoz blaga in ob zaprti zadnji stranici (vratih), in sicer od skrajne zadnje pritrdilne točke zadnjega sedeža do notranje strani zadnjih vrat v zaprtem položaju.</w:t>
      </w:r>
    </w:p>
    <w:p w14:paraId="65A0984A" w14:textId="77777777" w:rsidR="008509B3" w:rsidRPr="00447097" w:rsidRDefault="008509B3" w:rsidP="008509B3">
      <w:pPr>
        <w:rPr>
          <w:lang w:val="sl-SI"/>
        </w:rPr>
      </w:pPr>
    </w:p>
    <w:p w14:paraId="5CFF4D49" w14:textId="77777777" w:rsidR="008509B3" w:rsidRPr="00447097" w:rsidRDefault="008509B3" w:rsidP="008509B3">
      <w:pPr>
        <w:jc w:val="both"/>
        <w:rPr>
          <w:rFonts w:cs="Arial"/>
          <w:color w:val="000000" w:themeColor="text1"/>
          <w:szCs w:val="20"/>
          <w:lang w:val="sl-SI"/>
        </w:rPr>
      </w:pPr>
    </w:p>
    <w:p w14:paraId="4944D3C5" w14:textId="77777777" w:rsidR="008509B3" w:rsidRPr="00447097" w:rsidRDefault="008509B3" w:rsidP="008509B3">
      <w:pPr>
        <w:jc w:val="both"/>
        <w:rPr>
          <w:rFonts w:cs="Arial"/>
          <w:b/>
          <w:bCs/>
          <w:color w:val="4F81BD" w:themeColor="accent1"/>
          <w:sz w:val="24"/>
          <w:lang w:val="sl-SI"/>
        </w:rPr>
      </w:pPr>
    </w:p>
    <w:p w14:paraId="707CF5C5" w14:textId="77777777" w:rsidR="008509B3" w:rsidRPr="00447097" w:rsidRDefault="00000000" w:rsidP="008509B3">
      <w:pPr>
        <w:jc w:val="both"/>
        <w:rPr>
          <w:rFonts w:cs="Arial"/>
          <w:b/>
          <w:bCs/>
          <w:color w:val="4F81BD" w:themeColor="accent1"/>
          <w:sz w:val="24"/>
          <w:lang w:val="sl-SI"/>
        </w:rPr>
      </w:pPr>
      <w:r w:rsidRPr="00447097">
        <w:rPr>
          <w:rFonts w:cs="Arial"/>
          <w:b/>
          <w:bCs/>
          <w:noProof/>
          <w:color w:val="4F81BD" w:themeColor="accent1"/>
          <w:sz w:val="24"/>
          <w:lang w:val="sl-SI"/>
        </w:rPr>
        <w:drawing>
          <wp:inline distT="0" distB="0" distL="0" distR="0" wp14:anchorId="611175F0" wp14:editId="75E65A7E">
            <wp:extent cx="5677535" cy="2498090"/>
            <wp:effectExtent l="0" t="0" r="0" b="0"/>
            <wp:docPr id="5" name="Slika 5" descr="Slika, ki vsebuje besede besedilo, vozilo, kopensko vozilo, ko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vozilo, kopensko vozilo, kolo&#10;&#10;Opis je samodejno ustvarjen"/>
                    <pic:cNvPicPr/>
                  </pic:nvPicPr>
                  <pic:blipFill>
                    <a:blip r:embed="rId22">
                      <a:extLst>
                        <a:ext uri="{28A0092B-C50C-407E-A947-70E740481C1C}">
                          <a14:useLocalDpi xmlns:a14="http://schemas.microsoft.com/office/drawing/2010/main" val="0"/>
                        </a:ext>
                      </a:extLst>
                    </a:blip>
                    <a:srcRect l="6123" b="15317"/>
                    <a:stretch>
                      <a:fillRect/>
                    </a:stretch>
                  </pic:blipFill>
                  <pic:spPr bwMode="auto">
                    <a:xfrm>
                      <a:off x="0" y="0"/>
                      <a:ext cx="5704485" cy="2509948"/>
                    </a:xfrm>
                    <a:prstGeom prst="rect">
                      <a:avLst/>
                    </a:prstGeom>
                    <a:ln>
                      <a:noFill/>
                    </a:ln>
                    <a:extLst>
                      <a:ext uri="{53640926-AAD7-44D8-BBD7-CCE9431645EC}">
                        <a14:shadowObscured xmlns:a14="http://schemas.microsoft.com/office/drawing/2010/main"/>
                      </a:ext>
                    </a:extLst>
                  </pic:spPr>
                </pic:pic>
              </a:graphicData>
            </a:graphic>
          </wp:inline>
        </w:drawing>
      </w:r>
      <w:r w:rsidRPr="00447097">
        <w:rPr>
          <w:rFonts w:cs="Arial"/>
          <w:b/>
          <w:bCs/>
          <w:color w:val="4F81BD" w:themeColor="accent1"/>
          <w:sz w:val="24"/>
          <w:lang w:val="sl-SI"/>
        </w:rPr>
        <w:t xml:space="preserve"> </w:t>
      </w:r>
    </w:p>
    <w:p w14:paraId="04ED722B" w14:textId="77777777" w:rsidR="008509B3" w:rsidRPr="00447097" w:rsidRDefault="008509B3" w:rsidP="008509B3">
      <w:pPr>
        <w:jc w:val="both"/>
        <w:rPr>
          <w:rFonts w:cs="Arial"/>
          <w:b/>
          <w:bCs/>
          <w:color w:val="4F81BD" w:themeColor="accent1"/>
          <w:sz w:val="24"/>
          <w:lang w:val="sl-SI"/>
        </w:rPr>
      </w:pPr>
    </w:p>
    <w:p w14:paraId="244188CE" w14:textId="77777777" w:rsidR="008509B3" w:rsidRPr="00447097" w:rsidRDefault="00000000" w:rsidP="008509B3">
      <w:pPr>
        <w:jc w:val="both"/>
        <w:rPr>
          <w:rFonts w:cs="Arial"/>
          <w:color w:val="4F81BD" w:themeColor="accent1"/>
          <w:szCs w:val="20"/>
          <w:lang w:val="sl-SI"/>
        </w:rPr>
      </w:pPr>
      <w:r w:rsidRPr="00447097">
        <w:rPr>
          <w:rFonts w:cs="Arial"/>
          <w:noProof/>
          <w:color w:val="4F81BD" w:themeColor="accent1"/>
          <w:szCs w:val="20"/>
          <w:lang w:val="sl-SI"/>
        </w:rPr>
        <w:lastRenderedPageBreak/>
        <w:drawing>
          <wp:inline distT="0" distB="0" distL="0" distR="0" wp14:anchorId="212A799A" wp14:editId="7587DD16">
            <wp:extent cx="5763476" cy="2700670"/>
            <wp:effectExtent l="0" t="0" r="8890" b="4445"/>
            <wp:docPr id="6" name="Slika 6" descr="Slika, ki vsebuje besede vozilo, prevoz, kopensko vozilo, ko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vozilo, prevoz, kopensko vozilo, kolo&#10;&#10;Opis je samodejno ustvarjen"/>
                    <pic:cNvPicPr/>
                  </pic:nvPicPr>
                  <pic:blipFill>
                    <a:blip r:embed="rId23">
                      <a:extLst>
                        <a:ext uri="{28A0092B-C50C-407E-A947-70E740481C1C}">
                          <a14:useLocalDpi xmlns:a14="http://schemas.microsoft.com/office/drawing/2010/main" val="0"/>
                        </a:ext>
                      </a:extLst>
                    </a:blip>
                    <a:srcRect l="1303"/>
                    <a:stretch>
                      <a:fillRect/>
                    </a:stretch>
                  </pic:blipFill>
                  <pic:spPr bwMode="auto">
                    <a:xfrm flipH="1">
                      <a:off x="0" y="0"/>
                      <a:ext cx="5794605" cy="2715257"/>
                    </a:xfrm>
                    <a:prstGeom prst="rect">
                      <a:avLst/>
                    </a:prstGeom>
                    <a:ln>
                      <a:noFill/>
                    </a:ln>
                    <a:extLst>
                      <a:ext uri="{53640926-AAD7-44D8-BBD7-CCE9431645EC}">
                        <a14:shadowObscured xmlns:a14="http://schemas.microsoft.com/office/drawing/2010/main"/>
                      </a:ext>
                    </a:extLst>
                  </pic:spPr>
                </pic:pic>
              </a:graphicData>
            </a:graphic>
          </wp:inline>
        </w:drawing>
      </w:r>
    </w:p>
    <w:p w14:paraId="012A0E9F" w14:textId="77777777" w:rsidR="008509B3" w:rsidRPr="00447097" w:rsidRDefault="008509B3" w:rsidP="008509B3">
      <w:pPr>
        <w:jc w:val="both"/>
        <w:rPr>
          <w:rFonts w:cs="Arial"/>
          <w:color w:val="4F81BD" w:themeColor="accent1"/>
          <w:szCs w:val="20"/>
          <w:lang w:val="sl-SI"/>
        </w:rPr>
      </w:pPr>
    </w:p>
    <w:p w14:paraId="457F9DB0" w14:textId="77777777" w:rsidR="008509B3" w:rsidRPr="00447097" w:rsidRDefault="008509B3" w:rsidP="008509B3">
      <w:pPr>
        <w:jc w:val="both"/>
        <w:rPr>
          <w:rFonts w:cs="Arial"/>
          <w:color w:val="000000" w:themeColor="text1"/>
          <w:sz w:val="22"/>
          <w:szCs w:val="22"/>
          <w:u w:val="single"/>
          <w:lang w:val="sl-SI"/>
        </w:rPr>
      </w:pPr>
    </w:p>
    <w:p w14:paraId="4BD13E0F" w14:textId="77777777" w:rsidR="008509B3" w:rsidRPr="00447097" w:rsidRDefault="00000000" w:rsidP="008509B3">
      <w:pPr>
        <w:jc w:val="both"/>
        <w:rPr>
          <w:rFonts w:cs="Arial"/>
          <w:color w:val="000000" w:themeColor="text1"/>
          <w:sz w:val="22"/>
          <w:szCs w:val="22"/>
          <w:u w:val="single"/>
          <w:lang w:val="sl-SI"/>
        </w:rPr>
      </w:pPr>
      <w:r w:rsidRPr="00447097">
        <w:rPr>
          <w:rFonts w:cs="Arial"/>
          <w:color w:val="000000" w:themeColor="text1"/>
          <w:sz w:val="22"/>
          <w:szCs w:val="22"/>
          <w:u w:val="single"/>
          <w:lang w:val="sl-SI"/>
        </w:rPr>
        <w:t xml:space="preserve">Vozilo z notranjo pregrado </w:t>
      </w:r>
    </w:p>
    <w:p w14:paraId="35469194" w14:textId="77777777" w:rsidR="008509B3" w:rsidRPr="00447097" w:rsidRDefault="008509B3" w:rsidP="008509B3">
      <w:pPr>
        <w:jc w:val="both"/>
        <w:rPr>
          <w:rFonts w:cs="Arial"/>
          <w:b/>
          <w:bCs/>
          <w:color w:val="000000" w:themeColor="text1"/>
          <w:szCs w:val="20"/>
          <w:lang w:val="sl-SI"/>
        </w:rPr>
      </w:pPr>
    </w:p>
    <w:p w14:paraId="6F4BA338" w14:textId="77777777" w:rsidR="008509B3" w:rsidRPr="00447097" w:rsidRDefault="00000000" w:rsidP="008509B3">
      <w:pPr>
        <w:jc w:val="both"/>
        <w:rPr>
          <w:rFonts w:cs="Arial"/>
          <w:color w:val="000000" w:themeColor="text1"/>
          <w:szCs w:val="20"/>
          <w:lang w:val="sl-SI"/>
        </w:rPr>
      </w:pPr>
      <w:bookmarkStart w:id="4" w:name="_Hlk173748153"/>
      <w:r w:rsidRPr="00447097">
        <w:rPr>
          <w:rFonts w:cs="Arial"/>
          <w:color w:val="000000" w:themeColor="text1"/>
          <w:szCs w:val="20"/>
          <w:lang w:val="sl-SI"/>
        </w:rPr>
        <w:t>Če ima vozilo stalno notranjo steno ali pregrado med potniškim prostorom in prostorom za tovor, se meritev opravi na nivoju dna prostora za tovor in ob zaprti zadnji stranici (vratih), in sicer od skrajne zadnje točke pregrade ali stene do notranje strani zadnjih vrat v zaprtem položaju.</w:t>
      </w:r>
    </w:p>
    <w:bookmarkEnd w:id="4"/>
    <w:p w14:paraId="43C18DFC" w14:textId="77777777" w:rsidR="008509B3" w:rsidRPr="00447097" w:rsidRDefault="008509B3" w:rsidP="008509B3">
      <w:pPr>
        <w:jc w:val="both"/>
        <w:rPr>
          <w:rFonts w:cs="Arial"/>
          <w:color w:val="000000" w:themeColor="text1"/>
          <w:szCs w:val="20"/>
          <w:lang w:val="sl-SI"/>
        </w:rPr>
      </w:pPr>
    </w:p>
    <w:p w14:paraId="7370D316" w14:textId="77777777" w:rsidR="008509B3" w:rsidRPr="00447097" w:rsidRDefault="008509B3" w:rsidP="008509B3">
      <w:pPr>
        <w:jc w:val="both"/>
        <w:rPr>
          <w:rFonts w:cs="Arial"/>
          <w:color w:val="000000" w:themeColor="text1"/>
          <w:szCs w:val="20"/>
          <w:lang w:val="sl-SI"/>
        </w:rPr>
      </w:pPr>
    </w:p>
    <w:p w14:paraId="4A5EEB54" w14:textId="77777777" w:rsidR="008509B3" w:rsidRPr="00447097" w:rsidRDefault="00000000" w:rsidP="008509B3">
      <w:pPr>
        <w:jc w:val="both"/>
        <w:rPr>
          <w:rFonts w:cs="Arial"/>
          <w:color w:val="4F81BD" w:themeColor="accent1"/>
          <w:szCs w:val="20"/>
          <w:lang w:val="sl-SI"/>
        </w:rPr>
      </w:pPr>
      <w:r w:rsidRPr="00447097">
        <w:rPr>
          <w:rFonts w:cs="Arial"/>
          <w:b/>
          <w:bCs/>
          <w:noProof/>
          <w:color w:val="4F81BD" w:themeColor="accent1"/>
          <w:sz w:val="24"/>
          <w:lang w:val="sl-SI"/>
        </w:rPr>
        <w:drawing>
          <wp:inline distT="0" distB="0" distL="0" distR="0" wp14:anchorId="78399484" wp14:editId="54039226">
            <wp:extent cx="5861050" cy="2338705"/>
            <wp:effectExtent l="0" t="0" r="6350" b="4445"/>
            <wp:docPr id="4" name="Slika 4" descr="Slika, ki vsebuje besede vozilo, prevoz, kopensko vozilo, ko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vozilo, prevoz, kopensko vozilo, kolo&#10;&#10;Opis je samodejno ustvarjen"/>
                    <pic:cNvPicPr/>
                  </pic:nvPicPr>
                  <pic:blipFill>
                    <a:blip r:embed="rId24">
                      <a:extLst>
                        <a:ext uri="{28A0092B-C50C-407E-A947-70E740481C1C}">
                          <a14:useLocalDpi xmlns:a14="http://schemas.microsoft.com/office/drawing/2010/main" val="0"/>
                        </a:ext>
                      </a:extLst>
                    </a:blip>
                    <a:stretch>
                      <a:fillRect/>
                    </a:stretch>
                  </pic:blipFill>
                  <pic:spPr>
                    <a:xfrm>
                      <a:off x="0" y="0"/>
                      <a:ext cx="5869123" cy="2341926"/>
                    </a:xfrm>
                    <a:prstGeom prst="rect">
                      <a:avLst/>
                    </a:prstGeom>
                  </pic:spPr>
                </pic:pic>
              </a:graphicData>
            </a:graphic>
          </wp:inline>
        </w:drawing>
      </w:r>
    </w:p>
    <w:p w14:paraId="3676C491" w14:textId="77777777" w:rsidR="008509B3" w:rsidRPr="00447097" w:rsidRDefault="00000000" w:rsidP="008509B3">
      <w:pPr>
        <w:jc w:val="both"/>
        <w:rPr>
          <w:rFonts w:cs="Arial"/>
          <w:b/>
          <w:bCs/>
          <w:sz w:val="24"/>
          <w:lang w:val="sl-SI"/>
        </w:rPr>
      </w:pPr>
      <w:r w:rsidRPr="00447097">
        <w:rPr>
          <w:rFonts w:cs="Arial"/>
          <w:b/>
          <w:bCs/>
          <w:sz w:val="24"/>
          <w:lang w:val="sl-SI"/>
        </w:rPr>
        <w:t xml:space="preserve">A - Medosna razdalja vozila </w:t>
      </w:r>
    </w:p>
    <w:p w14:paraId="055FBA5B" w14:textId="77777777" w:rsidR="008509B3" w:rsidRPr="00447097" w:rsidRDefault="008509B3" w:rsidP="008509B3">
      <w:pPr>
        <w:jc w:val="both"/>
        <w:rPr>
          <w:rFonts w:cs="Arial"/>
          <w:b/>
          <w:bCs/>
          <w:szCs w:val="20"/>
          <w:lang w:val="sl-SI"/>
        </w:rPr>
      </w:pPr>
    </w:p>
    <w:p w14:paraId="447CFA11" w14:textId="77777777" w:rsidR="008509B3" w:rsidRPr="00447097" w:rsidRDefault="00000000" w:rsidP="008509B3">
      <w:pPr>
        <w:jc w:val="both"/>
        <w:rPr>
          <w:rFonts w:cs="Arial"/>
          <w:b/>
          <w:bCs/>
          <w:color w:val="FF0000"/>
          <w:sz w:val="24"/>
          <w:lang w:val="sl-SI"/>
        </w:rPr>
      </w:pPr>
      <w:r w:rsidRPr="00447097">
        <w:rPr>
          <w:rFonts w:cs="Arial"/>
          <w:b/>
          <w:bCs/>
          <w:color w:val="FF0000"/>
          <w:sz w:val="24"/>
          <w:lang w:val="sl-SI"/>
        </w:rPr>
        <w:t>B – Največja notranja dolžina tal v prostoru za prevoz blaga</w:t>
      </w:r>
    </w:p>
    <w:p w14:paraId="0992432F" w14:textId="77777777" w:rsidR="008509B3" w:rsidRPr="00447097" w:rsidRDefault="008509B3" w:rsidP="008509B3">
      <w:pPr>
        <w:jc w:val="both"/>
        <w:rPr>
          <w:rFonts w:cs="Arial"/>
          <w:color w:val="4F81BD" w:themeColor="accent1"/>
          <w:szCs w:val="20"/>
          <w:lang w:val="sl-SI"/>
        </w:rPr>
      </w:pPr>
    </w:p>
    <w:p w14:paraId="4B280FDB" w14:textId="77777777" w:rsidR="008509B3" w:rsidRPr="00447097" w:rsidRDefault="008509B3" w:rsidP="008509B3">
      <w:pPr>
        <w:jc w:val="both"/>
        <w:rPr>
          <w:rFonts w:cs="Arial"/>
          <w:color w:val="4F81BD" w:themeColor="accent1"/>
          <w:szCs w:val="20"/>
          <w:lang w:val="sl-SI"/>
        </w:rPr>
      </w:pPr>
    </w:p>
    <w:p w14:paraId="5AF51DB9" w14:textId="77777777" w:rsidR="008509B3" w:rsidRPr="00447097" w:rsidRDefault="00000000" w:rsidP="008509B3">
      <w:pPr>
        <w:pStyle w:val="Odstavekseznama"/>
        <w:numPr>
          <w:ilvl w:val="0"/>
          <w:numId w:val="7"/>
        </w:numPr>
        <w:spacing w:after="0" w:line="269" w:lineRule="auto"/>
        <w:ind w:left="284" w:right="0" w:hanging="284"/>
        <w:rPr>
          <w:b/>
          <w:color w:val="FF0000"/>
          <w:sz w:val="22"/>
          <w:szCs w:val="24"/>
        </w:rPr>
      </w:pPr>
      <w:r w:rsidRPr="00447097">
        <w:rPr>
          <w:b/>
          <w:color w:val="FF0000"/>
          <w:sz w:val="22"/>
          <w:szCs w:val="24"/>
        </w:rPr>
        <w:t xml:space="preserve">Kompaktna športna terenska vozila (SUV), ki se uvrščajo pod tarifno številko 8703 </w:t>
      </w:r>
    </w:p>
    <w:p w14:paraId="088221E5" w14:textId="77777777" w:rsidR="008509B3" w:rsidRPr="00447097" w:rsidRDefault="008509B3" w:rsidP="008509B3">
      <w:pPr>
        <w:tabs>
          <w:tab w:val="center" w:pos="460"/>
          <w:tab w:val="center" w:pos="4577"/>
        </w:tabs>
        <w:spacing w:line="269" w:lineRule="auto"/>
        <w:rPr>
          <w:lang w:val="sl-SI"/>
        </w:rPr>
      </w:pPr>
    </w:p>
    <w:p w14:paraId="035AFFF3" w14:textId="77777777" w:rsidR="008509B3" w:rsidRPr="00447097" w:rsidRDefault="00000000" w:rsidP="008509B3">
      <w:pPr>
        <w:spacing w:line="271" w:lineRule="auto"/>
        <w:ind w:left="27" w:right="20" w:hanging="10"/>
        <w:jc w:val="both"/>
        <w:rPr>
          <w:b/>
          <w:u w:val="single" w:color="000000"/>
          <w:lang w:val="sl-SI"/>
        </w:rPr>
      </w:pPr>
      <w:r w:rsidRPr="00447097">
        <w:rPr>
          <w:lang w:val="sl-SI"/>
        </w:rPr>
        <w:t xml:space="preserve">Vozila imajo enoten prostor za prevoz oseb in blaga. V vozilih je ena vrsta z dvema sedežema in pet vrat z okni. </w:t>
      </w:r>
      <w:r w:rsidRPr="00447097">
        <w:rPr>
          <w:b/>
          <w:u w:val="single" w:color="000000"/>
          <w:lang w:val="sl-SI"/>
        </w:rPr>
        <w:t>Vozila imajo pritrdilne točke za sedeže in varnostno opremo ter elemente udobja.</w:t>
      </w:r>
      <w:r w:rsidRPr="00447097">
        <w:rPr>
          <w:b/>
          <w:lang w:val="sl-SI"/>
        </w:rPr>
        <w:t xml:space="preserve"> </w:t>
      </w:r>
      <w:r w:rsidRPr="00447097">
        <w:rPr>
          <w:b/>
          <w:u w:val="single" w:color="000000"/>
          <w:lang w:val="sl-SI"/>
        </w:rPr>
        <w:t>Pregrada</w:t>
      </w:r>
      <w:r w:rsidRPr="00447097">
        <w:rPr>
          <w:b/>
          <w:lang w:val="sl-SI"/>
        </w:rPr>
        <w:t xml:space="preserve"> </w:t>
      </w:r>
      <w:r w:rsidRPr="00447097">
        <w:rPr>
          <w:b/>
          <w:u w:val="single" w:color="000000"/>
          <w:lang w:val="sl-SI"/>
        </w:rPr>
        <w:t>se preprosto odstrani.</w:t>
      </w:r>
    </w:p>
    <w:p w14:paraId="5519B1C4" w14:textId="77777777" w:rsidR="008509B3" w:rsidRPr="00447097" w:rsidRDefault="008509B3" w:rsidP="008509B3">
      <w:pPr>
        <w:spacing w:after="43" w:line="259" w:lineRule="auto"/>
        <w:ind w:left="27"/>
        <w:rPr>
          <w:lang w:val="sl-SI"/>
        </w:rPr>
      </w:pPr>
    </w:p>
    <w:p w14:paraId="55C597A6" w14:textId="77777777" w:rsidR="008509B3" w:rsidRPr="00447097" w:rsidRDefault="00000000" w:rsidP="008509B3">
      <w:pPr>
        <w:spacing w:after="48" w:line="259" w:lineRule="auto"/>
        <w:ind w:left="17"/>
        <w:rPr>
          <w:lang w:val="sl-SI"/>
        </w:rPr>
      </w:pPr>
      <w:r w:rsidRPr="00447097">
        <w:rPr>
          <w:rFonts w:ascii="Calibri" w:eastAsia="Calibri" w:hAnsi="Calibri" w:cs="Calibri"/>
          <w:noProof/>
          <w:sz w:val="22"/>
          <w:lang w:val="sl-SI"/>
        </w:rPr>
        <w:lastRenderedPageBreak/>
        <mc:AlternateContent>
          <mc:Choice Requires="wpg">
            <w:drawing>
              <wp:inline distT="0" distB="0" distL="0" distR="0" wp14:anchorId="280AA1EF" wp14:editId="3AF31768">
                <wp:extent cx="5709684" cy="2169042"/>
                <wp:effectExtent l="0" t="0" r="5715" b="0"/>
                <wp:docPr id="5456" name="Group 5456"/>
                <wp:cNvGraphicFramePr/>
                <a:graphic xmlns:a="http://schemas.openxmlformats.org/drawingml/2006/main">
                  <a:graphicData uri="http://schemas.microsoft.com/office/word/2010/wordprocessingGroup">
                    <wpg:wgp>
                      <wpg:cNvGrpSpPr/>
                      <wpg:grpSpPr>
                        <a:xfrm>
                          <a:off x="0" y="0"/>
                          <a:ext cx="5709684" cy="2169042"/>
                          <a:chOff x="0" y="0"/>
                          <a:chExt cx="5397938" cy="1882379"/>
                        </a:xfrm>
                      </wpg:grpSpPr>
                      <wps:wsp>
                        <wps:cNvPr id="501" name="Rectangle 501"/>
                        <wps:cNvSpPr/>
                        <wps:spPr>
                          <a:xfrm>
                            <a:off x="2657475" y="1763006"/>
                            <a:ext cx="46957" cy="158766"/>
                          </a:xfrm>
                          <a:prstGeom prst="rect">
                            <a:avLst/>
                          </a:prstGeom>
                          <a:ln>
                            <a:noFill/>
                          </a:ln>
                        </wps:spPr>
                        <wps:txbx>
                          <w:txbxContent>
                            <w:p w14:paraId="72D4F411" w14:textId="77777777" w:rsidR="008509B3" w:rsidRDefault="00000000" w:rsidP="008509B3">
                              <w:pPr>
                                <w:spacing w:after="160" w:line="259" w:lineRule="auto"/>
                              </w:pPr>
                              <w:r>
                                <w:t xml:space="preserve"> </w:t>
                              </w:r>
                            </w:p>
                          </w:txbxContent>
                        </wps:txbx>
                        <wps:bodyPr horzOverflow="overflow" vert="horz" lIns="0" tIns="0" rIns="0" bIns="0" rtlCol="0"/>
                      </wps:wsp>
                      <pic:pic xmlns:pic="http://schemas.openxmlformats.org/drawingml/2006/picture">
                        <pic:nvPicPr>
                          <pic:cNvPr id="503" name="Picture 503"/>
                          <pic:cNvPicPr/>
                        </pic:nvPicPr>
                        <pic:blipFill>
                          <a:blip r:embed="rId25"/>
                          <a:stretch>
                            <a:fillRect/>
                          </a:stretch>
                        </pic:blipFill>
                        <pic:spPr>
                          <a:xfrm>
                            <a:off x="0" y="0"/>
                            <a:ext cx="2657475" cy="1828390"/>
                          </a:xfrm>
                          <a:prstGeom prst="rect">
                            <a:avLst/>
                          </a:prstGeom>
                        </pic:spPr>
                      </pic:pic>
                      <pic:pic xmlns:pic="http://schemas.openxmlformats.org/drawingml/2006/picture">
                        <pic:nvPicPr>
                          <pic:cNvPr id="505" name="Picture 505"/>
                          <pic:cNvPicPr/>
                        </pic:nvPicPr>
                        <pic:blipFill>
                          <a:blip r:embed="rId26"/>
                          <a:stretch>
                            <a:fillRect/>
                          </a:stretch>
                        </pic:blipFill>
                        <pic:spPr>
                          <a:xfrm>
                            <a:off x="2692756" y="19050"/>
                            <a:ext cx="2705182" cy="1809417"/>
                          </a:xfrm>
                          <a:prstGeom prst="rect">
                            <a:avLst/>
                          </a:prstGeom>
                        </pic:spPr>
                      </pic:pic>
                    </wpg:wgp>
                  </a:graphicData>
                </a:graphic>
              </wp:inline>
            </w:drawing>
          </mc:Choice>
          <mc:Fallback>
            <w:pict>
              <v:group id="Group 5456" o:spid="_x0000_i1034" style="width:449.6pt;height:170.8pt;mso-position-horizontal-relative:char;mso-position-vertical-relative:line" coordsize="53979,18823">
                <v:rect id="Rectangle 501" o:spid="_x0000_s1035" style="width:470;height:1587;left:26574;mso-wrap-style:square;position:absolute;top:17630;visibility:visible;v-text-anchor:top" filled="f" stroked="f">
                  <v:textbox inset="0,0,0,0">
                    <w:txbxContent>
                      <w:p w:rsidR="008509B3" w:rsidP="008509B3" w14:paraId="68CC10E6" w14:textId="77777777">
                        <w:pPr>
                          <w:spacing w:after="160" w:line="259" w:lineRule="auto"/>
                        </w:pPr>
                        <w:r>
                          <w:t xml:space="preserve"> </w:t>
                        </w:r>
                      </w:p>
                    </w:txbxContent>
                  </v:textbox>
                </v:rect>
                <v:shape id="Picture 503" o:spid="_x0000_s1036" type="#_x0000_t75" style="width:26574;height:18283;mso-wrap-style:square;position:absolute;visibility:visible">
                  <v:imagedata r:id="rId27" o:title=""/>
                </v:shape>
                <v:shape id="Picture 505" o:spid="_x0000_s1037" type="#_x0000_t75" style="width:27052;height:18094;left:26927;mso-wrap-style:square;position:absolute;top:190;visibility:visible">
                  <v:imagedata r:id="rId28" o:title=""/>
                </v:shape>
                <w10:wrap type="none"/>
                <w10:anchorlock/>
              </v:group>
            </w:pict>
          </mc:Fallback>
        </mc:AlternateContent>
      </w:r>
    </w:p>
    <w:p w14:paraId="1857A747" w14:textId="77777777" w:rsidR="008509B3" w:rsidRPr="00447097" w:rsidRDefault="00000000" w:rsidP="008509B3">
      <w:pPr>
        <w:spacing w:after="42" w:line="266" w:lineRule="auto"/>
        <w:ind w:left="-13" w:right="1090" w:firstLine="7"/>
        <w:rPr>
          <w:lang w:val="sl-SI"/>
        </w:rPr>
      </w:pPr>
      <w:r w:rsidRPr="00447097">
        <w:rPr>
          <w:b/>
          <w:lang w:val="sl-SI"/>
        </w:rPr>
        <w:t>Podatki, ki jih potrebujemo:</w:t>
      </w:r>
    </w:p>
    <w:p w14:paraId="75B91ED0"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ima pritrdilna mesta za sedeže, ki niso odstranjena ali trajno onesposobljena;</w:t>
      </w:r>
    </w:p>
    <w:p w14:paraId="59E01177"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zadaj* ima pritrdilna mesta za varnostne naprave, ki niso odstranjena ali trajno onesposobljena;</w:t>
      </w:r>
    </w:p>
    <w:p w14:paraId="040ADE79"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prisotnost bočnih vrat ali oken za prvo vrsto sedežev;</w:t>
      </w:r>
    </w:p>
    <w:p w14:paraId="30056C13"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prisotnost elementov udobja;</w:t>
      </w:r>
    </w:p>
    <w:p w14:paraId="5B0FDD82" w14:textId="77777777" w:rsidR="008509B3" w:rsidRPr="00447097" w:rsidRDefault="00000000" w:rsidP="008509B3">
      <w:pPr>
        <w:numPr>
          <w:ilvl w:val="0"/>
          <w:numId w:val="6"/>
        </w:numPr>
        <w:spacing w:after="120" w:line="266" w:lineRule="auto"/>
        <w:ind w:left="284" w:right="1089" w:hanging="284"/>
        <w:jc w:val="both"/>
        <w:rPr>
          <w:lang w:val="sl-SI"/>
        </w:rPr>
      </w:pPr>
      <w:r w:rsidRPr="00447097">
        <w:rPr>
          <w:lang w:val="sl-SI"/>
        </w:rPr>
        <w:t>varnostna pregrada, ki jo je mogoče preprosto odstraniti.</w:t>
      </w:r>
    </w:p>
    <w:p w14:paraId="0AB19E72" w14:textId="77777777" w:rsidR="008509B3" w:rsidRDefault="00000000" w:rsidP="008509B3">
      <w:pPr>
        <w:spacing w:line="259" w:lineRule="auto"/>
        <w:ind w:firstLine="284"/>
        <w:jc w:val="both"/>
        <w:rPr>
          <w:lang w:val="sl-SI"/>
        </w:rPr>
      </w:pPr>
      <w:r>
        <w:rPr>
          <w:lang w:val="sl-SI"/>
        </w:rPr>
        <w:t>»</w:t>
      </w:r>
      <w:r w:rsidRPr="00447097">
        <w:rPr>
          <w:lang w:val="sl-SI"/>
        </w:rPr>
        <w:t>Zadaj*</w:t>
      </w:r>
      <w:r>
        <w:rPr>
          <w:lang w:val="sl-SI"/>
        </w:rPr>
        <w:t>«</w:t>
      </w:r>
      <w:r w:rsidRPr="00447097">
        <w:rPr>
          <w:lang w:val="sl-SI"/>
        </w:rPr>
        <w:t xml:space="preserve"> pomeni “prostor za voznikovo vrsto sedežev”</w:t>
      </w:r>
      <w:r>
        <w:rPr>
          <w:lang w:val="sl-SI"/>
        </w:rPr>
        <w:t>.</w:t>
      </w:r>
    </w:p>
    <w:p w14:paraId="5B182333" w14:textId="77777777" w:rsidR="008509B3" w:rsidRPr="00447097" w:rsidRDefault="008509B3" w:rsidP="008509B3">
      <w:pPr>
        <w:spacing w:line="259" w:lineRule="auto"/>
        <w:ind w:left="39" w:firstLine="670"/>
        <w:jc w:val="both"/>
        <w:rPr>
          <w:lang w:val="sl-SI"/>
        </w:rPr>
      </w:pPr>
    </w:p>
    <w:p w14:paraId="480B46AD" w14:textId="77777777" w:rsidR="008509B3" w:rsidRPr="00447097" w:rsidRDefault="008509B3" w:rsidP="008509B3">
      <w:pPr>
        <w:spacing w:line="259" w:lineRule="auto"/>
        <w:ind w:left="39" w:hanging="11"/>
        <w:rPr>
          <w:lang w:val="sl-SI"/>
        </w:rPr>
      </w:pPr>
    </w:p>
    <w:p w14:paraId="73A32AF1" w14:textId="77777777" w:rsidR="008509B3" w:rsidRPr="00447097" w:rsidRDefault="00000000" w:rsidP="008509B3">
      <w:pPr>
        <w:pStyle w:val="Odstavekseznama"/>
        <w:numPr>
          <w:ilvl w:val="0"/>
          <w:numId w:val="7"/>
        </w:numPr>
        <w:spacing w:after="0" w:line="269" w:lineRule="auto"/>
        <w:ind w:left="284" w:right="0" w:hanging="284"/>
        <w:rPr>
          <w:b/>
          <w:color w:val="FF0000"/>
          <w:sz w:val="22"/>
          <w:szCs w:val="24"/>
        </w:rPr>
      </w:pPr>
      <w:r w:rsidRPr="00447097">
        <w:rPr>
          <w:b/>
          <w:color w:val="FF0000"/>
          <w:sz w:val="22"/>
          <w:szCs w:val="24"/>
        </w:rPr>
        <w:t>Terenska vozila za vsak teren (ATV), ki se uvrščajo pod tarifno številko 8701</w:t>
      </w:r>
    </w:p>
    <w:p w14:paraId="55B3666C" w14:textId="77777777" w:rsidR="008509B3" w:rsidRPr="00447097" w:rsidRDefault="008509B3" w:rsidP="008509B3">
      <w:pPr>
        <w:tabs>
          <w:tab w:val="center" w:pos="460"/>
          <w:tab w:val="center" w:pos="4349"/>
        </w:tabs>
        <w:spacing w:line="269" w:lineRule="auto"/>
        <w:rPr>
          <w:lang w:val="sl-SI"/>
        </w:rPr>
      </w:pPr>
    </w:p>
    <w:p w14:paraId="5E6D1546" w14:textId="77777777" w:rsidR="008509B3" w:rsidRPr="00447097" w:rsidRDefault="00000000" w:rsidP="008509B3">
      <w:pPr>
        <w:ind w:left="28" w:right="23" w:hanging="11"/>
        <w:jc w:val="both"/>
        <w:rPr>
          <w:lang w:val="sl-SI"/>
        </w:rPr>
      </w:pPr>
      <w:r w:rsidRPr="00447097">
        <w:rPr>
          <w:lang w:val="sl-SI"/>
        </w:rPr>
        <w:t xml:space="preserve">Tarifne oznake KN 8701 91 10 do 8701 95 90 obsegajo tako imenovana »terenska vozila« (ATV), ki so namenjena, da se uporabljajo kot traktorji. Ta štirikolesna vozila so opremljena z avtomobilskim krmilnim sistemom (na podlagi Ackermannovega principa), ki se krmili s krmilom (balanco), in kakršno koli priključno napravo, na primer vlečno kljuko, ter imajo tehnične lastnosti, ki jim omogočajo vleko ali potiskanje </w:t>
      </w:r>
      <w:bookmarkStart w:id="5" w:name="_Hlk144966039"/>
      <w:r w:rsidRPr="00447097">
        <w:rPr>
          <w:lang w:val="sl-SI"/>
        </w:rPr>
        <w:t xml:space="preserve">tovora ali vleko prikolice brez zavore, ki je vsaj dvakrat težja od suhe teže teh vozil </w:t>
      </w:r>
      <w:bookmarkEnd w:id="5"/>
      <w:r w:rsidRPr="00447097">
        <w:rPr>
          <w:lang w:val="sl-SI"/>
        </w:rPr>
        <w:t xml:space="preserve">(tj. teža vozila brez kakršnih koli tekočin, potnikov ali tovora). </w:t>
      </w:r>
    </w:p>
    <w:p w14:paraId="19D608AE" w14:textId="77777777" w:rsidR="008509B3" w:rsidRPr="00447097" w:rsidRDefault="008509B3" w:rsidP="008509B3">
      <w:pPr>
        <w:ind w:left="28" w:right="23" w:hanging="11"/>
        <w:rPr>
          <w:lang w:val="sl-SI"/>
        </w:rPr>
      </w:pPr>
    </w:p>
    <w:p w14:paraId="4317C46B" w14:textId="77777777" w:rsidR="008509B3" w:rsidRPr="00447097" w:rsidRDefault="00000000" w:rsidP="008509B3">
      <w:pPr>
        <w:ind w:left="28" w:right="23" w:hanging="11"/>
        <w:jc w:val="both"/>
        <w:rPr>
          <w:lang w:val="sl-SI"/>
        </w:rPr>
      </w:pPr>
      <w:r w:rsidRPr="00447097">
        <w:rPr>
          <w:lang w:val="sl-SI"/>
        </w:rPr>
        <w:t>Vozila, ki se uvrščajo pod te tarifne podštevilke, imajo na splošno naslednje značilne tehnične lastnosti:</w:t>
      </w:r>
    </w:p>
    <w:p w14:paraId="01D7021C"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zavore na vseh kolesih;</w:t>
      </w:r>
    </w:p>
    <w:p w14:paraId="3078995B"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samodejna sklopka in vzvratna prestava;</w:t>
      </w:r>
    </w:p>
    <w:p w14:paraId="1D9FFFD8"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motor, posebej zasnovan za uporabo na težavnem terenu in zmožen pri nizkem prenosnem razmerju zagotavljati dovolj moči;</w:t>
      </w:r>
    </w:p>
    <w:p w14:paraId="1E26CC66"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prenos moči na kolesa prek gredi;</w:t>
      </w:r>
    </w:p>
    <w:p w14:paraId="517C311B"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pnevmatike z globokimi profili, primernimi za neutrjen teren.</w:t>
      </w:r>
    </w:p>
    <w:p w14:paraId="2474C0A9" w14:textId="77777777" w:rsidR="008509B3" w:rsidRPr="00447097" w:rsidRDefault="008509B3" w:rsidP="008509B3">
      <w:pPr>
        <w:ind w:left="28" w:right="23" w:hanging="11"/>
        <w:jc w:val="both"/>
        <w:rPr>
          <w:lang w:val="sl-SI"/>
        </w:rPr>
      </w:pPr>
    </w:p>
    <w:p w14:paraId="2E0FE3CB" w14:textId="77777777" w:rsidR="008509B3" w:rsidRPr="00447097" w:rsidRDefault="00000000" w:rsidP="008509B3">
      <w:pPr>
        <w:ind w:left="28" w:right="23" w:hanging="11"/>
        <w:jc w:val="both"/>
        <w:rPr>
          <w:lang w:val="sl-SI"/>
        </w:rPr>
      </w:pPr>
      <w:r w:rsidRPr="00447097">
        <w:rPr>
          <w:lang w:val="sl-SI"/>
        </w:rPr>
        <w:t xml:space="preserve">V primeru, ko terensko vozilo (ATV) ni opremljeno z avtomobilskim krmilnim sistemom (na podlagi Ackermannovega principa), ki se krmili s krmilom (balanco), brez priključne naprave (na primer vlečno kljuko), niso zmožna vleke ali potiskanja tovora ali vleke prikolice brez zavore, ki je vsaj dvakrat težja od suhe teže teh vozil, ali drugih tehničnih značilnostih navedenih v prejšnjem odstavku je potrebno takšno vozilo uvrstiti pod tarifno številko 8703. </w:t>
      </w:r>
    </w:p>
    <w:p w14:paraId="32A2B8C4" w14:textId="77777777" w:rsidR="008509B3" w:rsidRPr="00447097" w:rsidRDefault="008509B3" w:rsidP="008509B3">
      <w:pPr>
        <w:ind w:left="28" w:right="23" w:hanging="11"/>
        <w:jc w:val="both"/>
        <w:rPr>
          <w:lang w:val="sl-SI"/>
        </w:rPr>
      </w:pPr>
    </w:p>
    <w:p w14:paraId="2796FEC3" w14:textId="77777777" w:rsidR="008509B3" w:rsidRPr="00447097" w:rsidRDefault="00000000" w:rsidP="008509B3">
      <w:pPr>
        <w:ind w:left="28" w:right="23" w:hanging="11"/>
        <w:jc w:val="both"/>
        <w:rPr>
          <w:lang w:val="sl-SI"/>
        </w:rPr>
      </w:pPr>
      <w:r w:rsidRPr="00447097">
        <w:rPr>
          <w:lang w:val="sl-SI"/>
        </w:rPr>
        <w:t>Vlečna zmogljivost se lahko dokaže s tehnično dokumentacijo, priročnikom za uporabo ali potrdilom proizvajalca ali nacionalnega organa, ki natančno navaja vlečno zmogljivost terenskega vozila v kilogramih in njegovo suho težo.</w:t>
      </w:r>
    </w:p>
    <w:p w14:paraId="66B84439" w14:textId="77777777" w:rsidR="008509B3" w:rsidRPr="00447097" w:rsidRDefault="008509B3" w:rsidP="008509B3">
      <w:pPr>
        <w:ind w:left="28" w:right="23" w:hanging="11"/>
        <w:jc w:val="both"/>
        <w:rPr>
          <w:lang w:val="sl-SI"/>
        </w:rPr>
      </w:pPr>
    </w:p>
    <w:p w14:paraId="461E2030" w14:textId="77777777" w:rsidR="008509B3" w:rsidRPr="00447097" w:rsidRDefault="00000000" w:rsidP="008509B3">
      <w:pPr>
        <w:spacing w:after="251"/>
        <w:ind w:left="27" w:right="20"/>
        <w:jc w:val="both"/>
        <w:rPr>
          <w:lang w:val="sl-SI"/>
        </w:rPr>
      </w:pPr>
      <w:r w:rsidRPr="00447097">
        <w:rPr>
          <w:lang w:val="sl-SI"/>
        </w:rPr>
        <w:lastRenderedPageBreak/>
        <w:t>Če so ta vozila poleg tega v skladu s pojasnjevalnimi opombami KN k tarifni oznaki KN 8701 91 10, se glede na moč motorja uvrstijo pod tarifne oznake KN 8701 91 10, 8701 92 10, 8701 93 10, 8701 94 10 ali 8701 95 10 kot kmetijski ali gozdarski traktorji. Drugače se uvrščajo pod tarifne oznake KN 8701 91 90, 8701 92 90, 8701 93 90, 8701 94 90 ali 8701 95 90.</w:t>
      </w:r>
    </w:p>
    <w:p w14:paraId="0CC5B758" w14:textId="77777777" w:rsidR="008509B3" w:rsidRPr="00447097" w:rsidRDefault="00000000" w:rsidP="008509B3">
      <w:pPr>
        <w:spacing w:after="120"/>
        <w:ind w:left="28" w:right="23" w:hanging="11"/>
        <w:jc w:val="both"/>
        <w:rPr>
          <w:lang w:val="sl-SI"/>
        </w:rPr>
      </w:pPr>
      <w:r w:rsidRPr="00447097">
        <w:rPr>
          <w:lang w:val="sl-SI"/>
        </w:rPr>
        <w:t>Iz tarifne številke 8701 so izvzeti tudi tako imenovani „quads“ (tarifna številka 8703 ali tarifna oznaka KN 9503 00 10, ki zajema igrače na kolesih s pogonom na batni motor z notranjim zgorevanjem). Tako imenovane „quad vehicles“ vozijo otroci in se uvrščajo pod tarifno številko 9503 pod pogojem, da ne presegajo naslednjih omejitev:</w:t>
      </w:r>
    </w:p>
    <w:p w14:paraId="18175FA5"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hitrost ne presega 20 km/h;</w:t>
      </w:r>
    </w:p>
    <w:p w14:paraId="53BD0B04"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neto teža ne presega 50 kg;</w:t>
      </w:r>
    </w:p>
    <w:p w14:paraId="165C7CA3"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prostornina cilindra ne presega 49 cm</w:t>
      </w:r>
      <w:r w:rsidRPr="00CE4E3A">
        <w:rPr>
          <w:vertAlign w:val="superscript"/>
          <w:lang w:val="sl-SI"/>
        </w:rPr>
        <w:t>3</w:t>
      </w:r>
      <w:r w:rsidRPr="00447097">
        <w:rPr>
          <w:lang w:val="sl-SI"/>
        </w:rPr>
        <w:t>;</w:t>
      </w:r>
    </w:p>
    <w:p w14:paraId="75262711"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 xml:space="preserve">enostopenjski prenosni mehanizem; </w:t>
      </w:r>
    </w:p>
    <w:p w14:paraId="53B5BDAC" w14:textId="77777777" w:rsidR="008509B3" w:rsidRPr="00447097" w:rsidRDefault="00000000" w:rsidP="008509B3">
      <w:pPr>
        <w:numPr>
          <w:ilvl w:val="0"/>
          <w:numId w:val="6"/>
        </w:numPr>
        <w:spacing w:after="25" w:line="266" w:lineRule="auto"/>
        <w:ind w:left="284" w:right="1089" w:hanging="284"/>
        <w:jc w:val="both"/>
        <w:rPr>
          <w:lang w:val="sl-SI"/>
        </w:rPr>
      </w:pPr>
      <w:r w:rsidRPr="00447097">
        <w:rPr>
          <w:lang w:val="sl-SI"/>
        </w:rPr>
        <w:t>zavorni sistem samo na zadnjih kolesih.</w:t>
      </w:r>
    </w:p>
    <w:p w14:paraId="7E3A4B1E" w14:textId="77777777" w:rsidR="008509B3" w:rsidRPr="00447097" w:rsidRDefault="008509B3" w:rsidP="008509B3">
      <w:pPr>
        <w:spacing w:after="25"/>
        <w:ind w:left="56" w:right="20" w:hanging="10"/>
        <w:rPr>
          <w:lang w:val="sl-SI"/>
        </w:rPr>
      </w:pPr>
    </w:p>
    <w:p w14:paraId="1D60C3B9" w14:textId="77777777" w:rsidR="008509B3" w:rsidRPr="00447097" w:rsidRDefault="00000000" w:rsidP="008509B3">
      <w:pPr>
        <w:ind w:left="28" w:right="23" w:hanging="11"/>
        <w:jc w:val="both"/>
        <w:rPr>
          <w:lang w:val="sl-SI"/>
        </w:rPr>
      </w:pPr>
      <w:r w:rsidRPr="00447097">
        <w:rPr>
          <w:lang w:val="sl-SI"/>
        </w:rPr>
        <w:t xml:space="preserve">V nasprotju z večino otroških igrač na kolesih, ki se uvrščajo pod tarifno številko 9503, so „quad vehicles“ oblikovani za vožnjo po zahtevnem terenu. V primeru, da je katera koli omejitev presežena, se mora „quad vehicle“ uvrstiti pod tarifno številko </w:t>
      </w:r>
      <w:r w:rsidRPr="00447097">
        <w:rPr>
          <w:bCs/>
          <w:lang w:val="sl-SI"/>
        </w:rPr>
        <w:t>8703.</w:t>
      </w:r>
    </w:p>
    <w:p w14:paraId="24415392" w14:textId="77777777" w:rsidR="008509B3" w:rsidRPr="00447097" w:rsidRDefault="008509B3" w:rsidP="008509B3">
      <w:pPr>
        <w:rPr>
          <w:lang w:val="sl-SI"/>
        </w:rPr>
      </w:pPr>
    </w:p>
    <w:p w14:paraId="792FC6D3" w14:textId="77777777" w:rsidR="008509B3" w:rsidRPr="00447097" w:rsidRDefault="008509B3" w:rsidP="008509B3">
      <w:pPr>
        <w:spacing w:line="240" w:lineRule="auto"/>
        <w:rPr>
          <w:lang w:val="sl-SI"/>
        </w:rPr>
      </w:pPr>
    </w:p>
    <w:p w14:paraId="38EB9519" w14:textId="77777777" w:rsidR="008509B3" w:rsidRPr="00447097" w:rsidRDefault="00000000" w:rsidP="008509B3">
      <w:pPr>
        <w:spacing w:line="240" w:lineRule="auto"/>
        <w:jc w:val="both"/>
        <w:rPr>
          <w:color w:val="000000" w:themeColor="text1"/>
          <w:lang w:val="sl-SI"/>
        </w:rPr>
      </w:pPr>
      <w:r w:rsidRPr="00447097">
        <w:rPr>
          <w:color w:val="000000" w:themeColor="text1"/>
          <w:lang w:val="sl-SI"/>
        </w:rPr>
        <w:t xml:space="preserve">Z dnevom objave tega Pojasnila preneha veljati dopis št. </w:t>
      </w:r>
      <w:r w:rsidRPr="00447097">
        <w:rPr>
          <w:bCs/>
          <w:color w:val="000000" w:themeColor="text1"/>
          <w:lang w:val="sl-SI"/>
        </w:rPr>
        <w:t xml:space="preserve">4245-167/2021-55 </w:t>
      </w:r>
      <w:r w:rsidRPr="00447097">
        <w:rPr>
          <w:color w:val="000000" w:themeColor="text1"/>
          <w:lang w:val="sl-SI"/>
        </w:rPr>
        <w:t xml:space="preserve">z dne 11. 09. 2023. </w:t>
      </w:r>
    </w:p>
    <w:p w14:paraId="40C3B114" w14:textId="77777777" w:rsidR="008509B3" w:rsidRPr="00447097" w:rsidRDefault="008509B3" w:rsidP="008509B3">
      <w:pPr>
        <w:spacing w:line="240" w:lineRule="auto"/>
        <w:jc w:val="both"/>
        <w:rPr>
          <w:color w:val="000000" w:themeColor="text1"/>
          <w:lang w:val="sl-SI"/>
        </w:rPr>
      </w:pPr>
    </w:p>
    <w:p w14:paraId="2E6D33AB" w14:textId="77777777" w:rsidR="008509B3" w:rsidRPr="00447097" w:rsidRDefault="008509B3" w:rsidP="008509B3">
      <w:pPr>
        <w:spacing w:line="240" w:lineRule="auto"/>
        <w:jc w:val="both"/>
        <w:rPr>
          <w:color w:val="000000" w:themeColor="text1"/>
          <w:lang w:val="sl-SI"/>
        </w:rPr>
      </w:pPr>
    </w:p>
    <w:p w14:paraId="2E63F413" w14:textId="77777777" w:rsidR="008509B3" w:rsidRPr="00447097" w:rsidRDefault="008509B3" w:rsidP="008509B3">
      <w:pPr>
        <w:spacing w:line="240" w:lineRule="auto"/>
        <w:jc w:val="both"/>
        <w:rPr>
          <w:color w:val="000000" w:themeColor="text1"/>
          <w:lang w:val="sl-SI"/>
        </w:rPr>
      </w:pPr>
    </w:p>
    <w:p w14:paraId="4B974548" w14:textId="77777777" w:rsidR="008509B3" w:rsidRPr="00447097" w:rsidRDefault="008509B3" w:rsidP="008509B3">
      <w:pPr>
        <w:spacing w:line="240" w:lineRule="auto"/>
        <w:jc w:val="both"/>
        <w:rPr>
          <w:color w:val="000000" w:themeColor="text1"/>
          <w:lang w:val="sl-SI"/>
        </w:rPr>
      </w:pPr>
    </w:p>
    <w:sectPr w:rsidR="008509B3" w:rsidRPr="00447097" w:rsidSect="00F0025B">
      <w:headerReference w:type="even" r:id="rId29"/>
      <w:headerReference w:type="default" r:id="rId30"/>
      <w:footerReference w:type="even" r:id="rId31"/>
      <w:footerReference w:type="default" r:id="rId32"/>
      <w:headerReference w:type="first" r:id="rId33"/>
      <w:footerReference w:type="first" r:id="rId34"/>
      <w:pgSz w:w="11900" w:h="16840" w:code="9"/>
      <w:pgMar w:top="1701" w:right="1268"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5B01A" w14:textId="77777777" w:rsidR="00B475DE" w:rsidRDefault="00B475DE">
      <w:pPr>
        <w:spacing w:line="240" w:lineRule="auto"/>
      </w:pPr>
      <w:r>
        <w:separator/>
      </w:r>
    </w:p>
  </w:endnote>
  <w:endnote w:type="continuationSeparator" w:id="0">
    <w:p w14:paraId="3310EE99" w14:textId="77777777" w:rsidR="00B475DE" w:rsidRDefault="00B47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33BD" w14:textId="77777777" w:rsidR="005254D1" w:rsidRDefault="005254D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FBA" w14:textId="77777777" w:rsidR="000B0B21" w:rsidRDefault="00000000"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Pr>
        <w:rFonts w:cs="Arial"/>
        <w:noProof/>
        <w:sz w:val="16"/>
      </w:rPr>
      <w:t>2</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sidR="003828AD">
      <w:rPr>
        <w:rFonts w:cs="Arial"/>
        <w:noProof/>
        <w:sz w:val="16"/>
      </w:rPr>
      <w:t>1</w:t>
    </w:r>
    <w:r>
      <w:rPr>
        <w:rFonts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5F6C" w14:textId="77777777" w:rsidR="000B0B21" w:rsidRDefault="00000000"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sidR="00B653A6">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sidR="00B653A6">
      <w:rPr>
        <w:rFonts w:cs="Arial"/>
        <w:noProof/>
        <w:sz w:val="16"/>
      </w:rPr>
      <w:t>1</w:t>
    </w:r>
    <w:r w:rsidRPr="006F142E">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C8755" w14:textId="77777777" w:rsidR="00B475DE" w:rsidRDefault="00B475DE">
      <w:pPr>
        <w:spacing w:line="240" w:lineRule="auto"/>
      </w:pPr>
      <w:r>
        <w:separator/>
      </w:r>
    </w:p>
  </w:footnote>
  <w:footnote w:type="continuationSeparator" w:id="0">
    <w:p w14:paraId="6E19029F" w14:textId="77777777" w:rsidR="00B475DE" w:rsidRDefault="00B475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4F85" w14:textId="77777777" w:rsidR="005254D1" w:rsidRDefault="005254D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5F12" w14:textId="77777777" w:rsidR="000B0B21" w:rsidRPr="00110CBD" w:rsidRDefault="000B0B2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2630D" w14:paraId="76BF91F4" w14:textId="77777777">
      <w:trPr>
        <w:cantSplit/>
        <w:trHeight w:hRule="exact" w:val="847"/>
      </w:trPr>
      <w:tc>
        <w:tcPr>
          <w:tcW w:w="567" w:type="dxa"/>
        </w:tcPr>
        <w:p w14:paraId="57C573A5" w14:textId="77777777" w:rsidR="000B0B21" w:rsidRDefault="00000000"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CF260A0" w14:textId="77777777" w:rsidR="000B0B21" w:rsidRPr="006D42D9" w:rsidRDefault="000B0B21" w:rsidP="006D42D9">
          <w:pPr>
            <w:rPr>
              <w:rFonts w:ascii="Republika" w:hAnsi="Republika"/>
              <w:sz w:val="60"/>
              <w:szCs w:val="60"/>
              <w:lang w:val="sl-SI"/>
            </w:rPr>
          </w:pPr>
        </w:p>
        <w:p w14:paraId="0971B23F" w14:textId="77777777" w:rsidR="000B0B21" w:rsidRPr="006D42D9" w:rsidRDefault="000B0B21" w:rsidP="006D42D9">
          <w:pPr>
            <w:rPr>
              <w:rFonts w:ascii="Republika" w:hAnsi="Republika"/>
              <w:sz w:val="60"/>
              <w:szCs w:val="60"/>
              <w:lang w:val="sl-SI"/>
            </w:rPr>
          </w:pPr>
        </w:p>
        <w:p w14:paraId="69CFBF60" w14:textId="77777777" w:rsidR="000B0B21" w:rsidRPr="006D42D9" w:rsidRDefault="000B0B21" w:rsidP="006D42D9">
          <w:pPr>
            <w:rPr>
              <w:rFonts w:ascii="Republika" w:hAnsi="Republika"/>
              <w:sz w:val="60"/>
              <w:szCs w:val="60"/>
              <w:lang w:val="sl-SI"/>
            </w:rPr>
          </w:pPr>
        </w:p>
        <w:p w14:paraId="61EDB152" w14:textId="77777777" w:rsidR="000B0B21" w:rsidRPr="006D42D9" w:rsidRDefault="000B0B21" w:rsidP="006D42D9">
          <w:pPr>
            <w:rPr>
              <w:rFonts w:ascii="Republika" w:hAnsi="Republika"/>
              <w:sz w:val="60"/>
              <w:szCs w:val="60"/>
              <w:lang w:val="sl-SI"/>
            </w:rPr>
          </w:pPr>
        </w:p>
        <w:p w14:paraId="76B882C2" w14:textId="77777777" w:rsidR="000B0B21" w:rsidRPr="006D42D9" w:rsidRDefault="000B0B21" w:rsidP="006D42D9">
          <w:pPr>
            <w:rPr>
              <w:rFonts w:ascii="Republika" w:hAnsi="Republika"/>
              <w:sz w:val="60"/>
              <w:szCs w:val="60"/>
              <w:lang w:val="sl-SI"/>
            </w:rPr>
          </w:pPr>
        </w:p>
        <w:p w14:paraId="1F7D42DE" w14:textId="77777777" w:rsidR="000B0B21" w:rsidRPr="006D42D9" w:rsidRDefault="000B0B21" w:rsidP="006D42D9">
          <w:pPr>
            <w:rPr>
              <w:rFonts w:ascii="Republika" w:hAnsi="Republika"/>
              <w:sz w:val="60"/>
              <w:szCs w:val="60"/>
              <w:lang w:val="sl-SI"/>
            </w:rPr>
          </w:pPr>
        </w:p>
        <w:p w14:paraId="237AF1D4" w14:textId="77777777" w:rsidR="000B0B21" w:rsidRPr="006D42D9" w:rsidRDefault="000B0B21" w:rsidP="006D42D9">
          <w:pPr>
            <w:rPr>
              <w:rFonts w:ascii="Republika" w:hAnsi="Republika"/>
              <w:sz w:val="60"/>
              <w:szCs w:val="60"/>
              <w:lang w:val="sl-SI"/>
            </w:rPr>
          </w:pPr>
        </w:p>
        <w:p w14:paraId="3E9C07D1" w14:textId="77777777" w:rsidR="000B0B21" w:rsidRPr="006D42D9" w:rsidRDefault="000B0B21" w:rsidP="006D42D9">
          <w:pPr>
            <w:rPr>
              <w:rFonts w:ascii="Republika" w:hAnsi="Republika"/>
              <w:sz w:val="60"/>
              <w:szCs w:val="60"/>
              <w:lang w:val="sl-SI"/>
            </w:rPr>
          </w:pPr>
        </w:p>
        <w:p w14:paraId="02E4A071" w14:textId="77777777" w:rsidR="000B0B21" w:rsidRPr="006D42D9" w:rsidRDefault="000B0B21" w:rsidP="006D42D9">
          <w:pPr>
            <w:rPr>
              <w:rFonts w:ascii="Republika" w:hAnsi="Republika"/>
              <w:sz w:val="60"/>
              <w:szCs w:val="60"/>
              <w:lang w:val="sl-SI"/>
            </w:rPr>
          </w:pPr>
        </w:p>
        <w:p w14:paraId="17EBB56B" w14:textId="77777777" w:rsidR="000B0B21" w:rsidRPr="006D42D9" w:rsidRDefault="000B0B21" w:rsidP="006D42D9">
          <w:pPr>
            <w:rPr>
              <w:rFonts w:ascii="Republika" w:hAnsi="Republika"/>
              <w:sz w:val="60"/>
              <w:szCs w:val="60"/>
              <w:lang w:val="sl-SI"/>
            </w:rPr>
          </w:pPr>
        </w:p>
        <w:p w14:paraId="489B7D59" w14:textId="77777777" w:rsidR="000B0B21" w:rsidRPr="006D42D9" w:rsidRDefault="000B0B21" w:rsidP="006D42D9">
          <w:pPr>
            <w:rPr>
              <w:rFonts w:ascii="Republika" w:hAnsi="Republika"/>
              <w:sz w:val="60"/>
              <w:szCs w:val="60"/>
              <w:lang w:val="sl-SI"/>
            </w:rPr>
          </w:pPr>
        </w:p>
        <w:p w14:paraId="1024A803" w14:textId="77777777" w:rsidR="000B0B21" w:rsidRPr="006D42D9" w:rsidRDefault="000B0B21" w:rsidP="006D42D9">
          <w:pPr>
            <w:rPr>
              <w:rFonts w:ascii="Republika" w:hAnsi="Republika"/>
              <w:sz w:val="60"/>
              <w:szCs w:val="60"/>
              <w:lang w:val="sl-SI"/>
            </w:rPr>
          </w:pPr>
        </w:p>
        <w:p w14:paraId="694E250C" w14:textId="77777777" w:rsidR="000B0B21" w:rsidRPr="006D42D9" w:rsidRDefault="000B0B21" w:rsidP="006D42D9">
          <w:pPr>
            <w:rPr>
              <w:rFonts w:ascii="Republika" w:hAnsi="Republika"/>
              <w:sz w:val="60"/>
              <w:szCs w:val="60"/>
              <w:lang w:val="sl-SI"/>
            </w:rPr>
          </w:pPr>
        </w:p>
        <w:p w14:paraId="75F032C5" w14:textId="77777777" w:rsidR="000B0B21" w:rsidRPr="006D42D9" w:rsidRDefault="000B0B21" w:rsidP="006D42D9">
          <w:pPr>
            <w:rPr>
              <w:rFonts w:ascii="Republika" w:hAnsi="Republika"/>
              <w:sz w:val="60"/>
              <w:szCs w:val="60"/>
              <w:lang w:val="sl-SI"/>
            </w:rPr>
          </w:pPr>
        </w:p>
        <w:p w14:paraId="1AD8A19C" w14:textId="77777777" w:rsidR="000B0B21" w:rsidRPr="006D42D9" w:rsidRDefault="000B0B21" w:rsidP="006D42D9">
          <w:pPr>
            <w:rPr>
              <w:rFonts w:ascii="Republika" w:hAnsi="Republika"/>
              <w:sz w:val="60"/>
              <w:szCs w:val="60"/>
              <w:lang w:val="sl-SI"/>
            </w:rPr>
          </w:pPr>
        </w:p>
        <w:p w14:paraId="03BCA2D6" w14:textId="77777777" w:rsidR="000B0B21" w:rsidRPr="006D42D9" w:rsidRDefault="000B0B21" w:rsidP="006D42D9">
          <w:pPr>
            <w:rPr>
              <w:rFonts w:ascii="Republika" w:hAnsi="Republika"/>
              <w:sz w:val="60"/>
              <w:szCs w:val="60"/>
              <w:lang w:val="sl-SI"/>
            </w:rPr>
          </w:pPr>
        </w:p>
      </w:tc>
    </w:tr>
  </w:tbl>
  <w:p w14:paraId="2E4F2FE8" w14:textId="77777777" w:rsidR="000B0B21" w:rsidRPr="008F3500" w:rsidRDefault="00000000" w:rsidP="00924E3C">
    <w:pPr>
      <w:autoSpaceDE w:val="0"/>
      <w:autoSpaceDN w:val="0"/>
      <w:adjustRightInd w:val="0"/>
      <w:spacing w:line="240" w:lineRule="auto"/>
      <w:rPr>
        <w:rFonts w:ascii="Republika" w:hAnsi="Republika"/>
        <w:lang w:val="sl-SI"/>
      </w:rPr>
    </w:pPr>
    <w:r>
      <w:rPr>
        <w:noProof/>
        <w:szCs w:val="20"/>
        <w:lang w:val="sl-SI" w:eastAsia="ko-KR"/>
      </w:rPr>
      <mc:AlternateContent>
        <mc:Choice Requires="wps">
          <w:drawing>
            <wp:anchor distT="0" distB="0" distL="114300" distR="114300" simplePos="0" relativeHeight="251659264" behindDoc="1" locked="0" layoutInCell="0" allowOverlap="1" wp14:anchorId="648ED243" wp14:editId="56253FC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2049" style="mso-height-percent:0;mso-height-relative:page;mso-position-vertical-relative:page;mso-width-percent:0;mso-width-relative:page;mso-wrap-distance-bottom:0;mso-wrap-distance-left:9pt;mso-wrap-distance-right:9pt;mso-wrap-distance-top:0;position:absolute;v-text-anchor:top;z-index:-251658240" from="-34pt,283.5pt" to="-14.15pt,283.5pt" o:allowincell="f" fillcolor="this" stroked="t" strokecolor="#428299" strokeweight="0.5pt">
              <v:stroke joinstyle="round"/>
            </v:line>
          </w:pict>
        </mc:Fallback>
      </mc:AlternateContent>
    </w:r>
    <w:r w:rsidRPr="008F3500">
      <w:rPr>
        <w:rFonts w:ascii="Republika" w:hAnsi="Republika"/>
        <w:lang w:val="sl-SI"/>
      </w:rPr>
      <w:t>REPUBLIKA SLOVENIJA</w:t>
    </w:r>
  </w:p>
  <w:p w14:paraId="2EEDB146" w14:textId="77777777" w:rsidR="000B0B21" w:rsidRPr="00FD746A" w:rsidRDefault="00000000" w:rsidP="00924E3C">
    <w:pPr>
      <w:pStyle w:val="Glava"/>
      <w:tabs>
        <w:tab w:val="clear" w:pos="4320"/>
        <w:tab w:val="clear" w:pos="8640"/>
        <w:tab w:val="left" w:pos="5112"/>
      </w:tabs>
      <w:spacing w:after="120" w:line="240" w:lineRule="exact"/>
      <w:rPr>
        <w:rFonts w:ascii="Republika" w:hAnsi="Republika"/>
        <w:b/>
        <w:caps/>
        <w:lang w:val="sl-SI"/>
      </w:rPr>
    </w:pPr>
    <w:r w:rsidRPr="00FD746A">
      <w:rPr>
        <w:rFonts w:ascii="Republika" w:hAnsi="Republika"/>
        <w:b/>
        <w:caps/>
        <w:lang w:val="sl-SI"/>
      </w:rPr>
      <w:t>Ministrstvo za finance</w:t>
    </w:r>
  </w:p>
  <w:p w14:paraId="6FB683AC" w14:textId="77777777" w:rsidR="00ED7E82" w:rsidRDefault="00000000"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w:t>
    </w:r>
    <w:r w:rsidR="00A12D5C">
      <w:rPr>
        <w:rFonts w:ascii="Republika" w:hAnsi="Republika"/>
        <w:caps/>
        <w:lang w:val="sl-SI"/>
      </w:rPr>
      <w:t xml:space="preserve"> uprava Republike Slovenije</w:t>
    </w:r>
  </w:p>
  <w:p w14:paraId="47E654FF" w14:textId="77777777" w:rsidR="005254D1" w:rsidRPr="00A12D5C" w:rsidRDefault="00000000" w:rsidP="005254D1">
    <w:pPr>
      <w:pStyle w:val="Glava"/>
      <w:tabs>
        <w:tab w:val="clear" w:pos="4320"/>
        <w:tab w:val="clear" w:pos="8640"/>
        <w:tab w:val="left" w:pos="5112"/>
      </w:tabs>
      <w:spacing w:before="120" w:line="240" w:lineRule="exact"/>
      <w:rPr>
        <w:rFonts w:ascii="Republika" w:hAnsi="Republika"/>
        <w:caps/>
        <w:lang w:val="sl-SI"/>
      </w:rPr>
    </w:pPr>
    <w:r>
      <w:rPr>
        <w:rFonts w:ascii="Republika" w:hAnsi="Republika"/>
        <w:lang w:val="sl-SI"/>
      </w:rPr>
      <w:t>Generalni finančni urad</w:t>
    </w:r>
  </w:p>
  <w:p w14:paraId="6A5789AF" w14:textId="77777777" w:rsidR="005254D1" w:rsidRPr="008F3500" w:rsidRDefault="00000000" w:rsidP="005254D1">
    <w:pPr>
      <w:pStyle w:val="Glava"/>
      <w:tabs>
        <w:tab w:val="clear" w:pos="4320"/>
        <w:tab w:val="clear" w:pos="8640"/>
        <w:tab w:val="left" w:pos="5112"/>
      </w:tabs>
      <w:spacing w:before="240" w:line="240" w:lineRule="exact"/>
      <w:rPr>
        <w:rFonts w:cs="Arial"/>
        <w:sz w:val="16"/>
        <w:lang w:val="sl-SI"/>
      </w:rPr>
    </w:pPr>
    <w:r>
      <w:rPr>
        <w:rFonts w:cs="Arial"/>
        <w:sz w:val="16"/>
        <w:lang w:val="sl-SI"/>
      </w:rPr>
      <w:t>Šmartinska cesta 55, p.p.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01 478 38 00</w:t>
    </w:r>
  </w:p>
  <w:p w14:paraId="3B49F09E" w14:textId="77777777" w:rsidR="005254D1" w:rsidRPr="008F3500" w:rsidRDefault="00000000" w:rsidP="005254D1">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gfu.fu@gov.si</w:t>
    </w:r>
  </w:p>
  <w:p w14:paraId="1EA0A269" w14:textId="77777777" w:rsidR="005254D1" w:rsidRPr="008F3500" w:rsidRDefault="00000000" w:rsidP="005254D1">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14:paraId="138354CA" w14:textId="77777777" w:rsidR="000B0B21" w:rsidRPr="008F3500" w:rsidRDefault="000B0B2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624"/>
    <w:multiLevelType w:val="hybridMultilevel"/>
    <w:tmpl w:val="97040F4A"/>
    <w:lvl w:ilvl="0" w:tplc="50C297AA">
      <w:start w:val="1"/>
      <w:numFmt w:val="lowerLetter"/>
      <w:lvlText w:val="%1)"/>
      <w:lvlJc w:val="left"/>
    </w:lvl>
    <w:lvl w:ilvl="1" w:tplc="FF9A3F7A">
      <w:numFmt w:val="decimal"/>
      <w:lvlText w:val=""/>
      <w:lvlJc w:val="left"/>
    </w:lvl>
    <w:lvl w:ilvl="2" w:tplc="7B2847F2">
      <w:numFmt w:val="decimal"/>
      <w:lvlText w:val=""/>
      <w:lvlJc w:val="left"/>
    </w:lvl>
    <w:lvl w:ilvl="3" w:tplc="79007AC6">
      <w:numFmt w:val="decimal"/>
      <w:lvlText w:val=""/>
      <w:lvlJc w:val="left"/>
    </w:lvl>
    <w:lvl w:ilvl="4" w:tplc="5E0C7C44">
      <w:numFmt w:val="decimal"/>
      <w:lvlText w:val=""/>
      <w:lvlJc w:val="left"/>
    </w:lvl>
    <w:lvl w:ilvl="5" w:tplc="9EE64CBE">
      <w:numFmt w:val="decimal"/>
      <w:lvlText w:val=""/>
      <w:lvlJc w:val="left"/>
    </w:lvl>
    <w:lvl w:ilvl="6" w:tplc="8958770C">
      <w:numFmt w:val="decimal"/>
      <w:lvlText w:val=""/>
      <w:lvlJc w:val="left"/>
    </w:lvl>
    <w:lvl w:ilvl="7" w:tplc="7CE61A08">
      <w:numFmt w:val="decimal"/>
      <w:lvlText w:val=""/>
      <w:lvlJc w:val="left"/>
    </w:lvl>
    <w:lvl w:ilvl="8" w:tplc="1D34A66A">
      <w:numFmt w:val="decimal"/>
      <w:lvlText w:val=""/>
      <w:lvlJc w:val="left"/>
    </w:lvl>
  </w:abstractNum>
  <w:abstractNum w:abstractNumId="1" w15:restartNumberingAfterBreak="0">
    <w:nsid w:val="0CE25CD1"/>
    <w:multiLevelType w:val="hybridMultilevel"/>
    <w:tmpl w:val="2D24329E"/>
    <w:lvl w:ilvl="0" w:tplc="5B38DD14">
      <w:start w:val="1"/>
      <w:numFmt w:val="decimal"/>
      <w:lvlText w:val="%1."/>
      <w:lvlJc w:val="left"/>
      <w:pPr>
        <w:tabs>
          <w:tab w:val="num" w:pos="1080"/>
        </w:tabs>
        <w:ind w:left="1080" w:hanging="360"/>
      </w:pPr>
      <w:rPr>
        <w:rFonts w:hint="default"/>
      </w:rPr>
    </w:lvl>
    <w:lvl w:ilvl="1" w:tplc="F0CC5CC0" w:tentative="1">
      <w:start w:val="1"/>
      <w:numFmt w:val="lowerLetter"/>
      <w:lvlText w:val="%2."/>
      <w:lvlJc w:val="left"/>
      <w:pPr>
        <w:ind w:left="1800" w:hanging="360"/>
      </w:pPr>
    </w:lvl>
    <w:lvl w:ilvl="2" w:tplc="C3C05630" w:tentative="1">
      <w:start w:val="1"/>
      <w:numFmt w:val="lowerRoman"/>
      <w:lvlText w:val="%3."/>
      <w:lvlJc w:val="right"/>
      <w:pPr>
        <w:ind w:left="2520" w:hanging="180"/>
      </w:pPr>
    </w:lvl>
    <w:lvl w:ilvl="3" w:tplc="0762B056" w:tentative="1">
      <w:start w:val="1"/>
      <w:numFmt w:val="decimal"/>
      <w:lvlText w:val="%4."/>
      <w:lvlJc w:val="left"/>
      <w:pPr>
        <w:ind w:left="3240" w:hanging="360"/>
      </w:pPr>
    </w:lvl>
    <w:lvl w:ilvl="4" w:tplc="5B2030A8" w:tentative="1">
      <w:start w:val="1"/>
      <w:numFmt w:val="lowerLetter"/>
      <w:lvlText w:val="%5."/>
      <w:lvlJc w:val="left"/>
      <w:pPr>
        <w:ind w:left="3960" w:hanging="360"/>
      </w:pPr>
    </w:lvl>
    <w:lvl w:ilvl="5" w:tplc="2D50DDF6" w:tentative="1">
      <w:start w:val="1"/>
      <w:numFmt w:val="lowerRoman"/>
      <w:lvlText w:val="%6."/>
      <w:lvlJc w:val="right"/>
      <w:pPr>
        <w:ind w:left="4680" w:hanging="180"/>
      </w:pPr>
    </w:lvl>
    <w:lvl w:ilvl="6" w:tplc="C4B4D46A" w:tentative="1">
      <w:start w:val="1"/>
      <w:numFmt w:val="decimal"/>
      <w:lvlText w:val="%7."/>
      <w:lvlJc w:val="left"/>
      <w:pPr>
        <w:ind w:left="5400" w:hanging="360"/>
      </w:pPr>
    </w:lvl>
    <w:lvl w:ilvl="7" w:tplc="83AA8106" w:tentative="1">
      <w:start w:val="1"/>
      <w:numFmt w:val="lowerLetter"/>
      <w:lvlText w:val="%8."/>
      <w:lvlJc w:val="left"/>
      <w:pPr>
        <w:ind w:left="6120" w:hanging="360"/>
      </w:pPr>
    </w:lvl>
    <w:lvl w:ilvl="8" w:tplc="5EF0A322"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52D88786">
      <w:start w:val="1"/>
      <w:numFmt w:val="decimal"/>
      <w:lvlText w:val="%1."/>
      <w:lvlJc w:val="left"/>
      <w:pPr>
        <w:tabs>
          <w:tab w:val="num" w:pos="360"/>
        </w:tabs>
        <w:ind w:left="360" w:hanging="360"/>
      </w:pPr>
      <w:rPr>
        <w:rFonts w:hint="default"/>
      </w:rPr>
    </w:lvl>
    <w:lvl w:ilvl="1" w:tplc="B88E96C6" w:tentative="1">
      <w:start w:val="1"/>
      <w:numFmt w:val="lowerLetter"/>
      <w:lvlText w:val="%2."/>
      <w:lvlJc w:val="left"/>
      <w:pPr>
        <w:ind w:left="1080" w:hanging="360"/>
      </w:pPr>
    </w:lvl>
    <w:lvl w:ilvl="2" w:tplc="911EB7A8" w:tentative="1">
      <w:start w:val="1"/>
      <w:numFmt w:val="lowerRoman"/>
      <w:lvlText w:val="%3."/>
      <w:lvlJc w:val="right"/>
      <w:pPr>
        <w:ind w:left="1800" w:hanging="180"/>
      </w:pPr>
    </w:lvl>
    <w:lvl w:ilvl="3" w:tplc="3E9896E6" w:tentative="1">
      <w:start w:val="1"/>
      <w:numFmt w:val="decimal"/>
      <w:lvlText w:val="%4."/>
      <w:lvlJc w:val="left"/>
      <w:pPr>
        <w:ind w:left="2520" w:hanging="360"/>
      </w:pPr>
    </w:lvl>
    <w:lvl w:ilvl="4" w:tplc="7CD6928C" w:tentative="1">
      <w:start w:val="1"/>
      <w:numFmt w:val="lowerLetter"/>
      <w:lvlText w:val="%5."/>
      <w:lvlJc w:val="left"/>
      <w:pPr>
        <w:ind w:left="3240" w:hanging="360"/>
      </w:pPr>
    </w:lvl>
    <w:lvl w:ilvl="5" w:tplc="7ED8C3D8" w:tentative="1">
      <w:start w:val="1"/>
      <w:numFmt w:val="lowerRoman"/>
      <w:lvlText w:val="%6."/>
      <w:lvlJc w:val="right"/>
      <w:pPr>
        <w:ind w:left="3960" w:hanging="180"/>
      </w:pPr>
    </w:lvl>
    <w:lvl w:ilvl="6" w:tplc="D0EEDD8E" w:tentative="1">
      <w:start w:val="1"/>
      <w:numFmt w:val="decimal"/>
      <w:lvlText w:val="%7."/>
      <w:lvlJc w:val="left"/>
      <w:pPr>
        <w:ind w:left="4680" w:hanging="360"/>
      </w:pPr>
    </w:lvl>
    <w:lvl w:ilvl="7" w:tplc="1AE66B0C" w:tentative="1">
      <w:start w:val="1"/>
      <w:numFmt w:val="lowerLetter"/>
      <w:lvlText w:val="%8."/>
      <w:lvlJc w:val="left"/>
      <w:pPr>
        <w:ind w:left="5400" w:hanging="360"/>
      </w:pPr>
    </w:lvl>
    <w:lvl w:ilvl="8" w:tplc="3ABA7462"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7FF082B0">
      <w:start w:val="1"/>
      <w:numFmt w:val="decimal"/>
      <w:lvlText w:val="%1."/>
      <w:lvlJc w:val="left"/>
      <w:pPr>
        <w:tabs>
          <w:tab w:val="num" w:pos="720"/>
        </w:tabs>
        <w:ind w:left="720" w:hanging="360"/>
      </w:pPr>
      <w:rPr>
        <w:rFonts w:hint="default"/>
      </w:rPr>
    </w:lvl>
    <w:lvl w:ilvl="1" w:tplc="3306B5B8" w:tentative="1">
      <w:start w:val="1"/>
      <w:numFmt w:val="lowerLetter"/>
      <w:lvlText w:val="%2."/>
      <w:lvlJc w:val="left"/>
      <w:pPr>
        <w:tabs>
          <w:tab w:val="num" w:pos="1440"/>
        </w:tabs>
        <w:ind w:left="1440" w:hanging="360"/>
      </w:pPr>
    </w:lvl>
    <w:lvl w:ilvl="2" w:tplc="C0980CB0" w:tentative="1">
      <w:start w:val="1"/>
      <w:numFmt w:val="lowerRoman"/>
      <w:lvlText w:val="%3."/>
      <w:lvlJc w:val="right"/>
      <w:pPr>
        <w:tabs>
          <w:tab w:val="num" w:pos="2160"/>
        </w:tabs>
        <w:ind w:left="2160" w:hanging="180"/>
      </w:pPr>
    </w:lvl>
    <w:lvl w:ilvl="3" w:tplc="FADED520" w:tentative="1">
      <w:start w:val="1"/>
      <w:numFmt w:val="decimal"/>
      <w:lvlText w:val="%4."/>
      <w:lvlJc w:val="left"/>
      <w:pPr>
        <w:tabs>
          <w:tab w:val="num" w:pos="2880"/>
        </w:tabs>
        <w:ind w:left="2880" w:hanging="360"/>
      </w:pPr>
    </w:lvl>
    <w:lvl w:ilvl="4" w:tplc="D944ACBE" w:tentative="1">
      <w:start w:val="1"/>
      <w:numFmt w:val="lowerLetter"/>
      <w:lvlText w:val="%5."/>
      <w:lvlJc w:val="left"/>
      <w:pPr>
        <w:tabs>
          <w:tab w:val="num" w:pos="3600"/>
        </w:tabs>
        <w:ind w:left="3600" w:hanging="360"/>
      </w:pPr>
    </w:lvl>
    <w:lvl w:ilvl="5" w:tplc="A1AAA656" w:tentative="1">
      <w:start w:val="1"/>
      <w:numFmt w:val="lowerRoman"/>
      <w:lvlText w:val="%6."/>
      <w:lvlJc w:val="right"/>
      <w:pPr>
        <w:tabs>
          <w:tab w:val="num" w:pos="4320"/>
        </w:tabs>
        <w:ind w:left="4320" w:hanging="180"/>
      </w:pPr>
    </w:lvl>
    <w:lvl w:ilvl="6" w:tplc="A8CC0AD8" w:tentative="1">
      <w:start w:val="1"/>
      <w:numFmt w:val="decimal"/>
      <w:lvlText w:val="%7."/>
      <w:lvlJc w:val="left"/>
      <w:pPr>
        <w:tabs>
          <w:tab w:val="num" w:pos="5040"/>
        </w:tabs>
        <w:ind w:left="5040" w:hanging="360"/>
      </w:pPr>
    </w:lvl>
    <w:lvl w:ilvl="7" w:tplc="42785BAA" w:tentative="1">
      <w:start w:val="1"/>
      <w:numFmt w:val="lowerLetter"/>
      <w:lvlText w:val="%8."/>
      <w:lvlJc w:val="left"/>
      <w:pPr>
        <w:tabs>
          <w:tab w:val="num" w:pos="5760"/>
        </w:tabs>
        <w:ind w:left="5760" w:hanging="360"/>
      </w:pPr>
    </w:lvl>
    <w:lvl w:ilvl="8" w:tplc="FF84FAF8"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108A742"/>
    <w:multiLevelType w:val="hybridMultilevel"/>
    <w:tmpl w:val="FFFFFFFF"/>
    <w:lvl w:ilvl="0" w:tplc="EC04E90C">
      <w:start w:val="1"/>
      <w:numFmt w:val="lowerLetter"/>
      <w:lvlText w:val=""/>
      <w:lvlJc w:val="left"/>
    </w:lvl>
    <w:lvl w:ilvl="1" w:tplc="376A3172">
      <w:numFmt w:val="decimal"/>
      <w:lvlText w:val=""/>
      <w:lvlJc w:val="left"/>
    </w:lvl>
    <w:lvl w:ilvl="2" w:tplc="2BDE47E2">
      <w:numFmt w:val="decimal"/>
      <w:lvlText w:val=""/>
      <w:lvlJc w:val="left"/>
    </w:lvl>
    <w:lvl w:ilvl="3" w:tplc="24FC4A4E">
      <w:numFmt w:val="decimal"/>
      <w:lvlText w:val=""/>
      <w:lvlJc w:val="left"/>
    </w:lvl>
    <w:lvl w:ilvl="4" w:tplc="17B273A2">
      <w:numFmt w:val="decimal"/>
      <w:lvlText w:val=""/>
      <w:lvlJc w:val="left"/>
    </w:lvl>
    <w:lvl w:ilvl="5" w:tplc="A7F4B4E8">
      <w:numFmt w:val="decimal"/>
      <w:lvlText w:val=""/>
      <w:lvlJc w:val="left"/>
    </w:lvl>
    <w:lvl w:ilvl="6" w:tplc="BD4463EE">
      <w:numFmt w:val="decimal"/>
      <w:lvlText w:val=""/>
      <w:lvlJc w:val="left"/>
    </w:lvl>
    <w:lvl w:ilvl="7" w:tplc="2E6C5FB6">
      <w:numFmt w:val="decimal"/>
      <w:lvlText w:val=""/>
      <w:lvlJc w:val="left"/>
    </w:lvl>
    <w:lvl w:ilvl="8" w:tplc="3F2E3858">
      <w:numFmt w:val="decimal"/>
      <w:lvlText w:val=""/>
      <w:lvlJc w:val="left"/>
    </w:lvl>
  </w:abstractNum>
  <w:abstractNum w:abstractNumId="6" w15:restartNumberingAfterBreak="0">
    <w:nsid w:val="55FE3F2F"/>
    <w:multiLevelType w:val="hybridMultilevel"/>
    <w:tmpl w:val="7F3A7AA4"/>
    <w:lvl w:ilvl="0" w:tplc="26F6F1A0">
      <w:start w:val="1"/>
      <w:numFmt w:val="decimal"/>
      <w:lvlText w:val="%1."/>
      <w:lvlJc w:val="left"/>
      <w:pPr>
        <w:ind w:left="1004" w:hanging="360"/>
      </w:pPr>
    </w:lvl>
    <w:lvl w:ilvl="1" w:tplc="3462EC26">
      <w:start w:val="2"/>
      <w:numFmt w:val="decimal"/>
      <w:lvlText w:val="%2.1"/>
      <w:lvlJc w:val="left"/>
      <w:pPr>
        <w:ind w:left="1724" w:hanging="360"/>
      </w:pPr>
      <w:rPr>
        <w:rFonts w:hint="default"/>
      </w:rPr>
    </w:lvl>
    <w:lvl w:ilvl="2" w:tplc="ED5EDBEA" w:tentative="1">
      <w:start w:val="1"/>
      <w:numFmt w:val="lowerRoman"/>
      <w:lvlText w:val="%3."/>
      <w:lvlJc w:val="right"/>
      <w:pPr>
        <w:ind w:left="2444" w:hanging="180"/>
      </w:pPr>
    </w:lvl>
    <w:lvl w:ilvl="3" w:tplc="4BDEF8BE">
      <w:start w:val="1"/>
      <w:numFmt w:val="decimal"/>
      <w:lvlText w:val="%4."/>
      <w:lvlJc w:val="left"/>
      <w:pPr>
        <w:ind w:left="3164" w:hanging="360"/>
      </w:pPr>
    </w:lvl>
    <w:lvl w:ilvl="4" w:tplc="4ECEACF0" w:tentative="1">
      <w:start w:val="1"/>
      <w:numFmt w:val="lowerLetter"/>
      <w:lvlText w:val="%5."/>
      <w:lvlJc w:val="left"/>
      <w:pPr>
        <w:ind w:left="3884" w:hanging="360"/>
      </w:pPr>
    </w:lvl>
    <w:lvl w:ilvl="5" w:tplc="14289F04" w:tentative="1">
      <w:start w:val="1"/>
      <w:numFmt w:val="lowerRoman"/>
      <w:lvlText w:val="%6."/>
      <w:lvlJc w:val="right"/>
      <w:pPr>
        <w:ind w:left="4604" w:hanging="180"/>
      </w:pPr>
    </w:lvl>
    <w:lvl w:ilvl="6" w:tplc="DE12F620" w:tentative="1">
      <w:start w:val="1"/>
      <w:numFmt w:val="decimal"/>
      <w:lvlText w:val="%7."/>
      <w:lvlJc w:val="left"/>
      <w:pPr>
        <w:ind w:left="5324" w:hanging="360"/>
      </w:pPr>
    </w:lvl>
    <w:lvl w:ilvl="7" w:tplc="E14EFCBE" w:tentative="1">
      <w:start w:val="1"/>
      <w:numFmt w:val="lowerLetter"/>
      <w:lvlText w:val="%8."/>
      <w:lvlJc w:val="left"/>
      <w:pPr>
        <w:ind w:left="6044" w:hanging="360"/>
      </w:pPr>
    </w:lvl>
    <w:lvl w:ilvl="8" w:tplc="C10CA58E" w:tentative="1">
      <w:start w:val="1"/>
      <w:numFmt w:val="lowerRoman"/>
      <w:lvlText w:val="%9."/>
      <w:lvlJc w:val="right"/>
      <w:pPr>
        <w:ind w:left="6764" w:hanging="180"/>
      </w:pPr>
    </w:lvl>
  </w:abstractNum>
  <w:abstractNum w:abstractNumId="7" w15:restartNumberingAfterBreak="0">
    <w:nsid w:val="56BE1034"/>
    <w:multiLevelType w:val="multilevel"/>
    <w:tmpl w:val="7FB6CECC"/>
    <w:lvl w:ilvl="0">
      <w:start w:val="1"/>
      <w:numFmt w:val="decimal"/>
      <w:lvlText w:val="%1."/>
      <w:lvlJc w:val="left"/>
      <w:pPr>
        <w:ind w:left="723" w:hanging="360"/>
      </w:pPr>
      <w:rPr>
        <w:rFonts w:hint="default"/>
      </w:rPr>
    </w:lvl>
    <w:lvl w:ilvl="1">
      <w:start w:val="1"/>
      <w:numFmt w:val="decimal"/>
      <w:pStyle w:val="Slog1podnaslov2"/>
      <w:isLgl/>
      <w:lvlText w:val="%1.%2"/>
      <w:lvlJc w:val="left"/>
      <w:pPr>
        <w:ind w:left="933" w:hanging="57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083" w:hanging="720"/>
      </w:pPr>
      <w:rPr>
        <w:rFonts w:hint="default"/>
      </w:rPr>
    </w:lvl>
    <w:lvl w:ilvl="4">
      <w:start w:val="1"/>
      <w:numFmt w:val="decimal"/>
      <w:isLgl/>
      <w:lvlText w:val="%1.%2.%3.%4.%5"/>
      <w:lvlJc w:val="left"/>
      <w:pPr>
        <w:ind w:left="1443" w:hanging="1080"/>
      </w:pPr>
      <w:rPr>
        <w:rFonts w:hint="default"/>
      </w:rPr>
    </w:lvl>
    <w:lvl w:ilvl="5">
      <w:start w:val="1"/>
      <w:numFmt w:val="decimal"/>
      <w:isLgl/>
      <w:lvlText w:val="%1.%2.%3.%4.%5.%6"/>
      <w:lvlJc w:val="left"/>
      <w:pPr>
        <w:ind w:left="1443" w:hanging="1080"/>
      </w:pPr>
      <w:rPr>
        <w:rFonts w:hint="default"/>
      </w:rPr>
    </w:lvl>
    <w:lvl w:ilvl="6">
      <w:start w:val="1"/>
      <w:numFmt w:val="decimal"/>
      <w:isLgl/>
      <w:lvlText w:val="%1.%2.%3.%4.%5.%6.%7"/>
      <w:lvlJc w:val="left"/>
      <w:pPr>
        <w:ind w:left="1803" w:hanging="1440"/>
      </w:pPr>
      <w:rPr>
        <w:rFonts w:hint="default"/>
      </w:rPr>
    </w:lvl>
    <w:lvl w:ilvl="7">
      <w:start w:val="1"/>
      <w:numFmt w:val="decimal"/>
      <w:isLgl/>
      <w:lvlText w:val="%1.%2.%3.%4.%5.%6.%7.%8"/>
      <w:lvlJc w:val="left"/>
      <w:pPr>
        <w:ind w:left="1803" w:hanging="1440"/>
      </w:pPr>
      <w:rPr>
        <w:rFonts w:hint="default"/>
      </w:rPr>
    </w:lvl>
    <w:lvl w:ilvl="8">
      <w:start w:val="1"/>
      <w:numFmt w:val="decimal"/>
      <w:isLgl/>
      <w:lvlText w:val="%1.%2.%3.%4.%5.%6.%7.%8.%9"/>
      <w:lvlJc w:val="left"/>
      <w:pPr>
        <w:ind w:left="2163" w:hanging="1800"/>
      </w:pPr>
      <w:rPr>
        <w:rFonts w:hint="default"/>
      </w:rPr>
    </w:lvl>
  </w:abstractNum>
  <w:abstractNum w:abstractNumId="8" w15:restartNumberingAfterBreak="0">
    <w:nsid w:val="63AA4C44"/>
    <w:multiLevelType w:val="hybridMultilevel"/>
    <w:tmpl w:val="092E92F6"/>
    <w:lvl w:ilvl="0" w:tplc="1F2414CE">
      <w:start w:val="1"/>
      <w:numFmt w:val="decimal"/>
      <w:lvlText w:val="%1."/>
      <w:lvlJc w:val="left"/>
      <w:pPr>
        <w:tabs>
          <w:tab w:val="num" w:pos="720"/>
        </w:tabs>
        <w:ind w:left="720" w:hanging="360"/>
      </w:pPr>
    </w:lvl>
    <w:lvl w:ilvl="1" w:tplc="96885442" w:tentative="1">
      <w:start w:val="1"/>
      <w:numFmt w:val="lowerLetter"/>
      <w:lvlText w:val="%2."/>
      <w:lvlJc w:val="left"/>
      <w:pPr>
        <w:tabs>
          <w:tab w:val="num" w:pos="1440"/>
        </w:tabs>
        <w:ind w:left="1440" w:hanging="360"/>
      </w:pPr>
    </w:lvl>
    <w:lvl w:ilvl="2" w:tplc="DDAE0470" w:tentative="1">
      <w:start w:val="1"/>
      <w:numFmt w:val="lowerRoman"/>
      <w:lvlText w:val="%3."/>
      <w:lvlJc w:val="right"/>
      <w:pPr>
        <w:tabs>
          <w:tab w:val="num" w:pos="2160"/>
        </w:tabs>
        <w:ind w:left="2160" w:hanging="180"/>
      </w:pPr>
    </w:lvl>
    <w:lvl w:ilvl="3" w:tplc="B36E0B1A" w:tentative="1">
      <w:start w:val="1"/>
      <w:numFmt w:val="decimal"/>
      <w:lvlText w:val="%4."/>
      <w:lvlJc w:val="left"/>
      <w:pPr>
        <w:tabs>
          <w:tab w:val="num" w:pos="2880"/>
        </w:tabs>
        <w:ind w:left="2880" w:hanging="360"/>
      </w:pPr>
    </w:lvl>
    <w:lvl w:ilvl="4" w:tplc="4B0A0C84" w:tentative="1">
      <w:start w:val="1"/>
      <w:numFmt w:val="lowerLetter"/>
      <w:lvlText w:val="%5."/>
      <w:lvlJc w:val="left"/>
      <w:pPr>
        <w:tabs>
          <w:tab w:val="num" w:pos="3600"/>
        </w:tabs>
        <w:ind w:left="3600" w:hanging="360"/>
      </w:pPr>
    </w:lvl>
    <w:lvl w:ilvl="5" w:tplc="A2ECD118" w:tentative="1">
      <w:start w:val="1"/>
      <w:numFmt w:val="lowerRoman"/>
      <w:lvlText w:val="%6."/>
      <w:lvlJc w:val="right"/>
      <w:pPr>
        <w:tabs>
          <w:tab w:val="num" w:pos="4320"/>
        </w:tabs>
        <w:ind w:left="4320" w:hanging="180"/>
      </w:pPr>
    </w:lvl>
    <w:lvl w:ilvl="6" w:tplc="009CAD64" w:tentative="1">
      <w:start w:val="1"/>
      <w:numFmt w:val="decimal"/>
      <w:lvlText w:val="%7."/>
      <w:lvlJc w:val="left"/>
      <w:pPr>
        <w:tabs>
          <w:tab w:val="num" w:pos="5040"/>
        </w:tabs>
        <w:ind w:left="5040" w:hanging="360"/>
      </w:pPr>
    </w:lvl>
    <w:lvl w:ilvl="7" w:tplc="723E4DDC" w:tentative="1">
      <w:start w:val="1"/>
      <w:numFmt w:val="lowerLetter"/>
      <w:lvlText w:val="%8."/>
      <w:lvlJc w:val="left"/>
      <w:pPr>
        <w:tabs>
          <w:tab w:val="num" w:pos="5760"/>
        </w:tabs>
        <w:ind w:left="5760" w:hanging="360"/>
      </w:pPr>
    </w:lvl>
    <w:lvl w:ilvl="8" w:tplc="5DBEDB08" w:tentative="1">
      <w:start w:val="1"/>
      <w:numFmt w:val="lowerRoman"/>
      <w:lvlText w:val="%9."/>
      <w:lvlJc w:val="right"/>
      <w:pPr>
        <w:tabs>
          <w:tab w:val="num" w:pos="6480"/>
        </w:tabs>
        <w:ind w:left="6480" w:hanging="180"/>
      </w:pPr>
    </w:lvl>
  </w:abstractNum>
  <w:abstractNum w:abstractNumId="9" w15:restartNumberingAfterBreak="0">
    <w:nsid w:val="7A0B3848"/>
    <w:multiLevelType w:val="hybridMultilevel"/>
    <w:tmpl w:val="AE768E6A"/>
    <w:lvl w:ilvl="0" w:tplc="3A2026AC">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A230C4">
      <w:start w:val="1"/>
      <w:numFmt w:val="bullet"/>
      <w:lvlText w:val="➢"/>
      <w:lvlJc w:val="left"/>
      <w:pPr>
        <w:ind w:left="1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F7A41FE">
      <w:start w:val="1"/>
      <w:numFmt w:val="bullet"/>
      <w:lvlText w:val="▪"/>
      <w:lvlJc w:val="left"/>
      <w:pPr>
        <w:ind w:left="21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9C60CA">
      <w:start w:val="1"/>
      <w:numFmt w:val="bullet"/>
      <w:lvlText w:val="•"/>
      <w:lvlJc w:val="left"/>
      <w:pPr>
        <w:ind w:left="28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410D88A">
      <w:start w:val="1"/>
      <w:numFmt w:val="bullet"/>
      <w:lvlText w:val="o"/>
      <w:lvlJc w:val="left"/>
      <w:pPr>
        <w:ind w:left="35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85AB718">
      <w:start w:val="1"/>
      <w:numFmt w:val="bullet"/>
      <w:lvlText w:val="▪"/>
      <w:lvlJc w:val="left"/>
      <w:pPr>
        <w:ind w:left="43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BF099DE">
      <w:start w:val="1"/>
      <w:numFmt w:val="bullet"/>
      <w:lvlText w:val="•"/>
      <w:lvlJc w:val="left"/>
      <w:pPr>
        <w:ind w:left="50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36C76E6">
      <w:start w:val="1"/>
      <w:numFmt w:val="bullet"/>
      <w:lvlText w:val="o"/>
      <w:lvlJc w:val="left"/>
      <w:pPr>
        <w:ind w:left="57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6CAD27E">
      <w:start w:val="1"/>
      <w:numFmt w:val="bullet"/>
      <w:lvlText w:val="▪"/>
      <w:lvlJc w:val="left"/>
      <w:pPr>
        <w:ind w:left="64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16cid:durableId="2146969133">
    <w:abstractNumId w:val="8"/>
  </w:num>
  <w:num w:numId="2" w16cid:durableId="511383165">
    <w:abstractNumId w:val="3"/>
  </w:num>
  <w:num w:numId="3" w16cid:durableId="1824151929">
    <w:abstractNumId w:val="4"/>
  </w:num>
  <w:num w:numId="4" w16cid:durableId="1102605714">
    <w:abstractNumId w:val="1"/>
  </w:num>
  <w:num w:numId="5" w16cid:durableId="2136556720">
    <w:abstractNumId w:val="2"/>
  </w:num>
  <w:num w:numId="6" w16cid:durableId="1115052689">
    <w:abstractNumId w:val="9"/>
  </w:num>
  <w:num w:numId="7" w16cid:durableId="1626085490">
    <w:abstractNumId w:val="7"/>
  </w:num>
  <w:num w:numId="8" w16cid:durableId="1912621230">
    <w:abstractNumId w:val="6"/>
  </w:num>
  <w:num w:numId="9" w16cid:durableId="1875534025">
    <w:abstractNumId w:val="5"/>
  </w:num>
  <w:num w:numId="10" w16cid:durableId="657147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438"/>
    <w:rsid w:val="000063FF"/>
    <w:rsid w:val="000206AE"/>
    <w:rsid w:val="00023A88"/>
    <w:rsid w:val="00024946"/>
    <w:rsid w:val="000636E1"/>
    <w:rsid w:val="0008352D"/>
    <w:rsid w:val="000A07CE"/>
    <w:rsid w:val="000A2C92"/>
    <w:rsid w:val="000A7238"/>
    <w:rsid w:val="000B0B21"/>
    <w:rsid w:val="000D08A9"/>
    <w:rsid w:val="000E2F2B"/>
    <w:rsid w:val="000E7875"/>
    <w:rsid w:val="000F3D38"/>
    <w:rsid w:val="00110CBD"/>
    <w:rsid w:val="00123D7D"/>
    <w:rsid w:val="001357B2"/>
    <w:rsid w:val="00151388"/>
    <w:rsid w:val="00151872"/>
    <w:rsid w:val="00160E5F"/>
    <w:rsid w:val="001A3BA5"/>
    <w:rsid w:val="001C048F"/>
    <w:rsid w:val="001F3B21"/>
    <w:rsid w:val="001F7BC0"/>
    <w:rsid w:val="00202A77"/>
    <w:rsid w:val="00207DC8"/>
    <w:rsid w:val="00232E47"/>
    <w:rsid w:val="0024583F"/>
    <w:rsid w:val="00261D80"/>
    <w:rsid w:val="00261D99"/>
    <w:rsid w:val="00262960"/>
    <w:rsid w:val="00271CE5"/>
    <w:rsid w:val="00282020"/>
    <w:rsid w:val="00282A2F"/>
    <w:rsid w:val="00285890"/>
    <w:rsid w:val="002934F1"/>
    <w:rsid w:val="00296D93"/>
    <w:rsid w:val="00297F27"/>
    <w:rsid w:val="002A4B44"/>
    <w:rsid w:val="002C36A6"/>
    <w:rsid w:val="002C7EEB"/>
    <w:rsid w:val="002F1662"/>
    <w:rsid w:val="00304726"/>
    <w:rsid w:val="00315D82"/>
    <w:rsid w:val="0032630D"/>
    <w:rsid w:val="00352109"/>
    <w:rsid w:val="003636BF"/>
    <w:rsid w:val="00370AA7"/>
    <w:rsid w:val="00371034"/>
    <w:rsid w:val="0037479F"/>
    <w:rsid w:val="00377950"/>
    <w:rsid w:val="003828AD"/>
    <w:rsid w:val="003845B4"/>
    <w:rsid w:val="00387B1A"/>
    <w:rsid w:val="0039148F"/>
    <w:rsid w:val="003B5CF4"/>
    <w:rsid w:val="003C28AA"/>
    <w:rsid w:val="003C3B1D"/>
    <w:rsid w:val="003D0306"/>
    <w:rsid w:val="003E1C74"/>
    <w:rsid w:val="003E7E9E"/>
    <w:rsid w:val="003F4966"/>
    <w:rsid w:val="0041796A"/>
    <w:rsid w:val="00447097"/>
    <w:rsid w:val="00464335"/>
    <w:rsid w:val="00484A06"/>
    <w:rsid w:val="004A2490"/>
    <w:rsid w:val="004A4233"/>
    <w:rsid w:val="004A6A59"/>
    <w:rsid w:val="004B160E"/>
    <w:rsid w:val="004E3584"/>
    <w:rsid w:val="004F561D"/>
    <w:rsid w:val="0050296F"/>
    <w:rsid w:val="005149DF"/>
    <w:rsid w:val="005177DF"/>
    <w:rsid w:val="005254D1"/>
    <w:rsid w:val="00525C18"/>
    <w:rsid w:val="00526246"/>
    <w:rsid w:val="00532C59"/>
    <w:rsid w:val="0055206D"/>
    <w:rsid w:val="00567106"/>
    <w:rsid w:val="005709F2"/>
    <w:rsid w:val="005916E5"/>
    <w:rsid w:val="005B0438"/>
    <w:rsid w:val="005E1D3C"/>
    <w:rsid w:val="005E4BCF"/>
    <w:rsid w:val="006268BE"/>
    <w:rsid w:val="00632253"/>
    <w:rsid w:val="00642714"/>
    <w:rsid w:val="00643C4E"/>
    <w:rsid w:val="006455CE"/>
    <w:rsid w:val="00694B33"/>
    <w:rsid w:val="006C4AE3"/>
    <w:rsid w:val="006D42D9"/>
    <w:rsid w:val="006F142E"/>
    <w:rsid w:val="00726463"/>
    <w:rsid w:val="00733017"/>
    <w:rsid w:val="00747DDA"/>
    <w:rsid w:val="0075160F"/>
    <w:rsid w:val="00751D38"/>
    <w:rsid w:val="00775FED"/>
    <w:rsid w:val="00780335"/>
    <w:rsid w:val="00783310"/>
    <w:rsid w:val="00794518"/>
    <w:rsid w:val="00794B95"/>
    <w:rsid w:val="00794E63"/>
    <w:rsid w:val="007A4A6D"/>
    <w:rsid w:val="007D05C8"/>
    <w:rsid w:val="007D1BCF"/>
    <w:rsid w:val="007D75CF"/>
    <w:rsid w:val="007E6DC5"/>
    <w:rsid w:val="007F4BBE"/>
    <w:rsid w:val="008078F7"/>
    <w:rsid w:val="008509B3"/>
    <w:rsid w:val="0088043C"/>
    <w:rsid w:val="008906C9"/>
    <w:rsid w:val="008A5918"/>
    <w:rsid w:val="008B2E72"/>
    <w:rsid w:val="008C00F2"/>
    <w:rsid w:val="008C5738"/>
    <w:rsid w:val="008D04F0"/>
    <w:rsid w:val="008E1660"/>
    <w:rsid w:val="008E2D84"/>
    <w:rsid w:val="008F3500"/>
    <w:rsid w:val="009022B3"/>
    <w:rsid w:val="00924E3C"/>
    <w:rsid w:val="00925A8B"/>
    <w:rsid w:val="009612BB"/>
    <w:rsid w:val="009B0295"/>
    <w:rsid w:val="009C5340"/>
    <w:rsid w:val="009E42F2"/>
    <w:rsid w:val="00A05DC7"/>
    <w:rsid w:val="00A125C5"/>
    <w:rsid w:val="00A12D5C"/>
    <w:rsid w:val="00A216AF"/>
    <w:rsid w:val="00A3267F"/>
    <w:rsid w:val="00A36906"/>
    <w:rsid w:val="00A45EAF"/>
    <w:rsid w:val="00A5039D"/>
    <w:rsid w:val="00A65EE7"/>
    <w:rsid w:val="00A70133"/>
    <w:rsid w:val="00A72510"/>
    <w:rsid w:val="00AA47FE"/>
    <w:rsid w:val="00AC05DE"/>
    <w:rsid w:val="00AC56FF"/>
    <w:rsid w:val="00AC5C16"/>
    <w:rsid w:val="00AD5A5B"/>
    <w:rsid w:val="00AE1792"/>
    <w:rsid w:val="00AE2D7F"/>
    <w:rsid w:val="00B011EA"/>
    <w:rsid w:val="00B038B1"/>
    <w:rsid w:val="00B06E0D"/>
    <w:rsid w:val="00B17141"/>
    <w:rsid w:val="00B31575"/>
    <w:rsid w:val="00B475DE"/>
    <w:rsid w:val="00B62CE5"/>
    <w:rsid w:val="00B63BD4"/>
    <w:rsid w:val="00B653A6"/>
    <w:rsid w:val="00B677B6"/>
    <w:rsid w:val="00B8547D"/>
    <w:rsid w:val="00BC2517"/>
    <w:rsid w:val="00BC61EF"/>
    <w:rsid w:val="00BE423F"/>
    <w:rsid w:val="00BF75C5"/>
    <w:rsid w:val="00C1397D"/>
    <w:rsid w:val="00C250D5"/>
    <w:rsid w:val="00C47F8D"/>
    <w:rsid w:val="00C5171C"/>
    <w:rsid w:val="00C52DAE"/>
    <w:rsid w:val="00C57EED"/>
    <w:rsid w:val="00C81391"/>
    <w:rsid w:val="00C92898"/>
    <w:rsid w:val="00C97222"/>
    <w:rsid w:val="00CA28CB"/>
    <w:rsid w:val="00CE4E3A"/>
    <w:rsid w:val="00CE7514"/>
    <w:rsid w:val="00D248DE"/>
    <w:rsid w:val="00D25427"/>
    <w:rsid w:val="00D31B74"/>
    <w:rsid w:val="00D3564D"/>
    <w:rsid w:val="00D8542D"/>
    <w:rsid w:val="00DB11E1"/>
    <w:rsid w:val="00DB4E6F"/>
    <w:rsid w:val="00DC62F6"/>
    <w:rsid w:val="00DC6A71"/>
    <w:rsid w:val="00DD6CC3"/>
    <w:rsid w:val="00DE5B46"/>
    <w:rsid w:val="00E0357D"/>
    <w:rsid w:val="00E20A8F"/>
    <w:rsid w:val="00E24EC2"/>
    <w:rsid w:val="00E447E8"/>
    <w:rsid w:val="00E51C0F"/>
    <w:rsid w:val="00E8201C"/>
    <w:rsid w:val="00E94ECF"/>
    <w:rsid w:val="00EA0E3C"/>
    <w:rsid w:val="00ED00D1"/>
    <w:rsid w:val="00ED27F8"/>
    <w:rsid w:val="00ED7E82"/>
    <w:rsid w:val="00EF3280"/>
    <w:rsid w:val="00EF63CC"/>
    <w:rsid w:val="00F0025B"/>
    <w:rsid w:val="00F02E53"/>
    <w:rsid w:val="00F1126C"/>
    <w:rsid w:val="00F240BB"/>
    <w:rsid w:val="00F42CE8"/>
    <w:rsid w:val="00F46724"/>
    <w:rsid w:val="00F47F58"/>
    <w:rsid w:val="00F57FED"/>
    <w:rsid w:val="00F94746"/>
    <w:rsid w:val="00FD746A"/>
    <w:rsid w:val="00FE6E1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D59E613"/>
  <w15:docId w15:val="{5EE8D243-0E36-4C3E-B588-B3615CCC8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9E42F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9E42F2"/>
    <w:rPr>
      <w:rFonts w:ascii="Tahoma" w:hAnsi="Tahoma" w:cs="Tahoma"/>
      <w:sz w:val="16"/>
      <w:szCs w:val="16"/>
      <w:lang w:val="en-US" w:eastAsia="en-US"/>
    </w:rPr>
  </w:style>
  <w:style w:type="paragraph" w:styleId="Golobesedilo">
    <w:name w:val="Plain Text"/>
    <w:basedOn w:val="Navaden"/>
    <w:link w:val="GolobesediloZnak"/>
    <w:rsid w:val="0055206D"/>
    <w:pPr>
      <w:spacing w:after="120" w:line="240" w:lineRule="auto"/>
      <w:ind w:right="-284"/>
      <w:jc w:val="both"/>
    </w:pPr>
    <w:rPr>
      <w:rFonts w:ascii="Courier New" w:hAnsi="Courier New" w:cs="Arial"/>
      <w:szCs w:val="22"/>
      <w:lang w:val="sl-SI" w:eastAsia="sl-SI"/>
    </w:rPr>
  </w:style>
  <w:style w:type="character" w:customStyle="1" w:styleId="GolobesediloZnak">
    <w:name w:val="Golo besedilo Znak"/>
    <w:basedOn w:val="Privzetapisavaodstavka"/>
    <w:link w:val="Golobesedilo"/>
    <w:rsid w:val="0055206D"/>
    <w:rPr>
      <w:rFonts w:ascii="Courier New" w:hAnsi="Courier New" w:cs="Arial"/>
      <w:szCs w:val="22"/>
    </w:rPr>
  </w:style>
  <w:style w:type="character" w:styleId="Krepko">
    <w:name w:val="Strong"/>
    <w:basedOn w:val="Privzetapisavaodstavka"/>
    <w:uiPriority w:val="22"/>
    <w:qFormat/>
    <w:rsid w:val="0055206D"/>
    <w:rPr>
      <w:b/>
      <w:bCs/>
    </w:rPr>
  </w:style>
  <w:style w:type="paragraph" w:styleId="Odstavekseznama">
    <w:name w:val="List Paragraph"/>
    <w:basedOn w:val="Navaden"/>
    <w:link w:val="OdstavekseznamaZnak"/>
    <w:uiPriority w:val="34"/>
    <w:qFormat/>
    <w:rsid w:val="008509B3"/>
    <w:pPr>
      <w:spacing w:after="25" w:line="271" w:lineRule="auto"/>
      <w:ind w:left="720" w:right="34" w:hanging="10"/>
      <w:contextualSpacing/>
      <w:jc w:val="both"/>
    </w:pPr>
    <w:rPr>
      <w:rFonts w:eastAsia="Arial" w:cs="Arial"/>
      <w:color w:val="000000"/>
      <w:szCs w:val="22"/>
      <w:lang w:val="sl-SI" w:eastAsia="sl-SI"/>
    </w:rPr>
  </w:style>
  <w:style w:type="paragraph" w:customStyle="1" w:styleId="Slog1podnaslov2">
    <w:name w:val="Slog1 podnaslov 2"/>
    <w:basedOn w:val="Naslov1"/>
    <w:link w:val="Slog1podnaslov2Znak"/>
    <w:qFormat/>
    <w:rsid w:val="008509B3"/>
    <w:pPr>
      <w:keepLines/>
      <w:numPr>
        <w:ilvl w:val="1"/>
        <w:numId w:val="7"/>
      </w:numPr>
      <w:spacing w:before="120" w:after="120" w:line="271" w:lineRule="auto"/>
      <w:ind w:right="23"/>
      <w:jc w:val="both"/>
    </w:pPr>
    <w:rPr>
      <w:rFonts w:eastAsiaTheme="majorEastAsia" w:cstheme="majorBidi"/>
      <w:b w:val="0"/>
      <w:color w:val="000000"/>
      <w:kern w:val="0"/>
      <w:sz w:val="20"/>
    </w:rPr>
  </w:style>
  <w:style w:type="character" w:customStyle="1" w:styleId="OdstavekseznamaZnak">
    <w:name w:val="Odstavek seznama Znak"/>
    <w:basedOn w:val="Privzetapisavaodstavka"/>
    <w:link w:val="Odstavekseznama"/>
    <w:uiPriority w:val="34"/>
    <w:rsid w:val="008509B3"/>
    <w:rPr>
      <w:rFonts w:ascii="Arial" w:eastAsia="Arial" w:hAnsi="Arial" w:cs="Arial"/>
      <w:color w:val="000000"/>
      <w:szCs w:val="22"/>
    </w:rPr>
  </w:style>
  <w:style w:type="character" w:customStyle="1" w:styleId="Slog1podnaslov2Znak">
    <w:name w:val="Slog1 podnaslov 2 Znak"/>
    <w:basedOn w:val="OdstavekseznamaZnak"/>
    <w:link w:val="Slog1podnaslov2"/>
    <w:rsid w:val="008509B3"/>
    <w:rPr>
      <w:rFonts w:ascii="Arial" w:eastAsiaTheme="majorEastAsia" w:hAnsi="Arial" w:cstheme="majorBidi"/>
      <w:color w:val="000000"/>
      <w:szCs w:val="32"/>
    </w:rPr>
  </w:style>
  <w:style w:type="paragraph" w:customStyle="1" w:styleId="Default">
    <w:name w:val="Default"/>
    <w:rsid w:val="008509B3"/>
    <w:pPr>
      <w:autoSpaceDE w:val="0"/>
      <w:autoSpaceDN w:val="0"/>
      <w:adjustRightInd w:val="0"/>
    </w:pPr>
    <w:rPr>
      <w:rFonts w:eastAsiaTheme="minorHAnsi"/>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0.jpeg"/><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Odd.%20za%20financiranje\FURS\Informacijska%20tehnologija\Dokumentni%20sistem\Predloge%20dokumentov\GFU%20DT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05129-4493-4762-B20F-94013FFA2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GFU DT1</Template>
  <TotalTime>1</TotalTime>
  <Pages>10</Pages>
  <Words>2340</Words>
  <Characters>13344</Characters>
  <Application>Microsoft Office Word</Application>
  <DocSecurity>0</DocSecurity>
  <Lines>111</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 </vt:lpstr>
    </vt:vector>
  </TitlesOfParts>
  <Company>Davčna Uprava RS</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Merhar</dc:creator>
  <cp:lastModifiedBy>FURS</cp:lastModifiedBy>
  <cp:revision>2</cp:revision>
  <cp:lastPrinted>2010-07-05T10:38:00Z</cp:lastPrinted>
  <dcterms:created xsi:type="dcterms:W3CDTF">2024-08-13T07:36:00Z</dcterms:created>
  <dcterms:modified xsi:type="dcterms:W3CDTF">2024-08-13T07:36:00Z</dcterms:modified>
</cp:coreProperties>
</file>