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D117" w14:textId="122EAA83" w:rsidR="003E715D" w:rsidRPr="001668CA" w:rsidRDefault="009822BA" w:rsidP="002E7806">
      <w:pPr>
        <w:jc w:val="center"/>
        <w:rPr>
          <w:rFonts w:ascii="Arial" w:hAnsi="Arial" w:cs="Arial"/>
          <w:b/>
          <w:color w:val="000000" w:themeColor="text1"/>
          <w:sz w:val="24"/>
          <w:szCs w:val="24"/>
          <w:lang w:val="sl-SI"/>
        </w:rPr>
      </w:pPr>
      <w:r w:rsidRPr="001668CA">
        <w:rPr>
          <w:rFonts w:ascii="Arial" w:hAnsi="Arial" w:cs="Arial"/>
          <w:b/>
          <w:color w:val="000000" w:themeColor="text1"/>
          <w:sz w:val="24"/>
          <w:szCs w:val="24"/>
          <w:lang w:val="sl-SI"/>
        </w:rPr>
        <w:t>OBVESTILA O PROTIDAMPINŠKIH IN IZRAVNALNIH UKREPIH</w:t>
      </w:r>
      <w:r w:rsidR="00A86FFF" w:rsidRPr="001668CA">
        <w:rPr>
          <w:rFonts w:ascii="Arial" w:hAnsi="Arial" w:cs="Arial"/>
          <w:b/>
          <w:color w:val="000000" w:themeColor="text1"/>
          <w:sz w:val="24"/>
          <w:szCs w:val="24"/>
          <w:lang w:val="sl-SI"/>
        </w:rPr>
        <w:t xml:space="preserve"> - leto 202</w:t>
      </w:r>
      <w:r w:rsidR="00F62012" w:rsidRPr="001668CA">
        <w:rPr>
          <w:rFonts w:ascii="Arial" w:hAnsi="Arial" w:cs="Arial"/>
          <w:b/>
          <w:color w:val="000000" w:themeColor="text1"/>
          <w:sz w:val="24"/>
          <w:szCs w:val="24"/>
          <w:lang w:val="sl-SI"/>
        </w:rPr>
        <w:t>4</w:t>
      </w:r>
    </w:p>
    <w:p w14:paraId="4CC433B9" w14:textId="06B36964" w:rsidR="002E7806" w:rsidRDefault="002E7806" w:rsidP="00223AB6">
      <w:pPr>
        <w:rPr>
          <w:color w:val="000000" w:themeColor="text1"/>
          <w:lang w:val="it-IT"/>
        </w:rPr>
      </w:pPr>
    </w:p>
    <w:p w14:paraId="2BDECE36" w14:textId="77777777" w:rsidR="00117D0F" w:rsidRPr="00DE0A3F" w:rsidRDefault="00117D0F" w:rsidP="00223AB6">
      <w:pPr>
        <w:rPr>
          <w:color w:val="000000" w:themeColor="text1"/>
          <w:lang w:val="it-IT"/>
        </w:rPr>
      </w:pPr>
    </w:p>
    <w:p w14:paraId="40D00097" w14:textId="4FDDF208" w:rsidR="00117D0F" w:rsidRDefault="009822BA" w:rsidP="009822BA">
      <w:pPr>
        <w:rPr>
          <w:rFonts w:ascii="Arial" w:hAnsi="Arial" w:cs="Arial"/>
          <w:i/>
          <w:color w:val="C00000"/>
          <w:sz w:val="22"/>
          <w:szCs w:val="22"/>
          <w:lang w:val="sl-SI"/>
        </w:rPr>
      </w:pPr>
      <w:r w:rsidRPr="009F3E86">
        <w:rPr>
          <w:rFonts w:ascii="Arial" w:hAnsi="Arial" w:cs="Arial"/>
          <w:b/>
          <w:color w:val="000000" w:themeColor="text1"/>
          <w:sz w:val="22"/>
          <w:szCs w:val="22"/>
          <w:lang w:val="sl-SI"/>
        </w:rPr>
        <w:t>Datum zadnje spremembe</w:t>
      </w:r>
      <w:r w:rsidRPr="009F3E86">
        <w:rPr>
          <w:rFonts w:ascii="Arial" w:hAnsi="Arial" w:cs="Arial"/>
          <w:bCs/>
          <w:color w:val="000000" w:themeColor="text1"/>
          <w:sz w:val="22"/>
          <w:szCs w:val="22"/>
          <w:lang w:val="sl-SI"/>
        </w:rPr>
        <w:t>:</w:t>
      </w:r>
      <w:r w:rsidRPr="00877DD4">
        <w:rPr>
          <w:rFonts w:ascii="Arial" w:hAnsi="Arial" w:cs="Arial"/>
          <w:color w:val="FF0000"/>
          <w:sz w:val="22"/>
          <w:szCs w:val="22"/>
          <w:lang w:val="sl-SI"/>
        </w:rPr>
        <w:t xml:space="preserve"> </w:t>
      </w:r>
      <w:r w:rsidR="00047069">
        <w:rPr>
          <w:rFonts w:ascii="Arial" w:hAnsi="Arial" w:cs="Arial"/>
          <w:b/>
          <w:bCs/>
          <w:color w:val="C00000"/>
          <w:sz w:val="22"/>
          <w:szCs w:val="22"/>
          <w:lang w:val="sl-SI"/>
        </w:rPr>
        <w:t>24</w:t>
      </w:r>
      <w:r w:rsidR="00D874B8">
        <w:rPr>
          <w:rFonts w:ascii="Arial" w:hAnsi="Arial" w:cs="Arial"/>
          <w:b/>
          <w:bCs/>
          <w:color w:val="C00000"/>
          <w:sz w:val="22"/>
          <w:szCs w:val="22"/>
          <w:lang w:val="sl-SI"/>
        </w:rPr>
        <w:t>.4</w:t>
      </w:r>
      <w:r w:rsidR="00A86FFF" w:rsidRPr="005E29F6">
        <w:rPr>
          <w:rFonts w:ascii="Arial" w:hAnsi="Arial" w:cs="Arial"/>
          <w:b/>
          <w:bCs/>
          <w:color w:val="C00000"/>
          <w:sz w:val="22"/>
          <w:szCs w:val="22"/>
          <w:lang w:val="sl-SI"/>
        </w:rPr>
        <w:t>.202</w:t>
      </w:r>
      <w:r w:rsidR="005C766C" w:rsidRPr="005E29F6">
        <w:rPr>
          <w:rFonts w:ascii="Arial" w:hAnsi="Arial" w:cs="Arial"/>
          <w:b/>
          <w:bCs/>
          <w:color w:val="C00000"/>
          <w:sz w:val="22"/>
          <w:szCs w:val="22"/>
          <w:lang w:val="sl-SI"/>
        </w:rPr>
        <w:t>4</w:t>
      </w:r>
      <w:r w:rsidR="00962674" w:rsidRPr="00877DD4">
        <w:rPr>
          <w:rFonts w:ascii="Arial" w:hAnsi="Arial" w:cs="Arial"/>
          <w:b/>
          <w:color w:val="C00000"/>
          <w:sz w:val="22"/>
          <w:szCs w:val="22"/>
          <w:lang w:val="sl-SI"/>
        </w:rPr>
        <w:t xml:space="preserve"> </w:t>
      </w:r>
      <w:r w:rsidRPr="00877DD4">
        <w:rPr>
          <w:rFonts w:ascii="Arial" w:hAnsi="Arial" w:cs="Arial"/>
          <w:i/>
          <w:color w:val="C00000"/>
          <w:sz w:val="22"/>
          <w:szCs w:val="22"/>
          <w:lang w:val="sl-SI"/>
        </w:rPr>
        <w:t xml:space="preserve">(Novo obvestilo je </w:t>
      </w:r>
      <w:r w:rsidR="000405BA" w:rsidRPr="00877DD4">
        <w:rPr>
          <w:rFonts w:ascii="Arial" w:hAnsi="Arial" w:cs="Arial"/>
          <w:i/>
          <w:color w:val="C00000"/>
          <w:sz w:val="22"/>
          <w:szCs w:val="22"/>
          <w:lang w:val="sl-SI"/>
        </w:rPr>
        <w:t>z</w:t>
      </w:r>
      <w:r w:rsidRPr="00877DD4">
        <w:rPr>
          <w:rFonts w:ascii="Arial" w:hAnsi="Arial" w:cs="Arial"/>
          <w:i/>
          <w:color w:val="C00000"/>
          <w:sz w:val="22"/>
          <w:szCs w:val="22"/>
          <w:lang w:val="sl-SI"/>
        </w:rPr>
        <w:t>apisano z r</w:t>
      </w:r>
      <w:r w:rsidR="00CF39E3" w:rsidRPr="00877DD4">
        <w:rPr>
          <w:rFonts w:ascii="Arial" w:hAnsi="Arial" w:cs="Arial"/>
          <w:i/>
          <w:color w:val="C00000"/>
          <w:sz w:val="22"/>
          <w:szCs w:val="22"/>
          <w:lang w:val="sl-SI"/>
        </w:rPr>
        <w:t>javo</w:t>
      </w:r>
      <w:r w:rsidR="00FA00DB" w:rsidRPr="00877DD4">
        <w:rPr>
          <w:rFonts w:ascii="Arial" w:hAnsi="Arial" w:cs="Arial"/>
          <w:i/>
          <w:color w:val="C00000"/>
          <w:sz w:val="22"/>
          <w:szCs w:val="22"/>
          <w:lang w:val="sl-SI"/>
        </w:rPr>
        <w:t xml:space="preserve"> barvo</w:t>
      </w:r>
      <w:r w:rsidRPr="00877DD4">
        <w:rPr>
          <w:rFonts w:ascii="Arial" w:hAnsi="Arial" w:cs="Arial"/>
          <w:i/>
          <w:color w:val="C00000"/>
          <w:sz w:val="22"/>
          <w:szCs w:val="22"/>
          <w:lang w:val="sl-SI"/>
        </w:rPr>
        <w:t>.)</w:t>
      </w:r>
    </w:p>
    <w:p w14:paraId="357FE4DF" w14:textId="77777777" w:rsidR="00117D0F" w:rsidRPr="00FE1E40" w:rsidRDefault="00117D0F" w:rsidP="00117D0F">
      <w:pPr>
        <w:spacing w:line="120" w:lineRule="exact"/>
        <w:rPr>
          <w:rFonts w:ascii="Arial" w:hAnsi="Arial" w:cs="Arial"/>
          <w:i/>
          <w:color w:val="C00000"/>
          <w:sz w:val="22"/>
          <w:szCs w:val="22"/>
          <w:lang w:val="sl-SI"/>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3119"/>
        <w:gridCol w:w="1984"/>
        <w:gridCol w:w="1399"/>
        <w:gridCol w:w="2693"/>
        <w:gridCol w:w="1276"/>
        <w:gridCol w:w="2126"/>
      </w:tblGrid>
      <w:tr w:rsidR="00405586" w:rsidRPr="00896BC8" w14:paraId="796804F3" w14:textId="77777777" w:rsidTr="00515D68">
        <w:trPr>
          <w:trHeight w:val="1262"/>
        </w:trPr>
        <w:tc>
          <w:tcPr>
            <w:tcW w:w="2265" w:type="dxa"/>
            <w:tcBorders>
              <w:top w:val="single" w:sz="12" w:space="0" w:color="auto"/>
              <w:left w:val="single" w:sz="12" w:space="0" w:color="auto"/>
              <w:bottom w:val="single" w:sz="12" w:space="0" w:color="auto"/>
              <w:right w:val="single" w:sz="12" w:space="0" w:color="auto"/>
            </w:tcBorders>
            <w:shd w:val="clear" w:color="auto" w:fill="5AD8D2"/>
            <w:vAlign w:val="center"/>
          </w:tcPr>
          <w:p w14:paraId="2E238788" w14:textId="77777777" w:rsidR="009822BA" w:rsidRPr="00CB7A67" w:rsidRDefault="009822BA" w:rsidP="00D90FA8">
            <w:pPr>
              <w:jc w:val="center"/>
              <w:rPr>
                <w:rFonts w:ascii="Arial" w:hAnsi="Arial" w:cs="Arial"/>
                <w:b/>
                <w:lang w:val="sl-SI"/>
              </w:rPr>
            </w:pPr>
            <w:r w:rsidRPr="00CB7A67">
              <w:rPr>
                <w:rFonts w:ascii="Arial" w:hAnsi="Arial" w:cs="Arial"/>
                <w:b/>
                <w:lang w:val="sl-SI"/>
              </w:rPr>
              <w:t>OPIS UKREPA</w:t>
            </w:r>
          </w:p>
        </w:tc>
        <w:tc>
          <w:tcPr>
            <w:tcW w:w="3119" w:type="dxa"/>
            <w:tcBorders>
              <w:top w:val="single" w:sz="12" w:space="0" w:color="auto"/>
              <w:left w:val="single" w:sz="12" w:space="0" w:color="auto"/>
              <w:bottom w:val="single" w:sz="12" w:space="0" w:color="auto"/>
              <w:right w:val="single" w:sz="12" w:space="0" w:color="auto"/>
            </w:tcBorders>
            <w:shd w:val="clear" w:color="auto" w:fill="5AD8D2"/>
            <w:vAlign w:val="center"/>
          </w:tcPr>
          <w:p w14:paraId="24133EC1" w14:textId="77777777" w:rsidR="009822BA" w:rsidRPr="00CB7A67" w:rsidRDefault="009822BA" w:rsidP="00D90FA8">
            <w:pPr>
              <w:jc w:val="center"/>
              <w:rPr>
                <w:rFonts w:ascii="Arial" w:hAnsi="Arial" w:cs="Arial"/>
                <w:b/>
                <w:lang w:val="sl-SI"/>
              </w:rPr>
            </w:pPr>
            <w:r w:rsidRPr="00CB7A67">
              <w:rPr>
                <w:rFonts w:ascii="Arial" w:hAnsi="Arial" w:cs="Arial"/>
                <w:b/>
                <w:lang w:val="sl-SI"/>
              </w:rPr>
              <w:t>OPIS BLAGA</w:t>
            </w:r>
          </w:p>
        </w:tc>
        <w:tc>
          <w:tcPr>
            <w:tcW w:w="1984" w:type="dxa"/>
            <w:tcBorders>
              <w:top w:val="single" w:sz="12" w:space="0" w:color="auto"/>
              <w:left w:val="single" w:sz="12" w:space="0" w:color="auto"/>
              <w:bottom w:val="single" w:sz="12" w:space="0" w:color="auto"/>
              <w:right w:val="single" w:sz="12" w:space="0" w:color="auto"/>
            </w:tcBorders>
            <w:shd w:val="clear" w:color="auto" w:fill="5AD8D2"/>
            <w:vAlign w:val="center"/>
          </w:tcPr>
          <w:p w14:paraId="115B3D7F" w14:textId="77777777" w:rsidR="009822BA" w:rsidRPr="00CB7A67" w:rsidRDefault="009822BA" w:rsidP="00D90FA8">
            <w:pPr>
              <w:jc w:val="center"/>
              <w:rPr>
                <w:rFonts w:ascii="Arial" w:hAnsi="Arial" w:cs="Arial"/>
                <w:b/>
                <w:lang w:val="sl-SI"/>
              </w:rPr>
            </w:pPr>
            <w:r w:rsidRPr="00CB7A67">
              <w:rPr>
                <w:rFonts w:ascii="Arial" w:hAnsi="Arial" w:cs="Arial"/>
                <w:b/>
                <w:lang w:val="sl-SI"/>
              </w:rPr>
              <w:t>OZNAKA TARIC/KN</w:t>
            </w:r>
          </w:p>
        </w:tc>
        <w:tc>
          <w:tcPr>
            <w:tcW w:w="1399" w:type="dxa"/>
            <w:tcBorders>
              <w:top w:val="single" w:sz="12" w:space="0" w:color="auto"/>
              <w:left w:val="single" w:sz="12" w:space="0" w:color="auto"/>
              <w:bottom w:val="single" w:sz="12" w:space="0" w:color="auto"/>
              <w:right w:val="single" w:sz="12" w:space="0" w:color="auto"/>
            </w:tcBorders>
            <w:shd w:val="clear" w:color="auto" w:fill="5AD8D2"/>
            <w:vAlign w:val="center"/>
          </w:tcPr>
          <w:p w14:paraId="7452DA45" w14:textId="77777777" w:rsidR="009822BA" w:rsidRPr="00CB7A67" w:rsidRDefault="009822BA" w:rsidP="00D90FA8">
            <w:pPr>
              <w:jc w:val="center"/>
              <w:rPr>
                <w:rFonts w:ascii="Arial" w:hAnsi="Arial" w:cs="Arial"/>
                <w:b/>
                <w:lang w:val="sl-SI"/>
              </w:rPr>
            </w:pPr>
            <w:r w:rsidRPr="00CB7A67">
              <w:rPr>
                <w:rFonts w:ascii="Arial" w:hAnsi="Arial" w:cs="Arial"/>
                <w:b/>
                <w:lang w:val="sl-SI"/>
              </w:rPr>
              <w:t>POREKLO</w:t>
            </w:r>
          </w:p>
        </w:tc>
        <w:tc>
          <w:tcPr>
            <w:tcW w:w="2693" w:type="dxa"/>
            <w:tcBorders>
              <w:top w:val="single" w:sz="12" w:space="0" w:color="auto"/>
              <w:left w:val="single" w:sz="12" w:space="0" w:color="auto"/>
              <w:bottom w:val="single" w:sz="12" w:space="0" w:color="auto"/>
              <w:right w:val="single" w:sz="12" w:space="0" w:color="auto"/>
            </w:tcBorders>
            <w:shd w:val="clear" w:color="auto" w:fill="5AD8D2"/>
            <w:vAlign w:val="center"/>
          </w:tcPr>
          <w:p w14:paraId="298C7E8E" w14:textId="77777777" w:rsidR="009822BA" w:rsidRPr="00CB7A67" w:rsidRDefault="009822BA" w:rsidP="00D90FA8">
            <w:pPr>
              <w:jc w:val="center"/>
              <w:rPr>
                <w:rFonts w:ascii="Arial" w:hAnsi="Arial" w:cs="Arial"/>
                <w:b/>
                <w:lang w:val="sl-SI"/>
              </w:rPr>
            </w:pPr>
            <w:r w:rsidRPr="00CB7A67">
              <w:rPr>
                <w:rFonts w:ascii="Arial" w:hAnsi="Arial" w:cs="Arial"/>
                <w:b/>
                <w:lang w:val="sl-SI"/>
              </w:rPr>
              <w:t>NASLOV IN ŠT. UREDBE/OBVESTILA</w:t>
            </w:r>
          </w:p>
        </w:tc>
        <w:tc>
          <w:tcPr>
            <w:tcW w:w="1276" w:type="dxa"/>
            <w:tcBorders>
              <w:top w:val="single" w:sz="12" w:space="0" w:color="auto"/>
              <w:left w:val="single" w:sz="12" w:space="0" w:color="auto"/>
              <w:bottom w:val="single" w:sz="12" w:space="0" w:color="auto"/>
              <w:right w:val="single" w:sz="12" w:space="0" w:color="auto"/>
            </w:tcBorders>
            <w:shd w:val="clear" w:color="auto" w:fill="5AD8D2"/>
            <w:vAlign w:val="center"/>
          </w:tcPr>
          <w:p w14:paraId="0DDFE03C" w14:textId="77777777" w:rsidR="009822BA" w:rsidRPr="00CB7A67" w:rsidRDefault="009822BA" w:rsidP="00D90FA8">
            <w:pPr>
              <w:jc w:val="center"/>
              <w:rPr>
                <w:rFonts w:ascii="Arial" w:hAnsi="Arial" w:cs="Arial"/>
                <w:b/>
                <w:lang w:val="sl-SI"/>
              </w:rPr>
            </w:pPr>
            <w:r w:rsidRPr="00CB7A67">
              <w:rPr>
                <w:rFonts w:ascii="Arial" w:hAnsi="Arial" w:cs="Arial"/>
                <w:b/>
                <w:lang w:val="sl-SI"/>
              </w:rPr>
              <w:t>DATUM ZAČETKA</w:t>
            </w:r>
          </w:p>
        </w:tc>
        <w:tc>
          <w:tcPr>
            <w:tcW w:w="2126" w:type="dxa"/>
            <w:tcBorders>
              <w:top w:val="single" w:sz="12" w:space="0" w:color="auto"/>
              <w:left w:val="single" w:sz="12" w:space="0" w:color="auto"/>
              <w:bottom w:val="single" w:sz="12" w:space="0" w:color="auto"/>
              <w:right w:val="single" w:sz="12" w:space="0" w:color="auto"/>
            </w:tcBorders>
            <w:shd w:val="clear" w:color="auto" w:fill="5AD8D2"/>
            <w:vAlign w:val="center"/>
          </w:tcPr>
          <w:p w14:paraId="60AA1EAF" w14:textId="77777777" w:rsidR="009822BA" w:rsidRPr="00CB7A67" w:rsidRDefault="009822BA" w:rsidP="00D90FA8">
            <w:pPr>
              <w:jc w:val="center"/>
              <w:rPr>
                <w:rFonts w:ascii="Arial" w:hAnsi="Arial" w:cs="Arial"/>
                <w:b/>
                <w:lang w:val="sl-SI"/>
              </w:rPr>
            </w:pPr>
            <w:r w:rsidRPr="00CB7A67">
              <w:rPr>
                <w:rFonts w:ascii="Arial" w:hAnsi="Arial" w:cs="Arial"/>
                <w:b/>
                <w:lang w:val="sl-SI"/>
              </w:rPr>
              <w:t>OPOMBA</w:t>
            </w:r>
          </w:p>
        </w:tc>
      </w:tr>
      <w:tr w:rsidR="00047069" w:rsidRPr="00047069" w14:paraId="791F9EBD"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6CCF1B59" w14:textId="0F7EE1FD" w:rsidR="00047069" w:rsidRPr="0075489E" w:rsidRDefault="0075489E" w:rsidP="00047069">
            <w:pPr>
              <w:rPr>
                <w:rFonts w:ascii="Arial" w:hAnsi="Arial" w:cs="Arial"/>
                <w:bCs/>
                <w:color w:val="FF0000"/>
                <w:sz w:val="22"/>
                <w:szCs w:val="22"/>
                <w:lang w:val="sl-SI"/>
              </w:rPr>
            </w:pPr>
            <w:r>
              <w:rPr>
                <w:rFonts w:ascii="Arial" w:hAnsi="Arial" w:cs="Arial"/>
                <w:bCs/>
                <w:color w:val="FF0000"/>
                <w:sz w:val="22"/>
                <w:szCs w:val="22"/>
                <w:lang w:val="sl-SI"/>
              </w:rPr>
              <w:t>d</w:t>
            </w:r>
            <w:r w:rsidR="00047069" w:rsidRPr="0075489E">
              <w:rPr>
                <w:rFonts w:ascii="Arial" w:hAnsi="Arial" w:cs="Arial"/>
                <w:bCs/>
                <w:color w:val="FF0000"/>
                <w:sz w:val="22"/>
                <w:szCs w:val="22"/>
                <w:lang w:val="sl-SI"/>
              </w:rPr>
              <w:t>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0591D71" w14:textId="69CE510D" w:rsidR="00047069" w:rsidRPr="0075489E" w:rsidRDefault="0075489E" w:rsidP="00047069">
            <w:pPr>
              <w:rPr>
                <w:rFonts w:ascii="Arial" w:hAnsi="Arial" w:cs="Arial"/>
                <w:bCs/>
                <w:color w:val="FF0000"/>
                <w:sz w:val="22"/>
                <w:szCs w:val="22"/>
                <w:lang w:val="sl-SI"/>
              </w:rPr>
            </w:pPr>
            <w:r>
              <w:rPr>
                <w:rFonts w:ascii="Arial" w:hAnsi="Arial" w:cs="Arial"/>
                <w:bCs/>
                <w:color w:val="FF0000"/>
                <w:sz w:val="22"/>
                <w:szCs w:val="22"/>
                <w:lang w:val="sl-SI"/>
              </w:rPr>
              <w:t>P</w:t>
            </w:r>
            <w:r w:rsidR="00047069" w:rsidRPr="0075489E">
              <w:rPr>
                <w:rFonts w:ascii="Arial" w:hAnsi="Arial" w:cs="Arial"/>
                <w:bCs/>
                <w:color w:val="FF0000"/>
                <w:sz w:val="22"/>
                <w:szCs w:val="22"/>
                <w:lang w:val="sl-SI"/>
              </w:rPr>
              <w:t>eroksisulfati (persulfati), vključno s kalijevim peroksimonosulfatom</w:t>
            </w:r>
            <w:r>
              <w:rPr>
                <w:rFonts w:ascii="Arial" w:hAnsi="Arial" w:cs="Arial"/>
                <w:bCs/>
                <w:color w:val="FF0000"/>
                <w:sz w:val="22"/>
                <w:szCs w:val="22"/>
                <w:lang w:val="sl-SI"/>
              </w:rPr>
              <w:t>.</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55CB587C" w14:textId="526A27AC" w:rsidR="00047069" w:rsidRPr="0075489E" w:rsidRDefault="00047069" w:rsidP="00047069">
            <w:pPr>
              <w:jc w:val="right"/>
              <w:rPr>
                <w:rFonts w:ascii="Arial" w:hAnsi="Arial" w:cs="Arial"/>
                <w:bCs/>
                <w:color w:val="FF0000"/>
                <w:sz w:val="22"/>
                <w:szCs w:val="22"/>
                <w:lang w:val="sl-SI"/>
              </w:rPr>
            </w:pPr>
            <w:r w:rsidRPr="0075489E">
              <w:rPr>
                <w:rFonts w:ascii="Arial" w:hAnsi="Arial" w:cs="Arial"/>
                <w:bCs/>
                <w:color w:val="FF0000"/>
                <w:sz w:val="22"/>
                <w:szCs w:val="22"/>
                <w:lang w:val="sl-SI"/>
              </w:rPr>
              <w:t>2833 40 00 00, 2842 90 80 20.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750E5E1E" w14:textId="4D80D3DD" w:rsidR="00047069" w:rsidRPr="0075489E" w:rsidRDefault="00047069" w:rsidP="00047069">
            <w:pPr>
              <w:rPr>
                <w:rFonts w:ascii="Arial" w:hAnsi="Arial" w:cs="Arial"/>
                <w:bCs/>
                <w:color w:val="FF0000"/>
                <w:sz w:val="22"/>
                <w:szCs w:val="22"/>
                <w:lang w:val="sl-SI"/>
              </w:rPr>
            </w:pPr>
            <w:r w:rsidRPr="0075489E">
              <w:rPr>
                <w:rFonts w:ascii="Arial" w:hAnsi="Arial" w:cs="Arial"/>
                <w:bCs/>
                <w:color w:val="FF0000"/>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433D9345" w14:textId="3084ED18" w:rsidR="00047069" w:rsidRPr="0075489E" w:rsidRDefault="00000000" w:rsidP="00047069">
            <w:pPr>
              <w:rPr>
                <w:rFonts w:ascii="Arial" w:hAnsi="Arial" w:cs="Arial"/>
                <w:bCs/>
                <w:color w:val="FF0000"/>
                <w:sz w:val="22"/>
                <w:szCs w:val="22"/>
                <w:lang w:val="sl-SI"/>
              </w:rPr>
            </w:pPr>
            <w:hyperlink r:id="rId8" w:history="1">
              <w:r w:rsidR="00047069" w:rsidRPr="0075489E">
                <w:rPr>
                  <w:rStyle w:val="Hiperpovezava"/>
                  <w:rFonts w:ascii="Arial" w:hAnsi="Arial" w:cs="Arial"/>
                  <w:bCs/>
                  <w:sz w:val="22"/>
                  <w:szCs w:val="22"/>
                  <w:lang w:val="sl-SI"/>
                </w:rPr>
                <w:t>Obvestilo o bližnjem izteku nekaterih protidampinških ukrepov</w:t>
              </w:r>
              <w:r w:rsidR="0075489E">
                <w:rPr>
                  <w:rStyle w:val="Hiperpovezava"/>
                  <w:rFonts w:ascii="Arial" w:hAnsi="Arial" w:cs="Arial"/>
                  <w:bCs/>
                  <w:sz w:val="22"/>
                  <w:szCs w:val="22"/>
                  <w:lang w:val="sl-SI"/>
                </w:rPr>
                <w:t>,</w:t>
              </w:r>
              <w:r w:rsidR="00047069" w:rsidRPr="0075489E">
                <w:rPr>
                  <w:rStyle w:val="Hiperpovezava"/>
                  <w:rFonts w:ascii="Arial" w:hAnsi="Arial" w:cs="Arial"/>
                  <w:bCs/>
                  <w:sz w:val="22"/>
                  <w:szCs w:val="22"/>
                  <w:lang w:val="sl-SI"/>
                </w:rPr>
                <w:t xml:space="preserve"> (C/2024/2798)</w:t>
              </w:r>
            </w:hyperlink>
            <w:r w:rsidR="0075489E">
              <w:rPr>
                <w:rFonts w:ascii="Arial" w:hAnsi="Arial" w:cs="Arial"/>
                <w:bCs/>
                <w:color w:val="FF0000"/>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2C4786F9" w14:textId="33589F94" w:rsidR="00047069" w:rsidRPr="0075489E" w:rsidRDefault="00047069" w:rsidP="00047069">
            <w:pPr>
              <w:rPr>
                <w:rFonts w:ascii="Arial" w:hAnsi="Arial" w:cs="Arial"/>
                <w:bCs/>
                <w:color w:val="FF0000"/>
                <w:sz w:val="22"/>
                <w:szCs w:val="22"/>
                <w:lang w:val="sl-SI"/>
              </w:rPr>
            </w:pPr>
            <w:r w:rsidRPr="0075489E">
              <w:rPr>
                <w:rFonts w:ascii="Arial" w:hAnsi="Arial" w:cs="Arial"/>
                <w:bCs/>
                <w:color w:val="FF0000"/>
                <w:sz w:val="22"/>
                <w:szCs w:val="22"/>
                <w:lang w:val="sl-SI"/>
              </w:rPr>
              <w:t>23.4.2024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4F11CE2E" w14:textId="76887CDE" w:rsidR="00047069" w:rsidRPr="0075489E" w:rsidRDefault="00047069" w:rsidP="00047069">
            <w:pPr>
              <w:rPr>
                <w:rFonts w:ascii="Arial" w:hAnsi="Arial" w:cs="Arial"/>
                <w:bCs/>
                <w:color w:val="FF0000"/>
                <w:sz w:val="22"/>
                <w:szCs w:val="22"/>
                <w:lang w:val="sl-SI"/>
              </w:rPr>
            </w:pPr>
            <w:r w:rsidRPr="0075489E">
              <w:rPr>
                <w:rFonts w:ascii="Arial" w:hAnsi="Arial" w:cs="Arial"/>
                <w:bCs/>
                <w:color w:val="FF0000"/>
                <w:sz w:val="22"/>
                <w:szCs w:val="22"/>
                <w:lang w:val="sl-SI"/>
              </w:rPr>
              <w:t>Ukrep se izteče ob polnoči 18.1.2025</w:t>
            </w:r>
            <w:r w:rsidR="0075489E">
              <w:rPr>
                <w:rFonts w:ascii="Arial" w:hAnsi="Arial" w:cs="Arial"/>
                <w:bCs/>
                <w:color w:val="FF0000"/>
                <w:sz w:val="22"/>
                <w:szCs w:val="22"/>
                <w:lang w:val="sl-SI"/>
              </w:rPr>
              <w:t>.</w:t>
            </w:r>
          </w:p>
        </w:tc>
      </w:tr>
      <w:tr w:rsidR="00047069" w:rsidRPr="00047069" w14:paraId="169CD0CC"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481403E0" w14:textId="5EB065F0" w:rsidR="00047069" w:rsidRPr="0075489E" w:rsidRDefault="00047069" w:rsidP="00047069">
            <w:pPr>
              <w:rPr>
                <w:rFonts w:ascii="Arial" w:hAnsi="Arial" w:cs="Arial"/>
                <w:bCs/>
                <w:color w:val="000000" w:themeColor="text1"/>
                <w:sz w:val="22"/>
                <w:szCs w:val="22"/>
                <w:lang w:val="sl-SI"/>
              </w:rPr>
            </w:pPr>
            <w:r w:rsidRPr="0075489E">
              <w:rPr>
                <w:rFonts w:ascii="Arial" w:hAnsi="Arial" w:cs="Arial"/>
                <w:bCs/>
                <w:color w:val="000000" w:themeColor="text1"/>
                <w:sz w:val="22"/>
                <w:szCs w:val="22"/>
                <w:lang w:val="sl-SI"/>
              </w:rPr>
              <w:t>začasna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42E58297" w14:textId="2986D0B7" w:rsidR="00047069" w:rsidRPr="0075489E" w:rsidRDefault="00047069" w:rsidP="00047069">
            <w:pPr>
              <w:rPr>
                <w:rFonts w:ascii="Arial" w:hAnsi="Arial" w:cs="Arial"/>
                <w:bCs/>
                <w:color w:val="000000" w:themeColor="text1"/>
                <w:sz w:val="22"/>
                <w:szCs w:val="22"/>
                <w:lang w:val="sl-SI"/>
              </w:rPr>
            </w:pPr>
            <w:r w:rsidRPr="0075489E">
              <w:rPr>
                <w:rFonts w:ascii="Arial" w:hAnsi="Arial" w:cs="Arial"/>
                <w:bCs/>
                <w:color w:val="000000" w:themeColor="text1"/>
                <w:sz w:val="22"/>
                <w:szCs w:val="22"/>
                <w:lang w:val="sl-SI"/>
              </w:rPr>
              <w:t>Alkil fosfatnih estrov, ki temeljijo izključno na stranskih verigah dolžine dveh ali treh ogljikovih atomov (vključno s kloriranimi alkilnimi verigami), z vsebnostjo fosforja vsaj 9 mas. % ter viskoznostjo med 1 in 100 mPa·s (pri 20–25 °C), in ki se uvrščajo pod številke (CAS) 13674-84-5, 1244733-77-4 in 78-40-0</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9CFA901" w14:textId="4D42FFB3" w:rsidR="00047069" w:rsidRPr="0075489E" w:rsidRDefault="00047069" w:rsidP="00047069">
            <w:pPr>
              <w:jc w:val="right"/>
              <w:rPr>
                <w:rFonts w:ascii="Arial" w:hAnsi="Arial" w:cs="Arial"/>
                <w:bCs/>
                <w:color w:val="000000" w:themeColor="text1"/>
                <w:sz w:val="22"/>
                <w:szCs w:val="22"/>
                <w:lang w:val="sl-SI"/>
              </w:rPr>
            </w:pPr>
            <w:r w:rsidRPr="0075489E">
              <w:rPr>
                <w:rFonts w:ascii="Arial" w:hAnsi="Arial" w:cs="Arial"/>
                <w:bCs/>
                <w:color w:val="000000" w:themeColor="text1"/>
                <w:sz w:val="22"/>
                <w:szCs w:val="22"/>
                <w:lang w:val="sl-SI"/>
              </w:rPr>
              <w:t>2919 90 00 50, 2919 90 00 65, 3824 99 92 38.</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2E937683" w14:textId="1E5867B2" w:rsidR="00047069" w:rsidRPr="0075489E" w:rsidRDefault="00047069" w:rsidP="00047069">
            <w:pPr>
              <w:rPr>
                <w:rFonts w:ascii="Arial" w:hAnsi="Arial" w:cs="Arial"/>
                <w:bCs/>
                <w:color w:val="000000" w:themeColor="text1"/>
                <w:sz w:val="22"/>
                <w:szCs w:val="22"/>
                <w:lang w:val="sl-SI"/>
              </w:rPr>
            </w:pPr>
            <w:r w:rsidRPr="0075489E">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6A364FD6" w14:textId="408EE032" w:rsidR="00047069" w:rsidRPr="0075489E" w:rsidRDefault="00000000" w:rsidP="00047069">
            <w:pPr>
              <w:rPr>
                <w:rFonts w:ascii="Arial" w:hAnsi="Arial" w:cs="Arial"/>
                <w:bCs/>
                <w:color w:val="000000" w:themeColor="text1"/>
                <w:sz w:val="22"/>
                <w:szCs w:val="22"/>
                <w:lang w:val="sl-SI"/>
              </w:rPr>
            </w:pPr>
            <w:hyperlink r:id="rId9" w:history="1">
              <w:r w:rsidR="00047069" w:rsidRPr="0075489E">
                <w:rPr>
                  <w:rStyle w:val="Hiperpovezava"/>
                  <w:rFonts w:ascii="Arial" w:hAnsi="Arial" w:cs="Arial"/>
                  <w:bCs/>
                  <w:color w:val="000000" w:themeColor="text1"/>
                  <w:sz w:val="22"/>
                  <w:szCs w:val="22"/>
                  <w:lang w:val="sl-SI"/>
                </w:rPr>
                <w:t>IZVEDBENA UREDBA KOMISIJE (EU) 2024/1064 z dne 9. aprila 2024 o uvedbi začasne protidampinške dajatve na uvoz nekaterih alkil fosfatnih estrov s poreklom iz Ljudske republike Kitajske. (L/2024/1064)</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40A1B330" w14:textId="443BB169" w:rsidR="00047069" w:rsidRPr="0075489E" w:rsidRDefault="00047069" w:rsidP="00047069">
            <w:pPr>
              <w:rPr>
                <w:rFonts w:ascii="Arial" w:hAnsi="Arial" w:cs="Arial"/>
                <w:bCs/>
                <w:color w:val="000000" w:themeColor="text1"/>
                <w:sz w:val="22"/>
                <w:szCs w:val="22"/>
                <w:lang w:val="sl-SI"/>
              </w:rPr>
            </w:pPr>
            <w:r w:rsidRPr="0075489E">
              <w:rPr>
                <w:rFonts w:ascii="Arial" w:hAnsi="Arial" w:cs="Arial"/>
                <w:bCs/>
                <w:color w:val="000000" w:themeColor="text1"/>
                <w:sz w:val="22"/>
                <w:szCs w:val="22"/>
                <w:lang w:val="sl-SI"/>
              </w:rPr>
              <w:t>11.4.2024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1664083D" w14:textId="4111DB6B" w:rsidR="00047069" w:rsidRPr="0075489E" w:rsidRDefault="00047069" w:rsidP="00047069">
            <w:pPr>
              <w:rPr>
                <w:rFonts w:ascii="Arial" w:hAnsi="Arial" w:cs="Arial"/>
                <w:bCs/>
                <w:color w:val="000000" w:themeColor="text1"/>
                <w:sz w:val="22"/>
                <w:szCs w:val="22"/>
                <w:lang w:val="sl-SI"/>
              </w:rPr>
            </w:pPr>
            <w:r w:rsidRPr="0075489E">
              <w:rPr>
                <w:rFonts w:ascii="Arial" w:hAnsi="Arial" w:cs="Arial"/>
                <w:bCs/>
                <w:color w:val="000000" w:themeColor="text1"/>
                <w:sz w:val="22"/>
                <w:szCs w:val="22"/>
                <w:lang w:val="sl-SI"/>
              </w:rPr>
              <w:t>Začasna protidampinška dajatev se uporablja 6 mesecev.</w:t>
            </w:r>
          </w:p>
        </w:tc>
      </w:tr>
      <w:tr w:rsidR="00047069" w:rsidRPr="00047069" w14:paraId="318F0817"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17EC8ADE" w14:textId="3D5C59CA" w:rsidR="00047069" w:rsidRPr="00D71D04" w:rsidRDefault="00047069" w:rsidP="00047069">
            <w:pPr>
              <w:rPr>
                <w:rFonts w:ascii="Arial" w:hAnsi="Arial" w:cs="Arial"/>
                <w:bCs/>
                <w:sz w:val="22"/>
                <w:szCs w:val="22"/>
                <w:lang w:val="sl-SI"/>
              </w:rPr>
            </w:pPr>
            <w:r w:rsidRPr="00D71D04">
              <w:rPr>
                <w:rFonts w:ascii="Arial" w:hAnsi="Arial" w:cs="Arial"/>
                <w:bCs/>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89813AE" w14:textId="1AED8216" w:rsidR="00047069" w:rsidRPr="00D71D04" w:rsidRDefault="00047069" w:rsidP="00047069">
            <w:pPr>
              <w:rPr>
                <w:rFonts w:ascii="Arial" w:hAnsi="Arial" w:cs="Arial"/>
                <w:bCs/>
                <w:sz w:val="22"/>
                <w:szCs w:val="22"/>
                <w:lang w:val="sl-SI"/>
              </w:rPr>
            </w:pPr>
            <w:r w:rsidRPr="00D71D04">
              <w:rPr>
                <w:rFonts w:ascii="Arial" w:hAnsi="Arial" w:cs="Arial"/>
                <w:bCs/>
                <w:sz w:val="22"/>
                <w:szCs w:val="22"/>
                <w:lang w:val="sl-SI"/>
              </w:rPr>
              <w:t>Pribor (fitingi) za cevi (razen litega pribora (fitingov), prirobnic in fitingov z navojem) iz železa ali jekla (razen nerjavnega jekla), z največjim zunanjim premerom do vključno 609,6 mm, ki se uporablja za čelno varjenje ali druge namene.</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2D37DA6C" w14:textId="24A44875" w:rsidR="00047069" w:rsidRPr="00D71D04" w:rsidRDefault="00047069" w:rsidP="00047069">
            <w:pPr>
              <w:jc w:val="right"/>
              <w:rPr>
                <w:rFonts w:ascii="Arial" w:hAnsi="Arial" w:cs="Arial"/>
                <w:bCs/>
                <w:sz w:val="22"/>
                <w:szCs w:val="22"/>
                <w:lang w:val="sl-SI"/>
              </w:rPr>
            </w:pPr>
            <w:r w:rsidRPr="00D71D04">
              <w:rPr>
                <w:rFonts w:ascii="Arial" w:hAnsi="Arial" w:cs="Arial"/>
                <w:bCs/>
                <w:sz w:val="22"/>
                <w:szCs w:val="22"/>
                <w:lang w:val="sl-SI"/>
              </w:rPr>
              <w:t xml:space="preserve">7307 93 11 91, 7307 93 11 93, 7307 93 11 94, 7307 93 11 95, 7307 93 11 99, 7307 93 19 91, 7307 93 19 93, 7307 93 19 94, 7307 93 19 95, </w:t>
            </w:r>
            <w:r w:rsidRPr="00D71D04">
              <w:rPr>
                <w:rFonts w:ascii="Arial" w:hAnsi="Arial" w:cs="Arial"/>
                <w:bCs/>
                <w:sz w:val="22"/>
                <w:szCs w:val="22"/>
                <w:lang w:val="sl-SI"/>
              </w:rPr>
              <w:lastRenderedPageBreak/>
              <w:t>7307 93 19 99, 7307 99 80 92, 7307 99 80 93, 7307 99 80 94, 7307 99 80 95, 7307 99 80 98.</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52C31D67" w14:textId="4D7C6866" w:rsidR="00047069" w:rsidRPr="00D71D04" w:rsidRDefault="00047069" w:rsidP="00047069">
            <w:pPr>
              <w:rPr>
                <w:rFonts w:ascii="Arial" w:hAnsi="Arial" w:cs="Arial"/>
                <w:bCs/>
                <w:sz w:val="22"/>
                <w:szCs w:val="22"/>
                <w:lang w:val="sl-SI"/>
              </w:rPr>
            </w:pPr>
            <w:r w:rsidRPr="00D71D04">
              <w:rPr>
                <w:rFonts w:ascii="Arial" w:hAnsi="Arial" w:cs="Arial"/>
                <w:bCs/>
                <w:sz w:val="22"/>
                <w:szCs w:val="22"/>
                <w:lang w:val="sl-SI"/>
              </w:rPr>
              <w:lastRenderedPageBreak/>
              <w:t>Koreja, Malezija, Rusija.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224BCCCA" w14:textId="38BDFE3A" w:rsidR="00047069" w:rsidRPr="00D71D04" w:rsidRDefault="00000000" w:rsidP="00047069">
            <w:pPr>
              <w:rPr>
                <w:lang w:val="sl-SI"/>
              </w:rPr>
            </w:pPr>
            <w:hyperlink r:id="rId10" w:history="1">
              <w:r w:rsidR="00047069" w:rsidRPr="00D71D04">
                <w:rPr>
                  <w:rStyle w:val="Hiperpovezava"/>
                  <w:rFonts w:ascii="Arial" w:hAnsi="Arial" w:cs="Arial"/>
                  <w:bCs/>
                  <w:color w:val="auto"/>
                  <w:sz w:val="22"/>
                  <w:szCs w:val="22"/>
                  <w:lang w:val="sl-SI"/>
                </w:rPr>
                <w:t xml:space="preserve">Obvestilo o začetku pregleda zaradi izteka protidampinških ukrepov, ki se uporabljajo za uvoz nekaterega pribora (fitingov) za cevi s poreklom iz Ruske federacije, Republike </w:t>
              </w:r>
              <w:r w:rsidR="00047069" w:rsidRPr="00D71D04">
                <w:rPr>
                  <w:rStyle w:val="Hiperpovezava"/>
                  <w:rFonts w:ascii="Arial" w:hAnsi="Arial" w:cs="Arial"/>
                  <w:bCs/>
                  <w:color w:val="auto"/>
                  <w:sz w:val="22"/>
                  <w:szCs w:val="22"/>
                  <w:lang w:val="sl-SI"/>
                </w:rPr>
                <w:lastRenderedPageBreak/>
                <w:t>Koreje in Malezije, (C/2024/2500)</w:t>
              </w:r>
            </w:hyperlink>
            <w:r w:rsidR="00047069" w:rsidRPr="00D71D04">
              <w:rPr>
                <w:rFonts w:ascii="Arial" w:hAnsi="Arial" w:cs="Arial"/>
                <w:bCs/>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50FC2917" w14:textId="6BCEC37F" w:rsidR="00047069" w:rsidRPr="00D71D04" w:rsidRDefault="00047069" w:rsidP="00047069">
            <w:pPr>
              <w:rPr>
                <w:rFonts w:ascii="Arial" w:hAnsi="Arial" w:cs="Arial"/>
                <w:bCs/>
                <w:sz w:val="22"/>
                <w:szCs w:val="22"/>
                <w:lang w:val="sl-SI"/>
              </w:rPr>
            </w:pPr>
            <w:r w:rsidRPr="00D71D04">
              <w:rPr>
                <w:rFonts w:ascii="Arial" w:hAnsi="Arial" w:cs="Arial"/>
                <w:bCs/>
                <w:sz w:val="22"/>
                <w:szCs w:val="22"/>
                <w:lang w:val="sl-SI"/>
              </w:rPr>
              <w:lastRenderedPageBreak/>
              <w:t>9.4.2024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74C12AAC" w14:textId="762EC376" w:rsidR="00047069" w:rsidRPr="00D71D04" w:rsidRDefault="00047069" w:rsidP="00047069">
            <w:pPr>
              <w:rPr>
                <w:rFonts w:ascii="Arial" w:hAnsi="Arial" w:cs="Arial"/>
                <w:bCs/>
                <w:sz w:val="22"/>
                <w:szCs w:val="22"/>
                <w:lang w:val="sl-SI"/>
              </w:rPr>
            </w:pPr>
            <w:r w:rsidRPr="00D71D04">
              <w:rPr>
                <w:rFonts w:ascii="Arial" w:hAnsi="Arial" w:cs="Arial"/>
                <w:bCs/>
                <w:sz w:val="22"/>
                <w:szCs w:val="22"/>
                <w:lang w:val="sl-SI"/>
              </w:rPr>
              <w:t>Preiskava se običajno zaključi v 12 mesecih, vendar ne pozneje kot v 15 mesecih po objavi tega obvestila.</w:t>
            </w:r>
          </w:p>
        </w:tc>
      </w:tr>
      <w:tr w:rsidR="00047069" w:rsidRPr="00840765" w14:paraId="7236F5F0"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38FD5871" w14:textId="64C2F5D8"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A36AD55" w14:textId="560C3C10"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Keramične ploščice za tlakovanje in oblaganje kaminov ali zidov, keramičnih kockic za mozaik in podobno, na podlagi ali brez podlage, in zaključno keramiko.</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6EEAE07B" w14:textId="77777777" w:rsidR="00047069" w:rsidRPr="00BA0F7B" w:rsidRDefault="00047069" w:rsidP="00047069">
            <w:pPr>
              <w:jc w:val="right"/>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 xml:space="preserve">6907 21 00 00, 6907 22 00 00, 6907 23 00 00, 6907 30 00 00, </w:t>
            </w:r>
          </w:p>
          <w:p w14:paraId="4EA47E41" w14:textId="43B2CD8A" w:rsidR="00047069" w:rsidRPr="00BA0F7B" w:rsidRDefault="00047069" w:rsidP="00047069">
            <w:pPr>
              <w:jc w:val="right"/>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6907 40 00 00.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178C5E6E" w14:textId="3D83EE8A"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Indija, Turčija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7F0F5B21" w14:textId="2597D884" w:rsidR="00047069" w:rsidRPr="00BA0F7B" w:rsidRDefault="00000000" w:rsidP="00047069">
            <w:pPr>
              <w:rPr>
                <w:rFonts w:ascii="Arial" w:hAnsi="Arial" w:cs="Arial"/>
                <w:bCs/>
                <w:color w:val="000000" w:themeColor="text1"/>
                <w:sz w:val="22"/>
                <w:szCs w:val="22"/>
                <w:lang w:val="sl-SI"/>
              </w:rPr>
            </w:pPr>
            <w:hyperlink r:id="rId11" w:history="1">
              <w:r w:rsidR="00047069" w:rsidRPr="00BA0F7B">
                <w:rPr>
                  <w:rStyle w:val="Hiperpovezava"/>
                  <w:rFonts w:ascii="Arial" w:hAnsi="Arial" w:cs="Arial"/>
                  <w:bCs/>
                  <w:color w:val="000000" w:themeColor="text1"/>
                  <w:sz w:val="22"/>
                  <w:szCs w:val="22"/>
                  <w:lang w:val="sl-SI"/>
                </w:rPr>
                <w:t>Popravek Izvedbene uredbe Komisije (EU) 2023/265 z dne 9. februarja 2023 o uvedbi dokončne protidampinške dajatve na uvoz keramičnih ploščic s poreklom iz Indije in Turčije. (L/2024/90228)</w:t>
              </w:r>
            </w:hyperlink>
            <w:r w:rsidR="00047069" w:rsidRPr="00BA0F7B">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0B27F189" w14:textId="364E6447"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5.4.2024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7869B694" w14:textId="77777777"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Popravek besedila na strani 76, Priloge II, šestnajsta vrstica:</w:t>
            </w:r>
          </w:p>
          <w:p w14:paraId="0A8E5437" w14:textId="77777777"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besedilo:</w:t>
            </w:r>
          </w:p>
          <w:p w14:paraId="11416C9E" w14:textId="120F273D"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»Yurtbay Seramik Sanayi Ticaret A.Ş«</w:t>
            </w:r>
          </w:p>
          <w:p w14:paraId="15F0AA70" w14:textId="77777777"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se glasi:</w:t>
            </w:r>
          </w:p>
          <w:p w14:paraId="1669C1A8" w14:textId="3FCB284F" w:rsidR="00047069" w:rsidRPr="00BA0F7B" w:rsidRDefault="00047069" w:rsidP="00047069">
            <w:pPr>
              <w:rPr>
                <w:rFonts w:ascii="Arial" w:hAnsi="Arial" w:cs="Arial"/>
                <w:bCs/>
                <w:color w:val="000000" w:themeColor="text1"/>
                <w:sz w:val="22"/>
                <w:szCs w:val="22"/>
                <w:lang w:val="sl-SI"/>
              </w:rPr>
            </w:pPr>
            <w:r w:rsidRPr="00BA0F7B">
              <w:rPr>
                <w:rFonts w:ascii="Arial" w:hAnsi="Arial" w:cs="Arial"/>
                <w:bCs/>
                <w:color w:val="000000" w:themeColor="text1"/>
                <w:sz w:val="22"/>
                <w:szCs w:val="22"/>
                <w:lang w:val="sl-SI"/>
              </w:rPr>
              <w:t>»Yurtbay Seramik Sanayi ve Ticaret A.Ş«.</w:t>
            </w:r>
          </w:p>
        </w:tc>
      </w:tr>
      <w:tr w:rsidR="00047069" w:rsidRPr="00840765" w14:paraId="1FACCF75"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6B92D751" w14:textId="20EC9445"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7B5B3662" w14:textId="73D66BA2"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Sladka koruza (Zea mays var. saccharata) v zrnju, pripravljena ali konzervirana v kisu ali ocetni kislini, nezamrznjena in sladka koruza (Zea mays var. saccharata) v zrnju, pripravljena ali konzervirana drugače kot v kisu ali ocetni kislini, nezamrznjena.</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5424675" w14:textId="35A59343" w:rsidR="00047069" w:rsidRPr="00C63363" w:rsidRDefault="00047069" w:rsidP="00047069">
            <w:pPr>
              <w:jc w:val="right"/>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2001 90 30 10, 2005 80 00 10.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0A95F643" w14:textId="2C0F43D6"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36151047" w14:textId="7B01A64E" w:rsidR="00047069" w:rsidRPr="00C63363" w:rsidRDefault="00000000" w:rsidP="00047069">
            <w:pPr>
              <w:rPr>
                <w:rFonts w:ascii="Arial" w:hAnsi="Arial" w:cs="Arial"/>
                <w:bCs/>
                <w:color w:val="000000" w:themeColor="text1"/>
                <w:sz w:val="22"/>
                <w:szCs w:val="22"/>
                <w:lang w:val="sl-SI"/>
              </w:rPr>
            </w:pPr>
            <w:hyperlink r:id="rId12" w:history="1">
              <w:r w:rsidR="00047069" w:rsidRPr="00C63363">
                <w:rPr>
                  <w:rStyle w:val="Hiperpovezava"/>
                  <w:rFonts w:ascii="Arial" w:hAnsi="Arial" w:cs="Arial"/>
                  <w:bCs/>
                  <w:color w:val="000000" w:themeColor="text1"/>
                  <w:sz w:val="22"/>
                  <w:szCs w:val="22"/>
                  <w:lang w:val="sl-SI"/>
                </w:rPr>
                <w:t xml:space="preserve">IZVEDBENA UREDBA KOMISIJE (EU) 2024/967 z dne 2. aprila 2024 o spremembi Izvedbene uredbe (EU) 2019/1996 o uvedbi dokončne protidampinške dajatve na uvoz nekaterih vrst pripravljene ali konzervirane sladke koruze v zrnju s poreklom iz Kraljevine Tajske po pregledu zaradi izteka ukrepa na podlagi člena 11(2) Uredbe (EU) 2016/1036 </w:t>
              </w:r>
              <w:r w:rsidR="00047069" w:rsidRPr="00C63363">
                <w:rPr>
                  <w:rStyle w:val="Hiperpovezava"/>
                  <w:rFonts w:ascii="Arial" w:hAnsi="Arial" w:cs="Arial"/>
                  <w:bCs/>
                  <w:color w:val="000000" w:themeColor="text1"/>
                  <w:sz w:val="22"/>
                  <w:szCs w:val="22"/>
                  <w:lang w:val="sl-SI"/>
                </w:rPr>
                <w:lastRenderedPageBreak/>
                <w:t>Evropskega parlamenta in Sveta, (L/2024/967)</w:t>
              </w:r>
            </w:hyperlink>
            <w:r w:rsidR="00047069" w:rsidRPr="00C63363">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611E4683" w14:textId="7EB500B4"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lastRenderedPageBreak/>
              <w:t>4.4.2024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34276131" w14:textId="77777777"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 xml:space="preserve">Dodatna oznaka TARIC A792, ki je bila prej dodeljena družbi »Sun Sweet Co., Ltd.«, se od </w:t>
            </w:r>
          </w:p>
          <w:p w14:paraId="6183FDCF" w14:textId="0620D210"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7. marca 2023 uporablja za družbo Sunsweet Public Company Limited.</w:t>
            </w:r>
          </w:p>
        </w:tc>
      </w:tr>
      <w:tr w:rsidR="00047069" w:rsidRPr="00047069" w14:paraId="61A3FBC7"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521795C7" w14:textId="77777777"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začasna protidampinška dajatev</w:t>
            </w:r>
          </w:p>
          <w:p w14:paraId="2CCBABFC" w14:textId="5B84D625"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b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1C91ABD4" w14:textId="4037CC63"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Polietilen tereftalata (v nadaljnjem besedilu: PET) z viskoznim številom 78 ml/g ali več v skladu s standardom ISO 1628–5, merjenim glede na topilo fenol/1,2-diklorobenzen (50/50) ali pretvorjenim glede na to topilo.</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1B79B038" w14:textId="6AEDA1DE" w:rsidR="00047069" w:rsidRPr="00C63363" w:rsidRDefault="00047069" w:rsidP="00047069">
            <w:pPr>
              <w:jc w:val="right"/>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3907 61 00 10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266A23C5" w14:textId="3967A96D"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50EB04B9" w14:textId="1CC1266C" w:rsidR="00047069" w:rsidRPr="00C63363" w:rsidRDefault="00000000" w:rsidP="00047069">
            <w:pPr>
              <w:rPr>
                <w:rFonts w:ascii="Arial" w:hAnsi="Arial" w:cs="Arial"/>
                <w:bCs/>
                <w:color w:val="000000" w:themeColor="text1"/>
                <w:sz w:val="22"/>
                <w:szCs w:val="22"/>
                <w:lang w:val="sl-SI"/>
              </w:rPr>
            </w:pPr>
            <w:hyperlink r:id="rId13" w:history="1">
              <w:r w:rsidR="00047069" w:rsidRPr="00C63363">
                <w:rPr>
                  <w:rStyle w:val="Hiperpovezava"/>
                  <w:rFonts w:ascii="Arial" w:hAnsi="Arial" w:cs="Arial"/>
                  <w:bCs/>
                  <w:color w:val="000000" w:themeColor="text1"/>
                  <w:sz w:val="22"/>
                  <w:szCs w:val="22"/>
                  <w:lang w:val="sl-SI"/>
                </w:rPr>
                <w:t>IZVEDBENA UREDBA KOMISIJE (EU) 2024/1040 z dne 27. marca 2024 o uvedbi dokončne protidampinške dajatve na uvoz nekaterih vrst polietilen tereftalata s poreklom iz Ljudske republike Kitajske, (L/2024/1040)</w:t>
              </w:r>
            </w:hyperlink>
            <w:r w:rsidR="00047069" w:rsidRPr="00C63363">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632103F9" w14:textId="7867BA8D"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3.4.2024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04A24E56" w14:textId="3E6C9CA6"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Zneski, zavarovani z začasnimi protidampinškimi dajatvami, se dokončno sprostijo.</w:t>
            </w:r>
          </w:p>
        </w:tc>
      </w:tr>
      <w:tr w:rsidR="00047069" w:rsidRPr="00047069" w14:paraId="4650201D"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4C3657B0" w14:textId="5BDD5554"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začetek protisubvencijskega postopka</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5BCEE483" w14:textId="7A809F60"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Oprema za mobilni dostop, namenjena za dviganje oseb, samovozna, z delovno višino najmanj šest metrov ali več, in njeni predhodno sestavljeni deli ali za sestavljanje pripravljeni deli, vključno s posameznimi sestavnimi deli, če so predloženi ločeno, razen opreme za dviganje oseb, nameščene na vozila iz poglavij 86 in 87 harmoniziranega sistema.</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2B214CCF" w14:textId="0D78B1FE" w:rsidR="00047069" w:rsidRPr="00C63363" w:rsidRDefault="00047069" w:rsidP="00047069">
            <w:pPr>
              <w:jc w:val="right"/>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8427 10 10 10, 8427 20 19 10, 8428 90 90 20, 8431 20 00 60, 8431 39 00 10.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378C6529" w14:textId="442759F9"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 xml:space="preserve">Kitajska </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2011A612" w14:textId="617AC9B7" w:rsidR="00047069" w:rsidRPr="00C63363" w:rsidRDefault="00000000" w:rsidP="00047069">
            <w:pPr>
              <w:rPr>
                <w:rFonts w:ascii="Arial" w:hAnsi="Arial" w:cs="Arial"/>
                <w:bCs/>
                <w:color w:val="000000" w:themeColor="text1"/>
                <w:sz w:val="22"/>
                <w:szCs w:val="22"/>
                <w:lang w:val="sl-SI"/>
              </w:rPr>
            </w:pPr>
            <w:hyperlink r:id="rId14" w:history="1">
              <w:r w:rsidR="00047069" w:rsidRPr="00C63363">
                <w:rPr>
                  <w:rStyle w:val="Hiperpovezava"/>
                  <w:rFonts w:ascii="Arial" w:hAnsi="Arial" w:cs="Arial"/>
                  <w:bCs/>
                  <w:color w:val="000000" w:themeColor="text1"/>
                  <w:sz w:val="22"/>
                  <w:szCs w:val="22"/>
                  <w:lang w:val="sl-SI"/>
                </w:rPr>
                <w:t>Obvestilo o začetku protisubvencijskega postopka za uvoz opreme za mobilni dostop s poreklom iz Ljudske republik, Kitajske. (C/2024/2362)</w:t>
              </w:r>
            </w:hyperlink>
            <w:r w:rsidR="00047069" w:rsidRPr="00C63363">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601CC1A6" w14:textId="5EC0A506"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27.3.2024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003996EF" w14:textId="78AA50A8"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 xml:space="preserve">Preiskava se, če je mogoče, zaključi v 12 mesecih, v nobenem primeru pa ne pozneje kot v 13 mesecih po objavi tega obvestila. </w:t>
            </w:r>
          </w:p>
          <w:p w14:paraId="4A5FFB84" w14:textId="77777777" w:rsidR="00047069" w:rsidRPr="00C63363" w:rsidRDefault="00047069" w:rsidP="00047069">
            <w:pPr>
              <w:rPr>
                <w:rFonts w:ascii="Arial" w:hAnsi="Arial" w:cs="Arial"/>
                <w:bCs/>
                <w:color w:val="000000" w:themeColor="text1"/>
                <w:sz w:val="22"/>
                <w:szCs w:val="22"/>
                <w:lang w:val="sl-SI"/>
              </w:rPr>
            </w:pPr>
          </w:p>
          <w:p w14:paraId="4B4D89BF" w14:textId="77777777"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 xml:space="preserve">Začasni ukrepi se lahko uvedejo najpozneje v </w:t>
            </w:r>
          </w:p>
          <w:p w14:paraId="4A3DF796" w14:textId="3C600932" w:rsidR="00047069" w:rsidRPr="00C63363" w:rsidRDefault="00047069" w:rsidP="00047069">
            <w:pPr>
              <w:rPr>
                <w:rFonts w:ascii="Arial" w:hAnsi="Arial" w:cs="Arial"/>
                <w:bCs/>
                <w:color w:val="000000" w:themeColor="text1"/>
                <w:sz w:val="22"/>
                <w:szCs w:val="22"/>
                <w:lang w:val="sl-SI"/>
              </w:rPr>
            </w:pPr>
            <w:r w:rsidRPr="00C63363">
              <w:rPr>
                <w:rFonts w:ascii="Arial" w:hAnsi="Arial" w:cs="Arial"/>
                <w:bCs/>
                <w:color w:val="000000" w:themeColor="text1"/>
                <w:sz w:val="22"/>
                <w:szCs w:val="22"/>
                <w:lang w:val="sl-SI"/>
              </w:rPr>
              <w:t>9 mesecih po objavi tega obvestila.</w:t>
            </w:r>
          </w:p>
        </w:tc>
      </w:tr>
      <w:tr w:rsidR="00047069" w:rsidRPr="002C2C8F" w14:paraId="7A111584"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1E87D54C" w14:textId="07A0BAA0"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76FEF699" w14:textId="58A84616"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 Ploščato valjani izdelki iz železa ali legiranega jekla ali nelegiranega jekla, pasivizirani z aluminijem, vroče platirani ali prevlečeni s cinkom in/ali aluminijem, brez drugih kovin, kemično </w:t>
            </w:r>
            <w:r w:rsidRPr="00450573">
              <w:rPr>
                <w:rFonts w:ascii="Arial" w:hAnsi="Arial" w:cs="Arial"/>
                <w:bCs/>
                <w:color w:val="000000" w:themeColor="text1"/>
                <w:sz w:val="22"/>
                <w:szCs w:val="22"/>
                <w:lang w:val="sl-SI"/>
              </w:rPr>
              <w:lastRenderedPageBreak/>
              <w:t>pasivizirani, ki vsebujejo: 0,015 mas. % ali več, vendar ne več kot 0,170 mas. % ogljika, 0,015 mas. % ali več, vendar ne več kot 0,100 mas. % aluminija, ne več kot 0,045 mas. % niobija, ne več kot 0,010 mas. % titana in ne več kot 0,010 mas. % vanadija ter so predloženi v kolobarjih, razrezani na kose pločevine in ozke pasove, in</w:t>
            </w:r>
            <w:r w:rsidRPr="00450573">
              <w:rPr>
                <w:rFonts w:ascii="Arial" w:hAnsi="Arial" w:cs="Arial"/>
                <w:bCs/>
                <w:color w:val="000000" w:themeColor="text1"/>
                <w:sz w:val="22"/>
                <w:szCs w:val="22"/>
                <w:lang w:val="sl-SI"/>
              </w:rPr>
              <w:br/>
              <w:t>— ploščato valjanih izdelkov iz železa ali legiranega jekla ali nelegiranega jekla, vroče platiranih ali prevlečenih s cinkom in/ali aluminijem in/ali magnezijem, legiranih s silicijem ali ne, kemično pasiviziranih, dodatno površinsko obdelanih ali ne, na primer z oljenjem ali tesnjenjem, ki vsebujejo: ne več kot 0,5 mas. % ogljika, ne več kot 1,1 mas. % aluminija, ne več kot 0,12 mas. % niobija, ne več kot 0,17 mas. % titana in ne več kot 0,15 mas. % vanadija ter so predloženi v kolobarjih, razrezani na kose pločevine in ozke pasove, razen izdelkov:</w:t>
            </w:r>
            <w:r w:rsidRPr="00450573">
              <w:rPr>
                <w:rFonts w:ascii="Arial" w:hAnsi="Arial" w:cs="Arial"/>
                <w:bCs/>
                <w:color w:val="000000" w:themeColor="text1"/>
                <w:sz w:val="22"/>
                <w:szCs w:val="22"/>
                <w:lang w:val="sl-SI"/>
              </w:rPr>
              <w:br/>
              <w:t xml:space="preserve">— iz nerjavnega jekla, iz silicijevega jekla za </w:t>
            </w:r>
            <w:r w:rsidRPr="00450573">
              <w:rPr>
                <w:rFonts w:ascii="Arial" w:hAnsi="Arial" w:cs="Arial"/>
                <w:bCs/>
                <w:color w:val="000000" w:themeColor="text1"/>
                <w:sz w:val="22"/>
                <w:szCs w:val="22"/>
                <w:lang w:val="sl-SI"/>
              </w:rPr>
              <w:lastRenderedPageBreak/>
              <w:t>elektropločevine in iz hitroreznega jekla,</w:t>
            </w:r>
          </w:p>
          <w:p w14:paraId="5C0E90E3" w14:textId="2E473D40"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vroče ali hladno valjani (hladno deformirani), brez nadaljnje obdelave.</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35D92ADC" w14:textId="7E0588DA"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 xml:space="preserve">7210 41 00 20, 7210 41 00 30, 7210 49 00 20, 7210 49 00 30, 7210 61 00 20, 7210 61 00 30, 7210 69 00 20, </w:t>
            </w:r>
            <w:r w:rsidRPr="00450573">
              <w:rPr>
                <w:rFonts w:ascii="Arial" w:hAnsi="Arial" w:cs="Arial"/>
                <w:bCs/>
                <w:color w:val="000000" w:themeColor="text1"/>
                <w:sz w:val="22"/>
                <w:szCs w:val="22"/>
                <w:lang w:val="sl-SI"/>
              </w:rPr>
              <w:lastRenderedPageBreak/>
              <w:t xml:space="preserve">7210 69 00 30, 7210 90 80 92, 7212 30 00 20, 7212 30 00 30, 7212 50 61 20, 7212 50 61 30, 7212 50 69 20, 7212 50 69 30, 7212 50 90 14, 7212 50 90 92, 7225 92 00 20, 7225 92 00 30, 7225 99 00 22, 7225 99 00 23, 7225 99 00 41, 7225 99 00 92, 7225 99 00 93, 7226 99 30 10, 7226 99 303 0, 7226 99 70 13, 7226 99 70 93, 7226 99 70 94. </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674DFDF4" w14:textId="356013C6"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36147725" w14:textId="7334DB00" w:rsidR="00047069" w:rsidRPr="00450573" w:rsidRDefault="00000000" w:rsidP="00047069">
            <w:pPr>
              <w:rPr>
                <w:rFonts w:ascii="Arial" w:hAnsi="Arial" w:cs="Arial"/>
                <w:bCs/>
                <w:color w:val="000000" w:themeColor="text1"/>
                <w:sz w:val="22"/>
                <w:szCs w:val="22"/>
                <w:lang w:val="sl-SI"/>
              </w:rPr>
            </w:pPr>
            <w:hyperlink r:id="rId15" w:history="1">
              <w:r w:rsidR="00047069" w:rsidRPr="00450573">
                <w:rPr>
                  <w:rStyle w:val="Hiperpovezava"/>
                  <w:rFonts w:ascii="Arial" w:hAnsi="Arial" w:cs="Arial"/>
                  <w:bCs/>
                  <w:color w:val="000000" w:themeColor="text1"/>
                  <w:sz w:val="22"/>
                  <w:szCs w:val="22"/>
                  <w:lang w:val="sl-SI"/>
                </w:rPr>
                <w:t xml:space="preserve">IZVEDBENA UREDBA KOMISIJE (EU) 2024/819 z dne 8. marca 2024 o uvedbi dokončne protidampinške dajatve na uvoz nekaterih vrst jekla, odpornih proti </w:t>
              </w:r>
              <w:r w:rsidR="00047069" w:rsidRPr="00450573">
                <w:rPr>
                  <w:rStyle w:val="Hiperpovezava"/>
                  <w:rFonts w:ascii="Arial" w:hAnsi="Arial" w:cs="Arial"/>
                  <w:bCs/>
                  <w:color w:val="000000" w:themeColor="text1"/>
                  <w:sz w:val="22"/>
                  <w:szCs w:val="22"/>
                  <w:lang w:val="sl-SI"/>
                </w:rPr>
                <w:lastRenderedPageBreak/>
                <w:t>koroziji, s poreklom iz Ljudske republike Kitajske na podlagi pregleda zaradi izteka ukrepa v skladu s členom 11(2) Uredbe (EU) 2016/1036 Evropskega parlamenta in Sveta, (L/2024/00819).</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4A2BA9CC" w14:textId="4B10276A"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12.3.2024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081DCB68" w14:textId="77777777" w:rsidR="00047069" w:rsidRPr="00450573" w:rsidRDefault="00047069" w:rsidP="00047069">
            <w:pPr>
              <w:rPr>
                <w:rFonts w:ascii="Arial" w:hAnsi="Arial" w:cs="Arial"/>
                <w:bCs/>
                <w:color w:val="000000" w:themeColor="text1"/>
                <w:sz w:val="22"/>
                <w:szCs w:val="22"/>
                <w:lang w:val="sl-SI"/>
              </w:rPr>
            </w:pPr>
          </w:p>
        </w:tc>
      </w:tr>
      <w:tr w:rsidR="00047069" w:rsidRPr="00047069" w14:paraId="408E29DA"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1DC12C26" w14:textId="26FC0ADF"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dokončna protidampinška dajatev</w:t>
            </w:r>
          </w:p>
          <w:p w14:paraId="667A4D64" w14:textId="7D3A97CC"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br/>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7CF7F1EE" w14:textId="4AEA3BA5"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Kolesa, s pedali, s pomožnim električnim motorjem.</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517EF44A" w14:textId="77777777"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8711 60 10, </w:t>
            </w:r>
          </w:p>
          <w:p w14:paraId="4F093A49" w14:textId="16FF0C13"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8711 60 90 10.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300DE20E" w14:textId="79E8285B"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1FA5FD44" w14:textId="0EE91DAF" w:rsidR="00047069" w:rsidRPr="00450573" w:rsidRDefault="00000000" w:rsidP="00047069">
            <w:pPr>
              <w:rPr>
                <w:rFonts w:ascii="Arial" w:hAnsi="Arial" w:cs="Arial"/>
                <w:bCs/>
                <w:color w:val="000000" w:themeColor="text1"/>
                <w:sz w:val="22"/>
                <w:szCs w:val="22"/>
                <w:lang w:val="sl-SI"/>
              </w:rPr>
            </w:pPr>
            <w:hyperlink r:id="rId16" w:history="1">
              <w:r w:rsidR="00047069" w:rsidRPr="00450573">
                <w:rPr>
                  <w:rStyle w:val="Hiperpovezava"/>
                  <w:rFonts w:ascii="Arial" w:hAnsi="Arial" w:cs="Arial"/>
                  <w:bCs/>
                  <w:color w:val="000000" w:themeColor="text1"/>
                  <w:sz w:val="22"/>
                  <w:szCs w:val="22"/>
                  <w:lang w:val="sl-SI"/>
                </w:rPr>
                <w:t>IZVEDBENA UREDBA KOMISIJE (EU) 2024/820 z dne 8. marca 2024 o sprejetju zahtevka za obravnavo novega proizvajalca izvoznika v zvezi z dokončnimi protidampinškimi ukrepi za uvoz električnih koles s poreklom iz Ljudske republike Kitajske ter o spremembi Izvedbene uredbe (EU) 2019/73, (L/2024/00820)</w:t>
              </w:r>
            </w:hyperlink>
            <w:r w:rsidR="00047069" w:rsidRPr="00450573">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3DF1ECCD" w14:textId="5B192E6E"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12.3.2024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051638D0" w14:textId="487726DC"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Družbi »Jinhua Otmar Technology Co., Ltd » se dodeli dodatna oznaka TARIC 89AE</w:t>
            </w:r>
            <w:r w:rsidRPr="00450573">
              <w:rPr>
                <w:rFonts w:ascii="Arial" w:hAnsi="Arial" w:cs="Arial"/>
                <w:bCs/>
                <w:color w:val="000000" w:themeColor="text1"/>
                <w:sz w:val="22"/>
                <w:szCs w:val="22"/>
                <w:lang w:val="sl-SI"/>
              </w:rPr>
              <w:br/>
              <w:t>družbi »Jinhua Seno Technology Co., Ltd« se dodeli dodatna oznaka TARIC 89AF.</w:t>
            </w:r>
          </w:p>
        </w:tc>
      </w:tr>
      <w:tr w:rsidR="00047069" w:rsidRPr="002C2C8F" w14:paraId="1A78E7FB"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4712599E" w14:textId="77777777"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dokončna protidampinška dajatev</w:t>
            </w:r>
          </w:p>
          <w:p w14:paraId="58878583" w14:textId="21543AEC"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br/>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219CC0D" w14:textId="772571E9"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Kolesa, s pedali, s pomožnim električnim motorjem.</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17357C3E" w14:textId="77777777"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8711 60 10, </w:t>
            </w:r>
          </w:p>
          <w:p w14:paraId="12B60A48" w14:textId="728FF1A0"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8711 60 90 10.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6CB533C9" w14:textId="5242266C"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7E9098BB" w14:textId="29C045C1" w:rsidR="00047069" w:rsidRPr="00450573" w:rsidRDefault="00000000" w:rsidP="00047069">
            <w:pPr>
              <w:rPr>
                <w:rFonts w:ascii="Arial" w:hAnsi="Arial" w:cs="Arial"/>
                <w:bCs/>
                <w:color w:val="000000" w:themeColor="text1"/>
                <w:sz w:val="22"/>
                <w:szCs w:val="22"/>
                <w:lang w:val="sl-SI"/>
              </w:rPr>
            </w:pPr>
            <w:hyperlink r:id="rId17" w:history="1">
              <w:r w:rsidR="00047069" w:rsidRPr="00450573">
                <w:rPr>
                  <w:rStyle w:val="Hiperpovezava"/>
                  <w:rFonts w:ascii="Arial" w:hAnsi="Arial" w:cs="Arial"/>
                  <w:bCs/>
                  <w:color w:val="000000" w:themeColor="text1"/>
                  <w:sz w:val="22"/>
                  <w:szCs w:val="22"/>
                  <w:lang w:val="sl-SI"/>
                </w:rPr>
                <w:t>IZVEDBENA UREDBA KOMISIJE (EU) 2024/841 z dne 8. marca 2024 o sprejetju zahtevka za obravnavo novega proizvajalca izvoznika v zvezi z dokončnimi protidampinškimi ukrepi za uvoz električnih koles s poreklom iz Ljudske republike Kitajske ter o spremembi Izvedbene uredbe (EU) 2019/73, (L/2024/00841).</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0C4041BC" w14:textId="0B6E1461"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12.3.2024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18269042" w14:textId="69B010F0"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Družbi »Zhejiang Feishen Vehicle Industry Co., Ltd.« se dodeli dodatna oznaka TARIC 89AD.</w:t>
            </w:r>
          </w:p>
        </w:tc>
      </w:tr>
      <w:tr w:rsidR="00047069" w:rsidRPr="00047069" w14:paraId="606B5F9A"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69C4B15A" w14:textId="2072175D"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39D4AABA" w14:textId="1D326B19"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Monoalkilni estri maščobnih kislin in/ali parafinskega plinskega olja, pridobljeni s sintezo in/ali hidrotretiranjem, nefosilnega izvora, v čisti obliki ali mešanici (biodizel).</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5D0C9C11" w14:textId="77777777"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1516 20 98 21, 1516 20 98 22, 1516 20 98 23, 1516 20 98 29, 1516 20 98 31, 1516 20 98 32, 1516 20 98 39, 1518 00 91 21, 1518 00 91 22, 1518 00 91 23, 1518 00 91 29, 1518 00 91 31, 1518 00 91 32, 1518 00 91 39, 1518 00 95 10, 1518 00 95 11, 1518 00 95 19, 1518 00 95 21, 1518 00 95 22, 1518 00 95 23, 1518 00 95 29, 1518 00 95 31, 1518 00 95 32, 1518 00 95 39, 2710 19 43 21, 2710 19 43 22, 2710 19 43 23, 2710 19 43 29, 2710 19 43 31, 2710 19 43 32, 2710 19 43 39, 2710 19 46 21, 2710 19 46 22, 2710 19 46 23, 2710 19 46 29, </w:t>
            </w:r>
            <w:r w:rsidRPr="00450573">
              <w:rPr>
                <w:rFonts w:ascii="Arial" w:hAnsi="Arial" w:cs="Arial"/>
                <w:bCs/>
                <w:color w:val="000000" w:themeColor="text1"/>
                <w:sz w:val="22"/>
                <w:szCs w:val="22"/>
                <w:lang w:val="sl-SI"/>
              </w:rPr>
              <w:lastRenderedPageBreak/>
              <w:t xml:space="preserve">2710 19 46 31, 2710 19 46 32, 2710 19 46 39, 2710 19 47 21, 2710 19 47 22, 2710 19 47 23, 2710 19 47 29, 2710 19 47 31, 2710 19 47 32, 2710 19 47 39, 2710 20 11, </w:t>
            </w:r>
          </w:p>
          <w:p w14:paraId="7C3AA558" w14:textId="77777777"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2710 20 16, </w:t>
            </w:r>
          </w:p>
          <w:p w14:paraId="46E6EE7E" w14:textId="77777777"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3824 99 92 10, 3824 99 92 11, 3824 99 92 13, 3824 99 92 14, 3824 99 92 15, 3824 99 92 16, 3824 99 92 19, 3826 00 10, </w:t>
            </w:r>
          </w:p>
          <w:p w14:paraId="2EA68407" w14:textId="70E61CAC"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3826 00 90 11, 3826 00 90 12, 3826 00 90 13, 3826 00 90 19, 3826 00 90 31, 3826 00 90 32, 3826 00 90 39.</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4523CDF2" w14:textId="10540D8C"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Indonezija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09A088BF" w14:textId="13176098" w:rsidR="00047069" w:rsidRPr="00450573" w:rsidRDefault="00000000" w:rsidP="00047069">
            <w:pPr>
              <w:rPr>
                <w:rFonts w:ascii="Arial" w:hAnsi="Arial" w:cs="Arial"/>
                <w:bCs/>
                <w:color w:val="000000" w:themeColor="text1"/>
                <w:sz w:val="22"/>
                <w:szCs w:val="22"/>
                <w:lang w:val="sl-SI"/>
              </w:rPr>
            </w:pPr>
            <w:hyperlink r:id="rId18" w:history="1">
              <w:r w:rsidR="00047069" w:rsidRPr="00450573">
                <w:rPr>
                  <w:rStyle w:val="Hiperpovezava"/>
                  <w:rFonts w:ascii="Arial" w:hAnsi="Arial" w:cs="Arial"/>
                  <w:bCs/>
                  <w:color w:val="000000" w:themeColor="text1"/>
                  <w:sz w:val="22"/>
                  <w:szCs w:val="22"/>
                  <w:lang w:val="sl-SI"/>
                </w:rPr>
                <w:t>Obvestilo o bližnjem izteku nekaterih protisubvencijskih ukrepov, (C/2024/02122)</w:t>
              </w:r>
            </w:hyperlink>
            <w:r w:rsidR="00047069" w:rsidRPr="00450573">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6EAAB3F7" w14:textId="097ED762"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11.3.2024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36DD5300" w14:textId="77777777"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Ukrep se izteče </w:t>
            </w:r>
          </w:p>
          <w:p w14:paraId="25C70DDB" w14:textId="1BFC3DD8"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ob polnoči 10.12.2024.</w:t>
            </w:r>
          </w:p>
        </w:tc>
      </w:tr>
      <w:tr w:rsidR="00047069" w:rsidRPr="00047069" w14:paraId="7611646A"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2DA9EA23" w14:textId="4D5FE7F7"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A880DF7" w14:textId="786676AC"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Keramične ploščice za tlakovanje in oblaganje kaminov ali zidov, keramičnih kockic za mozaik in podobno, na podlagi ali brez podlage, in zaključno keramiko.</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008CA0FD" w14:textId="3DB4C9CE"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6907 21 00 00, 6907 22 00 00, 6907 23 00 00, 6907 30 00 00, 6907 40 00 00.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2E08BEBC" w14:textId="0501EA78"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Indija, Turčija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208A0E50" w14:textId="42DCA63B" w:rsidR="00047069" w:rsidRPr="00450573" w:rsidRDefault="00000000" w:rsidP="00047069">
            <w:pPr>
              <w:rPr>
                <w:rFonts w:ascii="Arial" w:hAnsi="Arial" w:cs="Arial"/>
                <w:bCs/>
                <w:color w:val="000000" w:themeColor="text1"/>
                <w:sz w:val="22"/>
                <w:szCs w:val="22"/>
                <w:lang w:val="sl-SI"/>
              </w:rPr>
            </w:pPr>
            <w:hyperlink r:id="rId19" w:history="1">
              <w:r w:rsidR="00047069" w:rsidRPr="00450573">
                <w:rPr>
                  <w:rStyle w:val="Hiperpovezava"/>
                  <w:rFonts w:ascii="Arial" w:hAnsi="Arial" w:cs="Arial"/>
                  <w:bCs/>
                  <w:color w:val="000000" w:themeColor="text1"/>
                  <w:sz w:val="22"/>
                  <w:szCs w:val="22"/>
                  <w:lang w:val="sl-SI"/>
                </w:rPr>
                <w:t xml:space="preserve">IZVEDBENA UREDBA KOMISIJE (EU) 2024/804 z dne 7. marca 2024 o spremembi Izvedbene uredbe (EU) 2023/265 o uvedbi dokončne protidampinške dajatve </w:t>
              </w:r>
              <w:r w:rsidR="00047069" w:rsidRPr="00450573">
                <w:rPr>
                  <w:rStyle w:val="Hiperpovezava"/>
                  <w:rFonts w:ascii="Arial" w:hAnsi="Arial" w:cs="Arial"/>
                  <w:bCs/>
                  <w:color w:val="000000" w:themeColor="text1"/>
                  <w:sz w:val="22"/>
                  <w:szCs w:val="22"/>
                  <w:lang w:val="sl-SI"/>
                </w:rPr>
                <w:lastRenderedPageBreak/>
                <w:t>na uvoz keramičnih ploščic s poreklom iz Indije in Turčije, (L/2024/00804)</w:t>
              </w:r>
            </w:hyperlink>
            <w:r w:rsidR="00047069" w:rsidRPr="00450573">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6B53D423" w14:textId="705DDDA0"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9.3.2024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09FE2656" w14:textId="016A05A5"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Dodatna oznaka TARIC C903, ki je bila prej dodeljena indijskim proizvajalcem izvoznikom »Lavish Granito Pvt Ltd., Lavish Ceramics, </w:t>
            </w:r>
            <w:r w:rsidRPr="00450573">
              <w:rPr>
                <w:rFonts w:ascii="Arial" w:hAnsi="Arial" w:cs="Arial"/>
                <w:bCs/>
                <w:color w:val="000000" w:themeColor="text1"/>
                <w:sz w:val="22"/>
                <w:szCs w:val="22"/>
                <w:lang w:val="sl-SI"/>
              </w:rPr>
              <w:lastRenderedPageBreak/>
              <w:t>Lakme Vitrified LLP in Liva Ceramics«, se od 11. februarja 2023 uporablja tudi za družbi »Silk Ceramics« in »Luxgres Ceramica LLP«.</w:t>
            </w:r>
          </w:p>
        </w:tc>
      </w:tr>
      <w:tr w:rsidR="00047069" w:rsidRPr="00011EAB" w14:paraId="0461545A"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5A234638" w14:textId="3841B5F1"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lastRenderedPageBreak/>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2E291003" w14:textId="77777777"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Citronska kislina in </w:t>
            </w:r>
          </w:p>
          <w:p w14:paraId="1649B7B9" w14:textId="78581B6D"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trinatrijev citrat dihidrat.</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E70B413" w14:textId="77777777"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2918 14 00, </w:t>
            </w:r>
          </w:p>
          <w:p w14:paraId="251A04D5" w14:textId="67212AB8" w:rsidR="00047069" w:rsidRPr="00450573" w:rsidRDefault="00047069" w:rsidP="00047069">
            <w:pPr>
              <w:jc w:val="right"/>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2918 15 00 11, 2918 15 00 19.</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723823F0" w14:textId="75077272"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Kitajska, »poslano iz«: Malezije</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6EC78FBE" w14:textId="7292AB5B" w:rsidR="00047069" w:rsidRPr="00450573" w:rsidRDefault="00000000" w:rsidP="00047069">
            <w:pPr>
              <w:rPr>
                <w:rFonts w:ascii="Arial" w:hAnsi="Arial" w:cs="Arial"/>
                <w:bCs/>
                <w:color w:val="000000" w:themeColor="text1"/>
                <w:sz w:val="22"/>
                <w:szCs w:val="22"/>
                <w:lang w:val="sl-SI"/>
              </w:rPr>
            </w:pPr>
            <w:hyperlink r:id="rId20" w:history="1">
              <w:r w:rsidR="00047069" w:rsidRPr="00450573">
                <w:rPr>
                  <w:rStyle w:val="Hiperpovezava"/>
                  <w:rFonts w:ascii="Arial" w:hAnsi="Arial" w:cs="Arial"/>
                  <w:bCs/>
                  <w:color w:val="000000" w:themeColor="text1"/>
                  <w:sz w:val="22"/>
                  <w:szCs w:val="22"/>
                  <w:lang w:val="sl-SI"/>
                </w:rPr>
                <w:t>IZVEDBENA UREDBA KOMISIJE (EU) 2024/793 z dne 6. marca 2024 o popravku Izvedbene uredbe (EU) 2023/2180 o spremembi Izvedbene uredbe (EU) 2021/607 o uvedbi dokončne protidampinške dajatve na uvoz citronske kisline s poreklom iz Ljudske republike Kitajske, kakor je bila razširjena na uvoz citronske kisline, poslane iz Malezije, ne glede na to, ali je deklarirana kot izdelek s poreklom iz Malezije ali ne, po pregledu „novega izvoznika“ v skladu s členom 11(4) Uredbe (EU) 2016/1036 Evropskega parlamenta in Sveta,(L/2024/00793).</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78E2590A" w14:textId="58AEEAB3"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8.3.2024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3943A2C3" w14:textId="77777777"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 xml:space="preserve">Ta uredba se uporablja od </w:t>
            </w:r>
          </w:p>
          <w:p w14:paraId="1E7EDFED" w14:textId="7FC4BAEA" w:rsidR="00047069" w:rsidRPr="00450573" w:rsidRDefault="00047069" w:rsidP="00047069">
            <w:pPr>
              <w:rPr>
                <w:rFonts w:ascii="Arial" w:hAnsi="Arial" w:cs="Arial"/>
                <w:bCs/>
                <w:color w:val="000000" w:themeColor="text1"/>
                <w:sz w:val="22"/>
                <w:szCs w:val="22"/>
                <w:lang w:val="sl-SI"/>
              </w:rPr>
            </w:pPr>
            <w:r w:rsidRPr="00450573">
              <w:rPr>
                <w:rFonts w:ascii="Arial" w:hAnsi="Arial" w:cs="Arial"/>
                <w:bCs/>
                <w:color w:val="000000" w:themeColor="text1"/>
                <w:sz w:val="22"/>
                <w:szCs w:val="22"/>
                <w:lang w:val="sl-SI"/>
              </w:rPr>
              <w:t>18. oktobra 2023.</w:t>
            </w:r>
          </w:p>
        </w:tc>
      </w:tr>
      <w:tr w:rsidR="00047069" w:rsidRPr="00047069" w14:paraId="7B2BF3C6"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6F4E1C78" w14:textId="1D223346"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registracija uvoza</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22A72C4B" w14:textId="7A62BC11"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 xml:space="preserve">Nova akumulatorska električna vozila, konstruirana </w:t>
            </w:r>
            <w:r w:rsidRPr="005E29F6">
              <w:rPr>
                <w:rFonts w:ascii="Arial" w:hAnsi="Arial" w:cs="Arial"/>
                <w:bCs/>
                <w:color w:val="000000" w:themeColor="text1"/>
                <w:sz w:val="22"/>
                <w:szCs w:val="22"/>
                <w:lang w:val="sl-SI"/>
              </w:rPr>
              <w:lastRenderedPageBreak/>
              <w:t>predvsem za prevoz devetih oseb ali manj, vključno z voznikom, ki jih poganja izključno en ali več elektromotorjev.</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025B071A" w14:textId="0E732E11" w:rsidR="00047069" w:rsidRPr="005E29F6" w:rsidRDefault="00047069" w:rsidP="00047069">
            <w:pPr>
              <w:jc w:val="right"/>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lastRenderedPageBreak/>
              <w:t>8703 80 10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792C195A" w14:textId="73BAF31A"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2BD598A5" w14:textId="5DFC3B27" w:rsidR="00047069" w:rsidRPr="005E29F6" w:rsidRDefault="00000000" w:rsidP="00047069">
            <w:pPr>
              <w:rPr>
                <w:rFonts w:ascii="Arial" w:hAnsi="Arial" w:cs="Arial"/>
                <w:bCs/>
                <w:color w:val="000000" w:themeColor="text1"/>
                <w:sz w:val="22"/>
                <w:szCs w:val="22"/>
                <w:lang w:val="sl-SI"/>
              </w:rPr>
            </w:pPr>
            <w:hyperlink r:id="rId21" w:history="1">
              <w:r w:rsidR="00047069" w:rsidRPr="005E29F6">
                <w:rPr>
                  <w:rStyle w:val="Hiperpovezava"/>
                  <w:rFonts w:ascii="Arial" w:hAnsi="Arial" w:cs="Arial"/>
                  <w:bCs/>
                  <w:color w:val="000000" w:themeColor="text1"/>
                  <w:sz w:val="22"/>
                  <w:szCs w:val="22"/>
                  <w:lang w:val="sl-SI"/>
                </w:rPr>
                <w:t xml:space="preserve">IZVEDBENA UREDBA KOMISIJE (EU) </w:t>
              </w:r>
              <w:r w:rsidR="00047069" w:rsidRPr="005E29F6">
                <w:rPr>
                  <w:rStyle w:val="Hiperpovezava"/>
                  <w:rFonts w:ascii="Arial" w:hAnsi="Arial" w:cs="Arial"/>
                  <w:bCs/>
                  <w:color w:val="000000" w:themeColor="text1"/>
                  <w:sz w:val="22"/>
                  <w:szCs w:val="22"/>
                  <w:lang w:val="sl-SI"/>
                </w:rPr>
                <w:lastRenderedPageBreak/>
                <w:t>2024/785 z dne 5. marca 2024 o uvedbi obvezne registracije na uvoz novih akumulatorskih električnih vozil, konstruiranih za prevoz oseb, s poreklom iz Ljudske republike Kitajske, (L/2024/00785)</w:t>
              </w:r>
            </w:hyperlink>
            <w:r w:rsidR="00047069" w:rsidRPr="005E29F6">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3C4DC197" w14:textId="203AA7B7"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lastRenderedPageBreak/>
              <w:t>7.3.2024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0E089AEB" w14:textId="0540D8F9"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 xml:space="preserve">Registracija se zaključi 9 mesecev </w:t>
            </w:r>
            <w:r w:rsidRPr="005E29F6">
              <w:rPr>
                <w:rFonts w:ascii="Arial" w:hAnsi="Arial" w:cs="Arial"/>
                <w:bCs/>
                <w:color w:val="000000" w:themeColor="text1"/>
                <w:sz w:val="22"/>
                <w:szCs w:val="22"/>
                <w:lang w:val="sl-SI"/>
              </w:rPr>
              <w:lastRenderedPageBreak/>
              <w:t>po datumu začetka veljavnosti te uredbe.</w:t>
            </w:r>
          </w:p>
        </w:tc>
      </w:tr>
      <w:tr w:rsidR="00047069" w:rsidRPr="00AE47B4" w14:paraId="72EF2A93"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297446EF" w14:textId="0033C378"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lastRenderedPageBreak/>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CD20E78" w14:textId="61653FB8"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Izdelki iz litega železa z laminarnim grafitom (sivo železo) ali sferoidnega grafitnega litega železa (imenovanega tudi nodularno lito železo) in njihovi deli, ki se uporabljajo za:</w:t>
            </w:r>
            <w:r w:rsidRPr="005E29F6">
              <w:rPr>
                <w:rFonts w:ascii="Arial" w:hAnsi="Arial" w:cs="Arial"/>
                <w:bCs/>
                <w:color w:val="000000" w:themeColor="text1"/>
                <w:sz w:val="22"/>
                <w:szCs w:val="22"/>
                <w:lang w:val="sl-SI"/>
              </w:rPr>
              <w:br/>
              <w:t>— pokritje površinskih ali podpovršinskih sistemov in/ali odprtine površinskih ali podpovršinskih sistemov ter</w:t>
            </w:r>
            <w:r w:rsidRPr="005E29F6">
              <w:rPr>
                <w:rFonts w:ascii="Arial" w:hAnsi="Arial" w:cs="Arial"/>
                <w:bCs/>
                <w:color w:val="000000" w:themeColor="text1"/>
                <w:sz w:val="22"/>
                <w:szCs w:val="22"/>
                <w:lang w:val="sl-SI"/>
              </w:rPr>
              <w:br/>
              <w:t>— dostop do površinskih ali podpovršinskih sistemov in/ali pogled do površinskih ali podpovršinskih sistemov</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51821504" w14:textId="7ABFD817" w:rsidR="00047069" w:rsidRPr="005E29F6" w:rsidRDefault="00047069" w:rsidP="00047069">
            <w:pPr>
              <w:jc w:val="right"/>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7325 10 00 31, 7325 99 10 60.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066D2B60" w14:textId="2CD1E7B6"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2525AB16" w14:textId="66994832" w:rsidR="00047069" w:rsidRPr="005E29F6" w:rsidRDefault="00000000" w:rsidP="00047069">
            <w:pPr>
              <w:rPr>
                <w:rFonts w:ascii="Arial" w:hAnsi="Arial" w:cs="Arial"/>
                <w:bCs/>
                <w:color w:val="000000" w:themeColor="text1"/>
                <w:sz w:val="22"/>
                <w:szCs w:val="22"/>
                <w:lang w:val="sl-SI"/>
              </w:rPr>
            </w:pPr>
            <w:hyperlink r:id="rId22" w:history="1">
              <w:r w:rsidR="00047069" w:rsidRPr="005E29F6">
                <w:rPr>
                  <w:rStyle w:val="Hiperpovezava"/>
                  <w:rFonts w:ascii="Arial" w:hAnsi="Arial" w:cs="Arial"/>
                  <w:bCs/>
                  <w:color w:val="000000" w:themeColor="text1"/>
                  <w:sz w:val="22"/>
                  <w:szCs w:val="22"/>
                  <w:lang w:val="sl-SI"/>
                </w:rPr>
                <w:t>IZVEDBENA UREDBA KOMISIJE (EU) 2024/770 z dne 4. marca 2024 o uvedbi dokončne protidampinške dajatve na uvoz nekaterih izdelkov iz litega železa s poreklom iz Ljudske republike Kitajske po pregledu zaradi izteka ukrepov v skladu s členom 11(2) Uredbe (EU) 2016/1036 Evropskega parlamenta in Sveta, (L/2024/00770).</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31214116" w14:textId="6E11722D" w:rsidR="00047069" w:rsidRPr="005E29F6" w:rsidRDefault="00047069" w:rsidP="00047069">
            <w:pPr>
              <w:rPr>
                <w:rFonts w:ascii="Arial" w:hAnsi="Arial" w:cs="Arial"/>
                <w:bCs/>
                <w:color w:val="000000" w:themeColor="text1"/>
                <w:sz w:val="22"/>
                <w:szCs w:val="22"/>
                <w:lang w:val="sl-SI"/>
              </w:rPr>
            </w:pPr>
            <w:r w:rsidRPr="005E29F6">
              <w:rPr>
                <w:rFonts w:ascii="Arial" w:hAnsi="Arial" w:cs="Arial"/>
                <w:bCs/>
                <w:color w:val="000000" w:themeColor="text1"/>
                <w:sz w:val="22"/>
                <w:szCs w:val="22"/>
                <w:lang w:val="sl-SI"/>
              </w:rPr>
              <w:t>6.3.2024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63CAB784" w14:textId="77777777" w:rsidR="00047069" w:rsidRPr="005E29F6" w:rsidRDefault="00047069" w:rsidP="00047069">
            <w:pPr>
              <w:rPr>
                <w:rFonts w:ascii="Arial" w:hAnsi="Arial" w:cs="Arial"/>
                <w:bCs/>
                <w:color w:val="000000" w:themeColor="text1"/>
                <w:sz w:val="22"/>
                <w:szCs w:val="22"/>
                <w:lang w:val="sl-SI"/>
              </w:rPr>
            </w:pPr>
          </w:p>
        </w:tc>
      </w:tr>
      <w:tr w:rsidR="00047069" w:rsidRPr="00AE47B4" w14:paraId="7C89FFDF"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7507F8A2" w14:textId="0ABA7939"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4DDA650C" w14:textId="278A31C2"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Citronska kislina in trinatrijev citrat dihidrat.</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51965AC8" w14:textId="77777777" w:rsidR="00047069" w:rsidRPr="00BA4CDD" w:rsidRDefault="00047069" w:rsidP="00047069">
            <w:pPr>
              <w:jc w:val="right"/>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 xml:space="preserve">2918 14 00, </w:t>
            </w:r>
          </w:p>
          <w:p w14:paraId="4E63637C" w14:textId="7BA3AFA6" w:rsidR="00047069" w:rsidRPr="00BA4CDD" w:rsidRDefault="00047069" w:rsidP="00047069">
            <w:pPr>
              <w:jc w:val="right"/>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2918 15 00 11, 2918 15 00 19.</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55EC7BFD" w14:textId="36BCDAAA"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6C5D80FC" w14:textId="5289026E" w:rsidR="00047069" w:rsidRPr="00BA4CDD" w:rsidRDefault="00000000" w:rsidP="00047069">
            <w:pPr>
              <w:rPr>
                <w:rFonts w:ascii="Arial" w:hAnsi="Arial" w:cs="Arial"/>
                <w:bCs/>
                <w:color w:val="000000" w:themeColor="text1"/>
                <w:sz w:val="22"/>
                <w:szCs w:val="22"/>
                <w:u w:val="single"/>
                <w:lang w:val="sl-SI"/>
              </w:rPr>
            </w:pPr>
            <w:hyperlink r:id="rId23" w:history="1">
              <w:r w:rsidR="00047069" w:rsidRPr="00BA4CDD">
                <w:rPr>
                  <w:rStyle w:val="Hiperpovezava"/>
                  <w:rFonts w:ascii="Arial" w:hAnsi="Arial" w:cs="Arial"/>
                  <w:bCs/>
                  <w:color w:val="000000" w:themeColor="text1"/>
                  <w:sz w:val="22"/>
                  <w:szCs w:val="22"/>
                  <w:lang w:val="sl-SI"/>
                </w:rPr>
                <w:t xml:space="preserve">IZVEDBENA UREDBA KOMISIJE (EU) 2024/738 z dne 1. marca 2024 o umiku sprejetja zaveze za vse proizvajalce izvoznike, spremembi Izvedbene uredbe (EU) 2021/607 in razveljavitvi Izvedbenega sklepa (EU) 2015/87 o sprejetju ponujenih </w:t>
              </w:r>
              <w:r w:rsidR="00047069" w:rsidRPr="00BA4CDD">
                <w:rPr>
                  <w:rStyle w:val="Hiperpovezava"/>
                  <w:rFonts w:ascii="Arial" w:hAnsi="Arial" w:cs="Arial"/>
                  <w:bCs/>
                  <w:color w:val="000000" w:themeColor="text1"/>
                  <w:sz w:val="22"/>
                  <w:szCs w:val="22"/>
                  <w:lang w:val="sl-SI"/>
                </w:rPr>
                <w:lastRenderedPageBreak/>
                <w:t>zavez v zvezi s protidampinškim postopkom za uvoz citronske kisline s poreklom iz Ljudske republike, Kitajske, (L/2024/00738)</w:t>
              </w:r>
            </w:hyperlink>
            <w:r w:rsidR="00047069" w:rsidRPr="00BA4CDD">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5A2A28D9" w14:textId="6E214A76"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lastRenderedPageBreak/>
              <w:t>5.3.2024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1E6DFCDA" w14:textId="1DD89A44" w:rsidR="00047069" w:rsidRPr="00BA4CDD" w:rsidRDefault="00047069" w:rsidP="00047069">
            <w:pPr>
              <w:rPr>
                <w:rFonts w:ascii="Arial" w:hAnsi="Arial" w:cs="Arial"/>
                <w:bCs/>
                <w:color w:val="000000" w:themeColor="text1"/>
                <w:sz w:val="22"/>
                <w:szCs w:val="22"/>
                <w:lang w:val="sl-SI"/>
              </w:rPr>
            </w:pPr>
          </w:p>
        </w:tc>
      </w:tr>
      <w:tr w:rsidR="00047069" w:rsidRPr="00047069" w14:paraId="1082FB54"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15600C9B" w14:textId="7F392D39"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20D0631D" w14:textId="743D54F6"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Sladka koruza (Zea mays var. saccharata) v zrnju, pripravljena ali konzervirana v kisu ali ocetni kislini, nezamrznjena in</w:t>
            </w:r>
            <w:r w:rsidRPr="00BA4CDD">
              <w:rPr>
                <w:rFonts w:ascii="Arial" w:hAnsi="Arial" w:cs="Arial"/>
                <w:bCs/>
                <w:color w:val="000000" w:themeColor="text1"/>
                <w:sz w:val="22"/>
                <w:szCs w:val="22"/>
                <w:lang w:val="sl-SI"/>
              </w:rPr>
              <w:br/>
              <w:t>sladka koruza (Zea mays var. saccharata) v zrnju, pripravljena ali konzervirana drugače kot v kisu ali ocetni kislini, nezamrznjena.</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57709FA" w14:textId="28F3A21B" w:rsidR="00047069" w:rsidRPr="00BA4CDD" w:rsidRDefault="00047069" w:rsidP="00047069">
            <w:pPr>
              <w:jc w:val="right"/>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2001 90 30 10, 2005 80 00 10.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72C6AFBB" w14:textId="51E6C61F"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4B509923" w14:textId="006F76A0" w:rsidR="00047069" w:rsidRPr="00BA4CDD" w:rsidRDefault="00000000" w:rsidP="00047069">
            <w:pPr>
              <w:rPr>
                <w:rFonts w:ascii="Arial" w:hAnsi="Arial" w:cs="Arial"/>
                <w:bCs/>
                <w:color w:val="000000" w:themeColor="text1"/>
                <w:sz w:val="22"/>
                <w:szCs w:val="22"/>
                <w:lang w:val="sl-SI"/>
              </w:rPr>
            </w:pPr>
            <w:hyperlink r:id="rId24" w:history="1">
              <w:r w:rsidR="00047069" w:rsidRPr="00BA4CDD">
                <w:rPr>
                  <w:rStyle w:val="Hiperpovezava"/>
                  <w:rFonts w:ascii="Arial" w:hAnsi="Arial" w:cs="Arial"/>
                  <w:bCs/>
                  <w:color w:val="000000" w:themeColor="text1"/>
                  <w:sz w:val="22"/>
                  <w:szCs w:val="22"/>
                  <w:lang w:val="sl-SI"/>
                </w:rPr>
                <w:t>Obvestilo o bližnjem izteku nekaterih protidampinških ukrepov, (C/2024/01814)</w:t>
              </w:r>
            </w:hyperlink>
            <w:r w:rsidR="00047069" w:rsidRPr="00BA4CDD">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6E0FA576" w14:textId="3719F950"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4.3.2024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694B8039" w14:textId="591BDB22"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Ukrep se izteče ob polnoči 3.12.2024</w:t>
            </w:r>
          </w:p>
        </w:tc>
      </w:tr>
      <w:tr w:rsidR="00047069" w:rsidRPr="00047069" w14:paraId="01DD8D22"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2DAB7982" w14:textId="1EFA92B9"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začetek protisubvencijskega postopka</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26612A99" w14:textId="37F1C2E9"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Aluminijasta kolesa motornih vozil</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0B9BD0FB" w14:textId="77777777" w:rsidR="00047069" w:rsidRPr="00BA4CDD" w:rsidRDefault="00047069" w:rsidP="00047069">
            <w:pPr>
              <w:jc w:val="right"/>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 xml:space="preserve">8708 70 10 15, </w:t>
            </w:r>
          </w:p>
          <w:p w14:paraId="73ACDE1C" w14:textId="77777777" w:rsidR="00047069" w:rsidRPr="00BA4CDD" w:rsidRDefault="00047069" w:rsidP="00047069">
            <w:pPr>
              <w:jc w:val="right"/>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 xml:space="preserve">8708 70 10 50, </w:t>
            </w:r>
          </w:p>
          <w:p w14:paraId="49D1D7D7" w14:textId="77777777" w:rsidR="00047069" w:rsidRPr="00BA4CDD" w:rsidRDefault="00047069" w:rsidP="00047069">
            <w:pPr>
              <w:jc w:val="right"/>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 xml:space="preserve">8708 70 50 15, </w:t>
            </w:r>
          </w:p>
          <w:p w14:paraId="78ABF629" w14:textId="12523198" w:rsidR="00047069" w:rsidRPr="00BA4CDD" w:rsidRDefault="00047069" w:rsidP="00047069">
            <w:pPr>
              <w:jc w:val="right"/>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8708 70 50 50.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780F8724" w14:textId="76454991"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Maroko</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5B24261A" w14:textId="77777777" w:rsidR="00047069" w:rsidRPr="00BA4CDD" w:rsidRDefault="00047069" w:rsidP="00047069">
            <w:pPr>
              <w:rPr>
                <w:rStyle w:val="Hiperpovezava"/>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fldChar w:fldCharType="begin"/>
            </w:r>
            <w:r w:rsidRPr="00BA4CDD">
              <w:rPr>
                <w:rFonts w:ascii="Arial" w:hAnsi="Arial" w:cs="Arial"/>
                <w:bCs/>
                <w:color w:val="000000" w:themeColor="text1"/>
                <w:sz w:val="22"/>
                <w:szCs w:val="22"/>
                <w:lang w:val="sl-SI"/>
              </w:rPr>
              <w:instrText>HYPERLINK "https://eur-lex.europa.eu/legal-content/SL/TXT/?uri=OJ:C_202401483"</w:instrText>
            </w:r>
            <w:r w:rsidRPr="00BA4CDD">
              <w:rPr>
                <w:rFonts w:ascii="Arial" w:hAnsi="Arial" w:cs="Arial"/>
                <w:bCs/>
                <w:color w:val="000000" w:themeColor="text1"/>
                <w:sz w:val="22"/>
                <w:szCs w:val="22"/>
                <w:lang w:val="sl-SI"/>
              </w:rPr>
            </w:r>
            <w:r w:rsidRPr="00BA4CDD">
              <w:rPr>
                <w:rFonts w:ascii="Arial" w:hAnsi="Arial" w:cs="Arial"/>
                <w:bCs/>
                <w:color w:val="000000" w:themeColor="text1"/>
                <w:sz w:val="22"/>
                <w:szCs w:val="22"/>
                <w:lang w:val="sl-SI"/>
              </w:rPr>
              <w:fldChar w:fldCharType="separate"/>
            </w:r>
            <w:r w:rsidRPr="00BA4CDD">
              <w:rPr>
                <w:rStyle w:val="Hiperpovezava"/>
                <w:rFonts w:ascii="Arial" w:hAnsi="Arial" w:cs="Arial"/>
                <w:bCs/>
                <w:color w:val="000000" w:themeColor="text1"/>
                <w:sz w:val="22"/>
                <w:szCs w:val="22"/>
                <w:lang w:val="sl-SI"/>
              </w:rPr>
              <w:t xml:space="preserve">Obvestilo o začetku </w:t>
            </w:r>
            <w:proofErr w:type="spellStart"/>
            <w:r w:rsidRPr="00BA4CDD">
              <w:rPr>
                <w:rStyle w:val="Hiperpovezava"/>
                <w:rFonts w:ascii="Arial" w:hAnsi="Arial" w:cs="Arial"/>
                <w:bCs/>
                <w:color w:val="000000" w:themeColor="text1"/>
                <w:sz w:val="22"/>
                <w:szCs w:val="22"/>
                <w:lang w:val="sl-SI"/>
              </w:rPr>
              <w:t>protisubvencijskega</w:t>
            </w:r>
            <w:proofErr w:type="spellEnd"/>
            <w:r w:rsidRPr="00BA4CDD">
              <w:rPr>
                <w:rStyle w:val="Hiperpovezava"/>
                <w:rFonts w:ascii="Arial" w:hAnsi="Arial" w:cs="Arial"/>
                <w:bCs/>
                <w:color w:val="000000" w:themeColor="text1"/>
                <w:sz w:val="22"/>
                <w:szCs w:val="22"/>
                <w:lang w:val="sl-SI"/>
              </w:rPr>
              <w:t xml:space="preserve"> postopka za uvoz nekaterih aluminijastih koles s poreklom iz Maroka</w:t>
            </w:r>
          </w:p>
          <w:p w14:paraId="06C060D9" w14:textId="14D698FA" w:rsidR="00047069" w:rsidRPr="00BA4CDD" w:rsidRDefault="00047069" w:rsidP="00047069">
            <w:pPr>
              <w:rPr>
                <w:rFonts w:ascii="Arial" w:hAnsi="Arial" w:cs="Arial"/>
                <w:bCs/>
                <w:color w:val="000000" w:themeColor="text1"/>
                <w:sz w:val="22"/>
                <w:szCs w:val="22"/>
                <w:lang w:val="sl-SI"/>
              </w:rPr>
            </w:pPr>
            <w:r w:rsidRPr="00BA4CDD">
              <w:rPr>
                <w:rStyle w:val="Hiperpovezava"/>
                <w:rFonts w:ascii="Arial" w:hAnsi="Arial" w:cs="Arial"/>
                <w:bCs/>
                <w:color w:val="000000" w:themeColor="text1"/>
                <w:sz w:val="22"/>
                <w:szCs w:val="22"/>
                <w:lang w:val="sl-SI"/>
              </w:rPr>
              <w:t>(C/2024/01483)</w:t>
            </w:r>
            <w:r w:rsidRPr="00BA4CDD">
              <w:rPr>
                <w:rFonts w:ascii="Arial" w:hAnsi="Arial" w:cs="Arial"/>
                <w:bCs/>
                <w:color w:val="000000" w:themeColor="text1"/>
                <w:sz w:val="22"/>
                <w:szCs w:val="22"/>
                <w:lang w:val="sl-SI"/>
              </w:rPr>
              <w:fldChar w:fldCharType="end"/>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1D50268C" w14:textId="07B76705"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16.2.2024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26E387CD" w14:textId="21F7E723" w:rsidR="00047069" w:rsidRPr="00BA4CDD" w:rsidRDefault="00047069" w:rsidP="00047069">
            <w:pPr>
              <w:rPr>
                <w:rFonts w:ascii="Arial" w:hAnsi="Arial" w:cs="Arial"/>
                <w:bCs/>
                <w:color w:val="000000" w:themeColor="text1"/>
                <w:sz w:val="22"/>
                <w:szCs w:val="22"/>
                <w:lang w:val="sl-SI"/>
              </w:rPr>
            </w:pPr>
            <w:r w:rsidRPr="00BA4CDD">
              <w:rPr>
                <w:rFonts w:ascii="Arial" w:hAnsi="Arial" w:cs="Arial"/>
                <w:bCs/>
                <w:color w:val="000000" w:themeColor="text1"/>
                <w:sz w:val="22"/>
                <w:szCs w:val="22"/>
                <w:lang w:val="sl-SI"/>
              </w:rPr>
              <w:t>Preiskava se zaključi v 12 mesecih, v nobenem primeru pa ne pozneje kot v 13 mesecih po objavi tega obvestila. Začasni ukrepi se lahko običajno uvedejo najpozneje v devetih mesecih po objavi tega obvestila.</w:t>
            </w:r>
          </w:p>
        </w:tc>
      </w:tr>
      <w:tr w:rsidR="00047069" w:rsidRPr="00047069" w14:paraId="2729E957"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5434C4EA" w14:textId="59EFFD2D" w:rsidR="00047069" w:rsidRPr="00033D9A" w:rsidRDefault="00047069" w:rsidP="00047069">
            <w:pPr>
              <w:rPr>
                <w:rFonts w:ascii="Arial" w:hAnsi="Arial" w:cs="Arial"/>
                <w:bCs/>
                <w:sz w:val="22"/>
                <w:szCs w:val="22"/>
                <w:lang w:val="sl-SI"/>
              </w:rPr>
            </w:pPr>
            <w:r>
              <w:rPr>
                <w:rFonts w:ascii="Arial" w:hAnsi="Arial" w:cs="Arial"/>
                <w:bCs/>
                <w:sz w:val="22"/>
                <w:szCs w:val="22"/>
                <w:lang w:val="sl-SI"/>
              </w:rPr>
              <w:t>z</w:t>
            </w:r>
            <w:r w:rsidRPr="00033D9A">
              <w:rPr>
                <w:rFonts w:ascii="Arial" w:hAnsi="Arial" w:cs="Arial"/>
                <w:bCs/>
                <w:sz w:val="22"/>
                <w:szCs w:val="22"/>
                <w:lang w:val="sl-SI"/>
              </w:rPr>
              <w:t>ačetek protidampinškega postopka</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07732598" w14:textId="6C76AC60" w:rsidR="00047069" w:rsidRPr="00033D9A" w:rsidRDefault="00047069" w:rsidP="00047069">
            <w:pPr>
              <w:rPr>
                <w:rFonts w:ascii="Arial" w:hAnsi="Arial" w:cs="Arial"/>
                <w:bCs/>
                <w:sz w:val="22"/>
                <w:szCs w:val="22"/>
                <w:lang w:val="sl-SI"/>
              </w:rPr>
            </w:pPr>
            <w:r>
              <w:rPr>
                <w:rFonts w:ascii="Arial" w:hAnsi="Arial" w:cs="Arial"/>
                <w:bCs/>
                <w:sz w:val="22"/>
                <w:szCs w:val="22"/>
                <w:lang w:val="sl-SI"/>
              </w:rPr>
              <w:t>P</w:t>
            </w:r>
            <w:r w:rsidRPr="00033D9A">
              <w:rPr>
                <w:rFonts w:ascii="Arial" w:hAnsi="Arial" w:cs="Arial"/>
                <w:bCs/>
                <w:sz w:val="22"/>
                <w:szCs w:val="22"/>
                <w:lang w:val="sl-SI"/>
              </w:rPr>
              <w:t>reja iz steklenih vlaken, sukana ali ne, razen trakov iz steklenih vlaken in kordov iz steklenih vlaken.</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6775F0DD" w14:textId="68A02C04" w:rsidR="00047069" w:rsidRPr="00033D9A" w:rsidRDefault="00047069" w:rsidP="00047069">
            <w:pPr>
              <w:jc w:val="right"/>
              <w:rPr>
                <w:rFonts w:ascii="Arial" w:hAnsi="Arial" w:cs="Arial"/>
                <w:bCs/>
                <w:sz w:val="22"/>
                <w:szCs w:val="22"/>
                <w:lang w:val="sl-SI"/>
              </w:rPr>
            </w:pPr>
            <w:r w:rsidRPr="00033D9A">
              <w:rPr>
                <w:rFonts w:ascii="Arial" w:hAnsi="Arial" w:cs="Arial"/>
                <w:bCs/>
                <w:sz w:val="22"/>
                <w:szCs w:val="22"/>
                <w:lang w:val="sl-SI"/>
              </w:rPr>
              <w:t xml:space="preserve">7019 13 00 10, 7019 13 00 15, 7019 13 00 20, 7019 13 00 25, </w:t>
            </w:r>
            <w:r w:rsidRPr="00033D9A">
              <w:rPr>
                <w:rFonts w:ascii="Arial" w:hAnsi="Arial" w:cs="Arial"/>
                <w:bCs/>
                <w:sz w:val="22"/>
                <w:szCs w:val="22"/>
                <w:lang w:val="sl-SI"/>
              </w:rPr>
              <w:lastRenderedPageBreak/>
              <w:t>7019 13 00 30, 7019 13 00 50, 7019 13 00 87, 7019 13 00 94, 7019 19 00 30, 7019 19 00 85.</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32A6346A" w14:textId="63C58000" w:rsidR="00047069" w:rsidRPr="00033D9A" w:rsidRDefault="00047069" w:rsidP="00047069">
            <w:pPr>
              <w:rPr>
                <w:rFonts w:ascii="Arial" w:hAnsi="Arial" w:cs="Arial"/>
                <w:bCs/>
                <w:sz w:val="22"/>
                <w:szCs w:val="22"/>
                <w:lang w:val="sl-SI"/>
              </w:rPr>
            </w:pPr>
            <w:r w:rsidRPr="00033D9A">
              <w:rPr>
                <w:rFonts w:ascii="Arial" w:hAnsi="Arial" w:cs="Arial"/>
                <w:bCs/>
                <w:sz w:val="22"/>
                <w:szCs w:val="22"/>
                <w:lang w:val="sl-SI"/>
              </w:rPr>
              <w:lastRenderedPageBreak/>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2ACC6514" w14:textId="77777777" w:rsidR="00047069" w:rsidRPr="00033D9A" w:rsidRDefault="00047069" w:rsidP="00047069">
            <w:pPr>
              <w:rPr>
                <w:rStyle w:val="Hiperpovezava"/>
                <w:rFonts w:ascii="Arial" w:hAnsi="Arial" w:cs="Arial"/>
                <w:bCs/>
                <w:color w:val="auto"/>
                <w:sz w:val="22"/>
                <w:szCs w:val="22"/>
                <w:lang w:val="sl-SI"/>
              </w:rPr>
            </w:pPr>
            <w:r w:rsidRPr="00033D9A">
              <w:rPr>
                <w:rFonts w:ascii="Arial" w:hAnsi="Arial" w:cs="Arial"/>
                <w:bCs/>
                <w:sz w:val="22"/>
                <w:szCs w:val="22"/>
                <w:lang w:val="sl-SI"/>
              </w:rPr>
              <w:fldChar w:fldCharType="begin"/>
            </w:r>
            <w:r w:rsidRPr="00033D9A">
              <w:rPr>
                <w:rFonts w:ascii="Arial" w:hAnsi="Arial" w:cs="Arial"/>
                <w:bCs/>
                <w:sz w:val="22"/>
                <w:szCs w:val="22"/>
                <w:lang w:val="sl-SI"/>
              </w:rPr>
              <w:instrText>HYPERLINK "https://eur-lex.europa.eu/legal-content/SL/TXT/?uri=OJ:C_202401484"</w:instrText>
            </w:r>
            <w:r w:rsidRPr="00033D9A">
              <w:rPr>
                <w:rFonts w:ascii="Arial" w:hAnsi="Arial" w:cs="Arial"/>
                <w:bCs/>
                <w:sz w:val="22"/>
                <w:szCs w:val="22"/>
                <w:lang w:val="sl-SI"/>
              </w:rPr>
            </w:r>
            <w:r w:rsidRPr="00033D9A">
              <w:rPr>
                <w:rFonts w:ascii="Arial" w:hAnsi="Arial" w:cs="Arial"/>
                <w:bCs/>
                <w:sz w:val="22"/>
                <w:szCs w:val="22"/>
                <w:lang w:val="sl-SI"/>
              </w:rPr>
              <w:fldChar w:fldCharType="separate"/>
            </w:r>
            <w:r w:rsidRPr="00033D9A">
              <w:rPr>
                <w:rStyle w:val="Hiperpovezava"/>
                <w:rFonts w:ascii="Arial" w:hAnsi="Arial" w:cs="Arial"/>
                <w:bCs/>
                <w:color w:val="auto"/>
                <w:sz w:val="22"/>
                <w:szCs w:val="22"/>
                <w:lang w:val="sl-SI"/>
              </w:rPr>
              <w:t xml:space="preserve">Obvestilo o začetku </w:t>
            </w:r>
            <w:proofErr w:type="spellStart"/>
            <w:r w:rsidRPr="00033D9A">
              <w:rPr>
                <w:rStyle w:val="Hiperpovezava"/>
                <w:rFonts w:ascii="Arial" w:hAnsi="Arial" w:cs="Arial"/>
                <w:bCs/>
                <w:color w:val="auto"/>
                <w:sz w:val="22"/>
                <w:szCs w:val="22"/>
                <w:lang w:val="sl-SI"/>
              </w:rPr>
              <w:t>protidampinškega</w:t>
            </w:r>
            <w:proofErr w:type="spellEnd"/>
            <w:r w:rsidRPr="00033D9A">
              <w:rPr>
                <w:rStyle w:val="Hiperpovezava"/>
                <w:rFonts w:ascii="Arial" w:hAnsi="Arial" w:cs="Arial"/>
                <w:bCs/>
                <w:color w:val="auto"/>
                <w:sz w:val="22"/>
                <w:szCs w:val="22"/>
                <w:lang w:val="sl-SI"/>
              </w:rPr>
              <w:t xml:space="preserve"> postopka za uvoz preje iz steklenih vlaken s </w:t>
            </w:r>
            <w:r w:rsidRPr="00033D9A">
              <w:rPr>
                <w:rStyle w:val="Hiperpovezava"/>
                <w:rFonts w:ascii="Arial" w:hAnsi="Arial" w:cs="Arial"/>
                <w:bCs/>
                <w:color w:val="auto"/>
                <w:sz w:val="22"/>
                <w:szCs w:val="22"/>
                <w:lang w:val="sl-SI"/>
              </w:rPr>
              <w:lastRenderedPageBreak/>
              <w:t>poreklom iz Ljudske republike Kitajske</w:t>
            </w:r>
          </w:p>
          <w:p w14:paraId="2D359017" w14:textId="7E4E8B60" w:rsidR="00047069" w:rsidRPr="00033D9A" w:rsidRDefault="00047069" w:rsidP="00047069">
            <w:pPr>
              <w:rPr>
                <w:rFonts w:ascii="Arial" w:hAnsi="Arial" w:cs="Arial"/>
                <w:bCs/>
                <w:sz w:val="22"/>
                <w:szCs w:val="22"/>
              </w:rPr>
            </w:pPr>
            <w:r w:rsidRPr="00033D9A">
              <w:rPr>
                <w:rStyle w:val="Hiperpovezava"/>
                <w:rFonts w:ascii="Arial" w:hAnsi="Arial" w:cs="Arial"/>
                <w:bCs/>
                <w:color w:val="auto"/>
                <w:sz w:val="22"/>
                <w:szCs w:val="22"/>
                <w:lang w:val="sl-SI"/>
              </w:rPr>
              <w:t>(C/2024/01484)</w:t>
            </w:r>
            <w:r w:rsidRPr="00033D9A">
              <w:rPr>
                <w:rFonts w:ascii="Arial" w:hAnsi="Arial" w:cs="Arial"/>
                <w:bCs/>
                <w:sz w:val="22"/>
                <w:szCs w:val="22"/>
                <w:lang w:val="sl-SI"/>
              </w:rPr>
              <w:fldChar w:fldCharType="end"/>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7AE58410" w14:textId="059DBBA7" w:rsidR="00047069" w:rsidRPr="00033D9A" w:rsidRDefault="00047069" w:rsidP="00047069">
            <w:pPr>
              <w:rPr>
                <w:rFonts w:ascii="Arial" w:hAnsi="Arial" w:cs="Arial"/>
                <w:bCs/>
                <w:sz w:val="22"/>
                <w:szCs w:val="22"/>
                <w:lang w:val="sl-SI"/>
              </w:rPr>
            </w:pPr>
            <w:r w:rsidRPr="00033D9A">
              <w:rPr>
                <w:rFonts w:ascii="Arial" w:hAnsi="Arial" w:cs="Arial"/>
                <w:bCs/>
                <w:sz w:val="22"/>
                <w:szCs w:val="22"/>
                <w:lang w:val="sl-SI"/>
              </w:rPr>
              <w:lastRenderedPageBreak/>
              <w:t>16.2.2024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5208657A" w14:textId="6146F34A" w:rsidR="00047069" w:rsidRPr="00033D9A" w:rsidRDefault="00047069" w:rsidP="00047069">
            <w:pPr>
              <w:rPr>
                <w:rFonts w:ascii="Arial" w:hAnsi="Arial" w:cs="Arial"/>
                <w:bCs/>
                <w:sz w:val="22"/>
                <w:szCs w:val="22"/>
                <w:lang w:val="sl-SI"/>
              </w:rPr>
            </w:pPr>
            <w:r w:rsidRPr="00033D9A">
              <w:rPr>
                <w:rFonts w:ascii="Arial" w:hAnsi="Arial" w:cs="Arial"/>
                <w:bCs/>
                <w:sz w:val="22"/>
                <w:szCs w:val="22"/>
                <w:lang w:val="sl-SI"/>
              </w:rPr>
              <w:t xml:space="preserve">Preiskava se običajno zaključi v 13 mesecih, vendar ne pozneje </w:t>
            </w:r>
            <w:r w:rsidRPr="00033D9A">
              <w:rPr>
                <w:rFonts w:ascii="Arial" w:hAnsi="Arial" w:cs="Arial"/>
                <w:bCs/>
                <w:sz w:val="22"/>
                <w:szCs w:val="22"/>
                <w:lang w:val="sl-SI"/>
              </w:rPr>
              <w:lastRenderedPageBreak/>
              <w:t>kot v 14 mesecih po objavi tega obvestila. Začasni ukrepi se lahko običajno uvedejo najpozneje v sedmih mesecih, nikakor pa ne pozneje kot osem mesecev po objavi tega obvestila.</w:t>
            </w:r>
          </w:p>
        </w:tc>
      </w:tr>
      <w:tr w:rsidR="00047069" w:rsidRPr="00E03785" w14:paraId="162D81BE"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54267317" w14:textId="3819CB59" w:rsidR="00047069" w:rsidRPr="00ED0593" w:rsidRDefault="00047069" w:rsidP="00047069">
            <w:pPr>
              <w:rPr>
                <w:rFonts w:ascii="Arial" w:hAnsi="Arial" w:cs="Arial"/>
                <w:bCs/>
                <w:sz w:val="22"/>
                <w:szCs w:val="22"/>
                <w:lang w:val="sl-SI"/>
              </w:rPr>
            </w:pPr>
            <w:r w:rsidRPr="00ED0593">
              <w:rPr>
                <w:rFonts w:ascii="Arial" w:hAnsi="Arial" w:cs="Arial"/>
                <w:bCs/>
                <w:sz w:val="22"/>
                <w:szCs w:val="22"/>
                <w:lang w:val="sl-SI"/>
              </w:rPr>
              <w:lastRenderedPageBreak/>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21A2F24" w14:textId="6CA0BC1A" w:rsidR="00047069" w:rsidRPr="00ED0593" w:rsidRDefault="00047069" w:rsidP="00047069">
            <w:pPr>
              <w:rPr>
                <w:rFonts w:ascii="Arial" w:hAnsi="Arial" w:cs="Arial"/>
                <w:bCs/>
                <w:sz w:val="22"/>
                <w:szCs w:val="22"/>
                <w:lang w:val="sl-SI"/>
              </w:rPr>
            </w:pPr>
            <w:r w:rsidRPr="00ED0593">
              <w:rPr>
                <w:rFonts w:ascii="Arial" w:hAnsi="Arial" w:cs="Arial"/>
                <w:bCs/>
                <w:sz w:val="22"/>
                <w:szCs w:val="22"/>
                <w:lang w:val="sl-SI"/>
              </w:rPr>
              <w:t>Glazirane in neglazirane keramične ploščice za tlakovanje in oblaganje; glazirane in neglazirane keramične kockice za mozaik in podobno, na podlagi ali brez podlage</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3C6635A7" w14:textId="77777777" w:rsidR="00047069" w:rsidRDefault="00047069" w:rsidP="00047069">
            <w:pPr>
              <w:jc w:val="right"/>
              <w:rPr>
                <w:rFonts w:ascii="Arial" w:hAnsi="Arial" w:cs="Arial"/>
                <w:bCs/>
                <w:sz w:val="22"/>
                <w:szCs w:val="22"/>
                <w:lang w:val="sl-SI"/>
              </w:rPr>
            </w:pPr>
            <w:r w:rsidRPr="00ED0593">
              <w:rPr>
                <w:rFonts w:ascii="Arial" w:hAnsi="Arial" w:cs="Arial"/>
                <w:bCs/>
                <w:sz w:val="22"/>
                <w:szCs w:val="22"/>
                <w:lang w:val="sl-SI"/>
              </w:rPr>
              <w:t xml:space="preserve">6907 21 00, </w:t>
            </w:r>
          </w:p>
          <w:p w14:paraId="027DB5AC" w14:textId="77777777" w:rsidR="00047069" w:rsidRDefault="00047069" w:rsidP="00047069">
            <w:pPr>
              <w:jc w:val="right"/>
              <w:rPr>
                <w:rFonts w:ascii="Arial" w:hAnsi="Arial" w:cs="Arial"/>
                <w:bCs/>
                <w:sz w:val="22"/>
                <w:szCs w:val="22"/>
                <w:lang w:val="sl-SI"/>
              </w:rPr>
            </w:pPr>
            <w:r w:rsidRPr="00ED0593">
              <w:rPr>
                <w:rFonts w:ascii="Arial" w:hAnsi="Arial" w:cs="Arial"/>
                <w:bCs/>
                <w:sz w:val="22"/>
                <w:szCs w:val="22"/>
                <w:lang w:val="sl-SI"/>
              </w:rPr>
              <w:t xml:space="preserve">6907 22 00, </w:t>
            </w:r>
          </w:p>
          <w:p w14:paraId="7B19F0B0" w14:textId="77777777" w:rsidR="00047069" w:rsidRDefault="00047069" w:rsidP="00047069">
            <w:pPr>
              <w:jc w:val="right"/>
              <w:rPr>
                <w:rFonts w:ascii="Arial" w:hAnsi="Arial" w:cs="Arial"/>
                <w:bCs/>
                <w:sz w:val="22"/>
                <w:szCs w:val="22"/>
                <w:lang w:val="sl-SI"/>
              </w:rPr>
            </w:pPr>
            <w:r w:rsidRPr="00ED0593">
              <w:rPr>
                <w:rFonts w:ascii="Arial" w:hAnsi="Arial" w:cs="Arial"/>
                <w:bCs/>
                <w:sz w:val="22"/>
                <w:szCs w:val="22"/>
                <w:lang w:val="sl-SI"/>
              </w:rPr>
              <w:t xml:space="preserve">6907 23 00, </w:t>
            </w:r>
          </w:p>
          <w:p w14:paraId="2BCC223E" w14:textId="77777777" w:rsidR="00047069" w:rsidRDefault="00047069" w:rsidP="00047069">
            <w:pPr>
              <w:jc w:val="right"/>
              <w:rPr>
                <w:rFonts w:ascii="Arial" w:hAnsi="Arial" w:cs="Arial"/>
                <w:bCs/>
                <w:sz w:val="22"/>
                <w:szCs w:val="22"/>
                <w:lang w:val="sl-SI"/>
              </w:rPr>
            </w:pPr>
            <w:r w:rsidRPr="00ED0593">
              <w:rPr>
                <w:rFonts w:ascii="Arial" w:hAnsi="Arial" w:cs="Arial"/>
                <w:bCs/>
                <w:sz w:val="22"/>
                <w:szCs w:val="22"/>
                <w:lang w:val="sl-SI"/>
              </w:rPr>
              <w:t xml:space="preserve">6907 30 00, </w:t>
            </w:r>
          </w:p>
          <w:p w14:paraId="218F6699" w14:textId="2D338042" w:rsidR="00047069" w:rsidRPr="00ED0593" w:rsidRDefault="00047069" w:rsidP="00047069">
            <w:pPr>
              <w:jc w:val="right"/>
              <w:rPr>
                <w:rFonts w:ascii="Arial" w:hAnsi="Arial" w:cs="Arial"/>
                <w:bCs/>
                <w:sz w:val="22"/>
                <w:szCs w:val="22"/>
                <w:lang w:val="sl-SI"/>
              </w:rPr>
            </w:pPr>
            <w:r w:rsidRPr="00ED0593">
              <w:rPr>
                <w:rFonts w:ascii="Arial" w:hAnsi="Arial" w:cs="Arial"/>
                <w:bCs/>
                <w:sz w:val="22"/>
                <w:szCs w:val="22"/>
                <w:lang w:val="sl-SI"/>
              </w:rPr>
              <w:t>6907 40 00.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155FD25A" w14:textId="5898FF97" w:rsidR="00047069" w:rsidRPr="00ED0593" w:rsidRDefault="00047069" w:rsidP="00047069">
            <w:pPr>
              <w:rPr>
                <w:rFonts w:ascii="Arial" w:hAnsi="Arial" w:cs="Arial"/>
                <w:bCs/>
                <w:sz w:val="22"/>
                <w:szCs w:val="22"/>
                <w:lang w:val="sl-SI"/>
              </w:rPr>
            </w:pPr>
            <w:r w:rsidRPr="00ED0593">
              <w:rPr>
                <w:rFonts w:ascii="Arial" w:hAnsi="Arial" w:cs="Arial"/>
                <w:bCs/>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18158736" w14:textId="009239CC" w:rsidR="00047069" w:rsidRPr="00ED0593" w:rsidRDefault="00000000" w:rsidP="00047069">
            <w:hyperlink r:id="rId25" w:history="1">
              <w:r w:rsidR="00047069" w:rsidRPr="00ED0593">
                <w:rPr>
                  <w:rStyle w:val="Hiperpovezava"/>
                  <w:rFonts w:ascii="Arial" w:hAnsi="Arial" w:cs="Arial"/>
                  <w:bCs/>
                  <w:color w:val="auto"/>
                  <w:sz w:val="22"/>
                  <w:szCs w:val="22"/>
                  <w:lang w:val="sl-SI"/>
                </w:rPr>
                <w:t>IZVEDBENA UREDBA KOMISIJE (EU) 2024/493 z dne 12. februarja 2024 o uvedbi dokončne protidampinške dajatve na uvoz keramičnih ploščic s poreklom iz Ljudske republike Kitajske po pregledu zaradi izteka ukrepov v skladu s členom 11(2) Uredbe (EU) 2016/1036 Evropskega parlamenta in Sveta. (L/2024/00493)</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0CF0E528" w14:textId="04BFF6D8" w:rsidR="00047069" w:rsidRPr="00194C23" w:rsidRDefault="00047069" w:rsidP="00047069">
            <w:pPr>
              <w:rPr>
                <w:rFonts w:ascii="Arial" w:hAnsi="Arial" w:cs="Arial"/>
                <w:bCs/>
                <w:sz w:val="22"/>
                <w:szCs w:val="22"/>
                <w:lang w:val="sl-SI"/>
              </w:rPr>
            </w:pPr>
            <w:r w:rsidRPr="00194C23">
              <w:rPr>
                <w:rFonts w:ascii="Arial" w:hAnsi="Arial" w:cs="Arial"/>
                <w:bCs/>
                <w:sz w:val="22"/>
                <w:szCs w:val="22"/>
                <w:lang w:val="sl-SI"/>
              </w:rPr>
              <w:t>14.2.2024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1093EE66" w14:textId="77777777" w:rsidR="00047069" w:rsidRPr="00194C23" w:rsidRDefault="00047069" w:rsidP="00047069">
            <w:pPr>
              <w:rPr>
                <w:rFonts w:ascii="Arial" w:hAnsi="Arial" w:cs="Arial"/>
                <w:bCs/>
                <w:sz w:val="22"/>
                <w:szCs w:val="22"/>
                <w:lang w:val="sl-SI"/>
              </w:rPr>
            </w:pPr>
          </w:p>
        </w:tc>
      </w:tr>
      <w:tr w:rsidR="00047069" w:rsidRPr="00047069" w14:paraId="2AB20B78"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2639613D" w14:textId="06B07817" w:rsidR="00047069" w:rsidRPr="00ED0593" w:rsidRDefault="00047069" w:rsidP="00047069">
            <w:pPr>
              <w:rPr>
                <w:rFonts w:ascii="Arial" w:hAnsi="Arial" w:cs="Arial"/>
                <w:bCs/>
                <w:sz w:val="22"/>
                <w:szCs w:val="22"/>
                <w:lang w:val="sl-SI"/>
              </w:rPr>
            </w:pPr>
            <w:r w:rsidRPr="00ED0593">
              <w:rPr>
                <w:rFonts w:ascii="Arial" w:hAnsi="Arial" w:cs="Arial"/>
                <w:bCs/>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02543648" w14:textId="650AB8EE" w:rsidR="00047069" w:rsidRPr="00ED0593" w:rsidRDefault="00047069" w:rsidP="00047069">
            <w:pPr>
              <w:rPr>
                <w:rFonts w:ascii="Arial" w:hAnsi="Arial" w:cs="Arial"/>
                <w:bCs/>
                <w:sz w:val="22"/>
                <w:szCs w:val="22"/>
                <w:lang w:val="sl-SI"/>
              </w:rPr>
            </w:pPr>
            <w:r w:rsidRPr="00ED0593">
              <w:rPr>
                <w:rFonts w:ascii="Arial" w:hAnsi="Arial" w:cs="Arial"/>
                <w:bCs/>
                <w:sz w:val="22"/>
                <w:szCs w:val="22"/>
                <w:lang w:val="sl-SI"/>
              </w:rPr>
              <w:t>Vinska kislina, razen vinske kisline D-(-)- z negativno optično rotacijo najmanj 12,0 stopinj, ki se meri v raztopini vode v skladu z metodo, opisano v evropski farmakopeji</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3B328D1" w14:textId="7C03330D" w:rsidR="00047069" w:rsidRPr="00ED0593" w:rsidRDefault="00047069" w:rsidP="00047069">
            <w:pPr>
              <w:jc w:val="right"/>
              <w:rPr>
                <w:rFonts w:ascii="Arial" w:hAnsi="Arial" w:cs="Arial"/>
                <w:bCs/>
                <w:sz w:val="22"/>
                <w:szCs w:val="22"/>
                <w:lang w:val="sl-SI"/>
              </w:rPr>
            </w:pPr>
            <w:r w:rsidRPr="00ED0593">
              <w:rPr>
                <w:rFonts w:ascii="Arial" w:hAnsi="Arial" w:cs="Arial"/>
                <w:bCs/>
                <w:sz w:val="22"/>
                <w:szCs w:val="22"/>
                <w:lang w:val="sl-SI"/>
              </w:rPr>
              <w:t>2918 12 00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3B31D0C4" w14:textId="21CA6EB0" w:rsidR="00047069" w:rsidRPr="00ED0593" w:rsidRDefault="00047069" w:rsidP="00047069">
            <w:pPr>
              <w:rPr>
                <w:rFonts w:ascii="Arial" w:hAnsi="Arial" w:cs="Arial"/>
                <w:bCs/>
                <w:sz w:val="22"/>
                <w:szCs w:val="22"/>
                <w:lang w:val="sl-SI"/>
              </w:rPr>
            </w:pPr>
            <w:r w:rsidRPr="00ED0593">
              <w:rPr>
                <w:rFonts w:ascii="Arial" w:hAnsi="Arial" w:cs="Arial"/>
                <w:bCs/>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0122BCE8" w14:textId="6E051E3E" w:rsidR="00047069" w:rsidRPr="00ED0593" w:rsidRDefault="00000000" w:rsidP="00047069">
            <w:pPr>
              <w:rPr>
                <w:rFonts w:ascii="Arial" w:hAnsi="Arial" w:cs="Arial"/>
                <w:bCs/>
                <w:sz w:val="22"/>
                <w:szCs w:val="22"/>
                <w:lang w:val="it-IT"/>
              </w:rPr>
            </w:pPr>
            <w:hyperlink r:id="rId26" w:history="1">
              <w:r w:rsidR="00047069" w:rsidRPr="00ED0593">
                <w:rPr>
                  <w:rStyle w:val="Hiperpovezava"/>
                  <w:rFonts w:ascii="Arial" w:hAnsi="Arial" w:cs="Arial"/>
                  <w:bCs/>
                  <w:color w:val="auto"/>
                  <w:sz w:val="22"/>
                  <w:szCs w:val="22"/>
                  <w:lang w:val="sl-SI"/>
                </w:rPr>
                <w:t xml:space="preserve">IZVEDBENI SKLEP KOMISIJE (EU) 2024/462 z dne 8. februarja 2024 o izvrševanju sodbe Sodišča Evropske unije v zadevi C-461/18 P in sodbe Splošnega sodišča Evropske unije v </w:t>
              </w:r>
              <w:r w:rsidR="00047069" w:rsidRPr="00ED0593">
                <w:rPr>
                  <w:rStyle w:val="Hiperpovezava"/>
                  <w:rFonts w:ascii="Arial" w:hAnsi="Arial" w:cs="Arial"/>
                  <w:bCs/>
                  <w:color w:val="auto"/>
                  <w:sz w:val="22"/>
                  <w:szCs w:val="22"/>
                  <w:lang w:val="sl-SI"/>
                </w:rPr>
                <w:lastRenderedPageBreak/>
                <w:t>zadevi T-442/12 v zvezi z Izvedbeno uredbo Sveta (EU) št. 626/2012 o spremembi Izvedbene uredbe (EU) št. 349/2012 o uvedbi dokončne protidampinške dajatve na uvoz vinske kisline s poreklom iz Ljudske republike Kitajske. (L/2024/00462)</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2CB5D19F" w14:textId="5566153A" w:rsidR="00047069" w:rsidRPr="00194C23" w:rsidRDefault="00047069" w:rsidP="00047069">
            <w:pPr>
              <w:rPr>
                <w:rFonts w:ascii="Arial" w:hAnsi="Arial" w:cs="Arial"/>
                <w:bCs/>
                <w:sz w:val="22"/>
                <w:szCs w:val="22"/>
                <w:lang w:val="sl-SI"/>
              </w:rPr>
            </w:pPr>
            <w:r w:rsidRPr="00194C23">
              <w:rPr>
                <w:rFonts w:ascii="Arial" w:hAnsi="Arial" w:cs="Arial"/>
                <w:bCs/>
                <w:sz w:val="22"/>
                <w:szCs w:val="22"/>
                <w:lang w:val="sl-SI"/>
              </w:rPr>
              <w:lastRenderedPageBreak/>
              <w:t>13.2.2024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56378339" w14:textId="484930B4" w:rsidR="00047069" w:rsidRPr="00194C23" w:rsidRDefault="00047069" w:rsidP="00047069">
            <w:pPr>
              <w:rPr>
                <w:rFonts w:ascii="Arial" w:hAnsi="Arial" w:cs="Arial"/>
                <w:bCs/>
                <w:sz w:val="22"/>
                <w:szCs w:val="22"/>
                <w:lang w:val="sl-SI"/>
              </w:rPr>
            </w:pPr>
            <w:r w:rsidRPr="00194C23">
              <w:rPr>
                <w:rFonts w:ascii="Arial" w:hAnsi="Arial" w:cs="Arial"/>
                <w:bCs/>
                <w:sz w:val="22"/>
                <w:szCs w:val="22"/>
                <w:lang w:val="sl-SI"/>
              </w:rPr>
              <w:t>Ponovno začeta protidampinška preiskava se zaključi.</w:t>
            </w:r>
          </w:p>
        </w:tc>
      </w:tr>
      <w:tr w:rsidR="00047069" w:rsidRPr="00047069" w14:paraId="4B9E654A"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7A248590" w14:textId="60656F4E" w:rsidR="00047069" w:rsidRPr="00E03785" w:rsidRDefault="00047069" w:rsidP="00047069">
            <w:pPr>
              <w:rPr>
                <w:rFonts w:ascii="Arial" w:hAnsi="Arial" w:cs="Arial"/>
                <w:bCs/>
                <w:sz w:val="22"/>
                <w:szCs w:val="22"/>
                <w:lang w:val="sl-SI"/>
              </w:rPr>
            </w:pPr>
            <w:r w:rsidRPr="00E03785">
              <w:rPr>
                <w:rFonts w:ascii="Arial" w:hAnsi="Arial" w:cs="Arial"/>
                <w:bCs/>
                <w:sz w:val="22"/>
                <w:szCs w:val="22"/>
                <w:lang w:val="sl-SI"/>
              </w:rPr>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624DDDF" w14:textId="2E6BE951" w:rsidR="00047069" w:rsidRPr="00E03785" w:rsidRDefault="00047069" w:rsidP="00047069">
            <w:pPr>
              <w:rPr>
                <w:rFonts w:ascii="Arial" w:hAnsi="Arial" w:cs="Arial"/>
                <w:bCs/>
                <w:sz w:val="22"/>
                <w:szCs w:val="22"/>
                <w:lang w:val="sl-SI"/>
              </w:rPr>
            </w:pPr>
            <w:r w:rsidRPr="00E03785">
              <w:rPr>
                <w:rFonts w:ascii="Arial" w:hAnsi="Arial" w:cs="Arial"/>
                <w:bCs/>
                <w:sz w:val="22"/>
                <w:szCs w:val="22"/>
                <w:lang w:val="sl-SI"/>
              </w:rPr>
              <w:t>Monoalkilni estri maščobnih kislin in/ali parafinsko plinsko olje, pridobljeni s sintezo in/ali hidrotretiranjem, nefosilnega izvora, v čisti obliki ali mešanici</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CE29B11"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1516 20 98 21, 1516 20 98 22, 1516 20 98 23, 1516 20 98 29, 1516 20 98 31, 1516 20 98 32, 1516 20 98 39,</w:t>
            </w:r>
          </w:p>
          <w:p w14:paraId="1C63E8CB"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1518 00 91 21, 1518 00 91 22, 1518 00 91 23, 1518 00 91 29, 1518 00 91 31, 1518 00 91 32, 1518 00 91 39,</w:t>
            </w:r>
          </w:p>
          <w:p w14:paraId="3FE672E9"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1518 00 95 10, 1518 00 95 11, 1518 00 95 19,</w:t>
            </w:r>
          </w:p>
          <w:p w14:paraId="06D33335"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1518 00 99 21, 1518 00 99 22, 1518 00 99 23, 1518 00 99 29, 1518 00 99 31, 1518 00 99 32, 1518 00 99 39,</w:t>
            </w:r>
          </w:p>
          <w:p w14:paraId="6F603492"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lastRenderedPageBreak/>
              <w:t>2710 19 43 21, 2710 19 43 22, 2710 19 43 23, 2710 19 43 29, 2710 19 43 31, 2710 19 43 32, 2710 19 43 39,</w:t>
            </w:r>
          </w:p>
          <w:p w14:paraId="58CDA758"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2710 19 46 21, 2710 19 46 22, 2710 19 46 23, 2710 19 46 29, 2710 19 46 31, 2710 19 46 32, 2710 19 46 39,</w:t>
            </w:r>
          </w:p>
          <w:p w14:paraId="6499C0CB"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2710 19 47 21, 2710 19 47 22, 2710 19 47 23, 2710 19 47 29, 2710 19 47 31, 2710 19 47 32, 2710 19 47 39,</w:t>
            </w:r>
          </w:p>
          <w:p w14:paraId="7986262D"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 xml:space="preserve">2710 20 11, </w:t>
            </w:r>
          </w:p>
          <w:p w14:paraId="2A7384E9"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2710 20 16,</w:t>
            </w:r>
          </w:p>
          <w:p w14:paraId="2CBE9C2A"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3824 99 92 10, 3824 99 92 11, 3824 99 92 13, 3824 99 92 14, 3824 99 92 15, 3824 99 92 16, 3824 99 92 19,</w:t>
            </w:r>
          </w:p>
          <w:p w14:paraId="2779AF9B" w14:textId="77777777"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3826 00 10,</w:t>
            </w:r>
          </w:p>
          <w:p w14:paraId="2F6097E4" w14:textId="02529791" w:rsidR="00047069" w:rsidRPr="00E03785" w:rsidRDefault="00047069" w:rsidP="00047069">
            <w:pPr>
              <w:jc w:val="right"/>
              <w:rPr>
                <w:rFonts w:ascii="Arial" w:hAnsi="Arial" w:cs="Arial"/>
                <w:bCs/>
                <w:sz w:val="22"/>
                <w:szCs w:val="22"/>
                <w:lang w:val="sl-SI"/>
              </w:rPr>
            </w:pPr>
            <w:r w:rsidRPr="00E03785">
              <w:rPr>
                <w:rFonts w:ascii="Arial" w:hAnsi="Arial" w:cs="Arial"/>
                <w:bCs/>
                <w:sz w:val="22"/>
                <w:szCs w:val="22"/>
                <w:lang w:val="sl-SI"/>
              </w:rPr>
              <w:t xml:space="preserve">3826 00 90 11, 3826 00 90 12, 3826 00 90 13, 3826 00 90 19, </w:t>
            </w:r>
            <w:r w:rsidRPr="00E03785">
              <w:rPr>
                <w:rFonts w:ascii="Arial" w:hAnsi="Arial" w:cs="Arial"/>
                <w:bCs/>
                <w:sz w:val="22"/>
                <w:szCs w:val="22"/>
                <w:lang w:val="sl-SI"/>
              </w:rPr>
              <w:lastRenderedPageBreak/>
              <w:t>3826 00 90 31, 3826 00 90 32, 3826 00 90 39.</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27AFE48A" w14:textId="358D4961" w:rsidR="00047069" w:rsidRPr="00E03785" w:rsidRDefault="00047069" w:rsidP="00047069">
            <w:pPr>
              <w:rPr>
                <w:rFonts w:ascii="Arial" w:hAnsi="Arial" w:cs="Arial"/>
                <w:bCs/>
                <w:sz w:val="22"/>
                <w:szCs w:val="22"/>
                <w:lang w:val="sl-SI"/>
              </w:rPr>
            </w:pPr>
            <w:r w:rsidRPr="00E03785">
              <w:rPr>
                <w:rFonts w:ascii="Arial" w:hAnsi="Arial" w:cs="Arial"/>
                <w:bCs/>
                <w:sz w:val="22"/>
                <w:szCs w:val="22"/>
                <w:lang w:val="sl-SI"/>
              </w:rPr>
              <w:lastRenderedPageBreak/>
              <w:t>Argentina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0844CE75" w14:textId="77777777" w:rsidR="00047069" w:rsidRPr="00E03785" w:rsidRDefault="00047069" w:rsidP="00047069">
            <w:pPr>
              <w:rPr>
                <w:rStyle w:val="Hiperpovezava"/>
                <w:rFonts w:ascii="Arial" w:hAnsi="Arial" w:cs="Arial"/>
                <w:bCs/>
                <w:color w:val="auto"/>
                <w:sz w:val="22"/>
                <w:szCs w:val="22"/>
                <w:lang w:val="sl-SI"/>
              </w:rPr>
            </w:pPr>
            <w:r w:rsidRPr="00E03785">
              <w:rPr>
                <w:rFonts w:ascii="Arial" w:hAnsi="Arial" w:cs="Arial"/>
                <w:bCs/>
                <w:sz w:val="22"/>
                <w:szCs w:val="22"/>
                <w:lang w:val="sl-SI"/>
              </w:rPr>
              <w:fldChar w:fldCharType="begin"/>
            </w:r>
            <w:r w:rsidRPr="00E03785">
              <w:rPr>
                <w:rFonts w:ascii="Arial" w:hAnsi="Arial" w:cs="Arial"/>
                <w:bCs/>
                <w:sz w:val="22"/>
                <w:szCs w:val="22"/>
                <w:lang w:val="sl-SI"/>
              </w:rPr>
              <w:instrText xml:space="preserve"> HYPERLINK "https://eur-lex.europa.eu/legal-content/SL/TXT/?uri=OJ:C_202401355" </w:instrText>
            </w:r>
            <w:r w:rsidRPr="00E03785">
              <w:rPr>
                <w:rFonts w:ascii="Arial" w:hAnsi="Arial" w:cs="Arial"/>
                <w:bCs/>
                <w:sz w:val="22"/>
                <w:szCs w:val="22"/>
                <w:lang w:val="sl-SI"/>
              </w:rPr>
            </w:r>
            <w:r w:rsidRPr="00E03785">
              <w:rPr>
                <w:rFonts w:ascii="Arial" w:hAnsi="Arial" w:cs="Arial"/>
                <w:bCs/>
                <w:sz w:val="22"/>
                <w:szCs w:val="22"/>
                <w:lang w:val="sl-SI"/>
              </w:rPr>
              <w:fldChar w:fldCharType="separate"/>
            </w:r>
            <w:r w:rsidRPr="00E03785">
              <w:rPr>
                <w:rStyle w:val="Hiperpovezava"/>
                <w:rFonts w:ascii="Arial" w:hAnsi="Arial" w:cs="Arial"/>
                <w:bCs/>
                <w:color w:val="auto"/>
                <w:sz w:val="22"/>
                <w:szCs w:val="22"/>
                <w:lang w:val="sl-SI"/>
              </w:rPr>
              <w:t xml:space="preserve">Obvestilo o začetku pregleda zaradi izteka </w:t>
            </w:r>
            <w:proofErr w:type="spellStart"/>
            <w:r w:rsidRPr="00E03785">
              <w:rPr>
                <w:rStyle w:val="Hiperpovezava"/>
                <w:rFonts w:ascii="Arial" w:hAnsi="Arial" w:cs="Arial"/>
                <w:bCs/>
                <w:color w:val="auto"/>
                <w:sz w:val="22"/>
                <w:szCs w:val="22"/>
                <w:lang w:val="sl-SI"/>
              </w:rPr>
              <w:t>protisubvencijskih</w:t>
            </w:r>
            <w:proofErr w:type="spellEnd"/>
            <w:r w:rsidRPr="00E03785">
              <w:rPr>
                <w:rStyle w:val="Hiperpovezava"/>
                <w:rFonts w:ascii="Arial" w:hAnsi="Arial" w:cs="Arial"/>
                <w:bCs/>
                <w:color w:val="auto"/>
                <w:sz w:val="22"/>
                <w:szCs w:val="22"/>
                <w:lang w:val="sl-SI"/>
              </w:rPr>
              <w:t xml:space="preserve"> ukrepov, ki se uporabljajo za uvoz </w:t>
            </w:r>
            <w:proofErr w:type="spellStart"/>
            <w:r w:rsidRPr="00E03785">
              <w:rPr>
                <w:rStyle w:val="Hiperpovezava"/>
                <w:rFonts w:ascii="Arial" w:hAnsi="Arial" w:cs="Arial"/>
                <w:bCs/>
                <w:color w:val="auto"/>
                <w:sz w:val="22"/>
                <w:szCs w:val="22"/>
                <w:lang w:val="sl-SI"/>
              </w:rPr>
              <w:t>biodizla</w:t>
            </w:r>
            <w:proofErr w:type="spellEnd"/>
            <w:r w:rsidRPr="00E03785">
              <w:rPr>
                <w:rStyle w:val="Hiperpovezava"/>
                <w:rFonts w:ascii="Arial" w:hAnsi="Arial" w:cs="Arial"/>
                <w:bCs/>
                <w:color w:val="auto"/>
                <w:sz w:val="22"/>
                <w:szCs w:val="22"/>
                <w:lang w:val="sl-SI"/>
              </w:rPr>
              <w:t xml:space="preserve"> s poreklom iz Argentine</w:t>
            </w:r>
          </w:p>
          <w:p w14:paraId="21DF4C64" w14:textId="52B11C2B" w:rsidR="00047069" w:rsidRPr="00E03785" w:rsidRDefault="00047069" w:rsidP="00047069">
            <w:pPr>
              <w:rPr>
                <w:lang w:val="it-IT"/>
              </w:rPr>
            </w:pPr>
            <w:r w:rsidRPr="00E03785">
              <w:rPr>
                <w:rStyle w:val="Hiperpovezava"/>
                <w:rFonts w:ascii="Arial" w:hAnsi="Arial" w:cs="Arial"/>
                <w:bCs/>
                <w:color w:val="auto"/>
                <w:sz w:val="22"/>
                <w:szCs w:val="22"/>
                <w:lang w:val="sl-SI"/>
              </w:rPr>
              <w:t>(C/2024/01355)</w:t>
            </w:r>
            <w:r w:rsidRPr="00E03785">
              <w:rPr>
                <w:rFonts w:ascii="Arial" w:hAnsi="Arial" w:cs="Arial"/>
                <w:bCs/>
                <w:sz w:val="22"/>
                <w:szCs w:val="22"/>
                <w:lang w:val="sl-SI"/>
              </w:rPr>
              <w:fldChar w:fldCharType="end"/>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0E824C08" w14:textId="6F928A44" w:rsidR="00047069" w:rsidRPr="00E03785" w:rsidRDefault="00047069" w:rsidP="00047069">
            <w:pPr>
              <w:rPr>
                <w:rFonts w:ascii="Arial" w:hAnsi="Arial" w:cs="Arial"/>
                <w:bCs/>
                <w:sz w:val="22"/>
                <w:szCs w:val="22"/>
                <w:lang w:val="sl-SI"/>
              </w:rPr>
            </w:pPr>
            <w:r w:rsidRPr="00E03785">
              <w:rPr>
                <w:rFonts w:ascii="Arial" w:hAnsi="Arial" w:cs="Arial"/>
                <w:bCs/>
                <w:sz w:val="22"/>
                <w:szCs w:val="22"/>
                <w:lang w:val="sl-SI"/>
              </w:rPr>
              <w:t>9.2.2024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37AB8F1F" w14:textId="63CF3B14" w:rsidR="00047069" w:rsidRPr="00E03785" w:rsidRDefault="00047069" w:rsidP="00047069">
            <w:pPr>
              <w:rPr>
                <w:rFonts w:ascii="Arial" w:hAnsi="Arial" w:cs="Arial"/>
                <w:bCs/>
                <w:sz w:val="22"/>
                <w:szCs w:val="22"/>
                <w:lang w:val="sl-SI"/>
              </w:rPr>
            </w:pPr>
            <w:r w:rsidRPr="00E03785">
              <w:rPr>
                <w:rFonts w:ascii="Arial" w:hAnsi="Arial" w:cs="Arial"/>
                <w:bCs/>
                <w:sz w:val="22"/>
                <w:szCs w:val="22"/>
                <w:lang w:val="sl-SI"/>
              </w:rPr>
              <w:t>Preiskava se običajno zaključi v 12 mesecih, vendar ne pozneje kot v 15 mesecih po objavi tega obvestila.</w:t>
            </w:r>
          </w:p>
        </w:tc>
      </w:tr>
      <w:tr w:rsidR="00047069" w:rsidRPr="008C3CA6" w14:paraId="5CB2BDA7"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5F4E4509" w14:textId="3F9FC44E" w:rsidR="00047069" w:rsidRPr="00EE6A76" w:rsidRDefault="00047069" w:rsidP="00047069">
            <w:pPr>
              <w:rPr>
                <w:rFonts w:ascii="Arial" w:hAnsi="Arial" w:cs="Arial"/>
                <w:bCs/>
                <w:sz w:val="22"/>
                <w:szCs w:val="22"/>
                <w:lang w:val="sl-SI"/>
              </w:rPr>
            </w:pPr>
            <w:r w:rsidRPr="00EE6A76">
              <w:rPr>
                <w:rFonts w:ascii="Arial" w:hAnsi="Arial" w:cs="Arial"/>
                <w:bCs/>
                <w:sz w:val="22"/>
                <w:szCs w:val="22"/>
                <w:lang w:val="sl-SI"/>
              </w:rPr>
              <w:lastRenderedPageBreak/>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58BB4B3A" w14:textId="6F3ABB66" w:rsidR="00047069" w:rsidRPr="00EE6A76" w:rsidRDefault="00047069" w:rsidP="00047069">
            <w:pPr>
              <w:rPr>
                <w:rFonts w:ascii="Arial" w:hAnsi="Arial" w:cs="Arial"/>
                <w:bCs/>
                <w:sz w:val="22"/>
                <w:szCs w:val="22"/>
                <w:lang w:val="sl-SI"/>
              </w:rPr>
            </w:pPr>
            <w:r w:rsidRPr="00EE6A76">
              <w:rPr>
                <w:rFonts w:ascii="Arial" w:hAnsi="Arial" w:cs="Arial"/>
                <w:bCs/>
                <w:sz w:val="22"/>
                <w:szCs w:val="22"/>
                <w:lang w:val="sl-SI"/>
              </w:rPr>
              <w:t>Tkanine z odprto mrežno strukturo iz steklenih vlaken z velikostjo celice več kot 1,8 mm po dolžini in širini ter s težo več kot 35 g/m2, razen diskov iz steklenih vlaken</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2441CB8F" w14:textId="3B343ACE" w:rsidR="00047069" w:rsidRPr="00EE6A76" w:rsidRDefault="00047069" w:rsidP="00047069">
            <w:pPr>
              <w:jc w:val="right"/>
              <w:rPr>
                <w:rFonts w:ascii="Arial" w:hAnsi="Arial" w:cs="Arial"/>
                <w:bCs/>
                <w:sz w:val="22"/>
                <w:szCs w:val="22"/>
                <w:lang w:val="sl-SI"/>
              </w:rPr>
            </w:pPr>
            <w:r w:rsidRPr="00EE6A76">
              <w:rPr>
                <w:rFonts w:ascii="Arial" w:hAnsi="Arial" w:cs="Arial"/>
                <w:bCs/>
                <w:sz w:val="22"/>
                <w:szCs w:val="22"/>
                <w:lang w:val="sl-SI"/>
              </w:rPr>
              <w:t>7019 63 00 11, 7019 63 00 12, 7019 63 00 13, 7019 63 00 14, 7019 63 00 15, 7019 63 00 19, 7019 64 00 11, 7019 64 00 12, 7019 64 00 13, 7019 64 00 14, 7019 64 00 15, 7019 64 00 19, 7019 65 00 11, 7019 65 00 12, 7019 65 00 13, 7019 65 00 14, 7019 65 00 15, 7019 65 00 18, 7019 66 00 11, 7019 66 00 12, 7019 66 00 13, 7019 66 00 14, 7019 66 00 15, 7019 66 00 18, 7019 69 90 11, 7019 69 90 12, 7019 69 90 13, 7019 69 90 14, 7019 69 90 15, 7019 69 90 19.</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5DC0C953" w14:textId="77777777" w:rsidR="00047069" w:rsidRPr="00EE6A76" w:rsidRDefault="00047069" w:rsidP="00047069">
            <w:pPr>
              <w:rPr>
                <w:rFonts w:ascii="Arial" w:hAnsi="Arial" w:cs="Arial"/>
                <w:bCs/>
                <w:sz w:val="22"/>
                <w:szCs w:val="22"/>
                <w:lang w:val="sl-SI"/>
              </w:rPr>
            </w:pPr>
            <w:r w:rsidRPr="00EE6A76">
              <w:rPr>
                <w:rFonts w:ascii="Arial" w:hAnsi="Arial" w:cs="Arial"/>
                <w:bCs/>
                <w:sz w:val="22"/>
                <w:szCs w:val="22"/>
                <w:lang w:val="sl-SI"/>
              </w:rPr>
              <w:t>Kitajska,</w:t>
            </w:r>
            <w:r w:rsidRPr="00EE6A76">
              <w:rPr>
                <w:rFonts w:ascii="Arial" w:hAnsi="Arial" w:cs="Arial"/>
                <w:bCs/>
                <w:sz w:val="22"/>
                <w:szCs w:val="22"/>
                <w:lang w:val="sl-SI"/>
              </w:rPr>
              <w:br/>
            </w:r>
          </w:p>
          <w:p w14:paraId="0B2AFE7A" w14:textId="47F862D9" w:rsidR="00047069" w:rsidRPr="00EE6A76" w:rsidRDefault="00047069" w:rsidP="00047069">
            <w:pPr>
              <w:rPr>
                <w:rFonts w:ascii="Arial" w:hAnsi="Arial" w:cs="Arial"/>
                <w:bCs/>
                <w:sz w:val="22"/>
                <w:szCs w:val="22"/>
                <w:lang w:val="sl-SI"/>
              </w:rPr>
            </w:pPr>
            <w:r w:rsidRPr="00EE6A76">
              <w:rPr>
                <w:rFonts w:ascii="Arial" w:hAnsi="Arial" w:cs="Arial"/>
                <w:bCs/>
                <w:sz w:val="22"/>
                <w:szCs w:val="22"/>
                <w:lang w:val="sl-SI"/>
              </w:rPr>
              <w:t>»poslano iz«: Indije, Indonezije, Malezije, Tajvana, Tajske</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0B71336A" w14:textId="1EF4F5AD" w:rsidR="00047069" w:rsidRPr="00EE6A76" w:rsidRDefault="00000000" w:rsidP="00047069">
            <w:hyperlink r:id="rId27" w:history="1">
              <w:r w:rsidR="00047069" w:rsidRPr="00EE6A76">
                <w:rPr>
                  <w:rStyle w:val="Hiperpovezava"/>
                  <w:rFonts w:ascii="Arial" w:hAnsi="Arial" w:cs="Arial"/>
                  <w:bCs/>
                  <w:color w:val="auto"/>
                  <w:sz w:val="22"/>
                  <w:szCs w:val="22"/>
                  <w:lang w:val="sl-SI"/>
                </w:rPr>
                <w:t>IZVEDBENA UREDBA KOMISIJE (EU) 2024/357 z dne 23. januarja 2024 o uvedbi dokončne protidampinške dajatve na uvoz nekaterih tkanin z odprto mrežno strukturo iz steklenih vlaken s poreklom iz Ljudske republike Kitajske, kakor je bila razširjena na uvoz, poslan iz Indije, Indonezije, Malezije, Tajvana in Tajske, po pregledu zaradi izteka ukrepov v skladu s členom 11(2) Uredbe (EU) 2016/1036 Evropskega parlamenta in Sveta. (L/2024/00357)</w:t>
              </w:r>
            </w:hyperlink>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10CE199D" w14:textId="3681B555" w:rsidR="00047069" w:rsidRPr="00EE6A76" w:rsidRDefault="00047069" w:rsidP="00047069">
            <w:pPr>
              <w:rPr>
                <w:rFonts w:ascii="Arial" w:hAnsi="Arial" w:cs="Arial"/>
                <w:bCs/>
                <w:sz w:val="22"/>
                <w:szCs w:val="22"/>
                <w:lang w:val="sl-SI"/>
              </w:rPr>
            </w:pPr>
            <w:r w:rsidRPr="00EE6A76">
              <w:rPr>
                <w:rFonts w:ascii="Arial" w:hAnsi="Arial" w:cs="Arial"/>
                <w:bCs/>
                <w:sz w:val="22"/>
                <w:szCs w:val="22"/>
                <w:lang w:val="sl-SI"/>
              </w:rPr>
              <w:t>25.1.2024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4DB9670A" w14:textId="77777777" w:rsidR="00047069" w:rsidRPr="00EE6A76" w:rsidRDefault="00047069" w:rsidP="00047069">
            <w:pPr>
              <w:rPr>
                <w:rFonts w:ascii="Arial" w:hAnsi="Arial" w:cs="Arial"/>
                <w:bCs/>
                <w:sz w:val="22"/>
                <w:szCs w:val="22"/>
                <w:lang w:val="sl-SI"/>
              </w:rPr>
            </w:pPr>
          </w:p>
        </w:tc>
      </w:tr>
      <w:tr w:rsidR="00047069" w:rsidRPr="00047069" w14:paraId="14846D19"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4C4F82A1" w14:textId="7B8B0F6D" w:rsidR="00047069" w:rsidRPr="00275608" w:rsidRDefault="00047069" w:rsidP="00047069">
            <w:pPr>
              <w:rPr>
                <w:rFonts w:ascii="Arial" w:hAnsi="Arial" w:cs="Arial"/>
                <w:bCs/>
                <w:sz w:val="22"/>
                <w:szCs w:val="22"/>
                <w:lang w:val="sl-SI"/>
              </w:rPr>
            </w:pPr>
            <w:r w:rsidRPr="00275608">
              <w:rPr>
                <w:rFonts w:ascii="Arial" w:hAnsi="Arial" w:cs="Arial"/>
                <w:bCs/>
                <w:sz w:val="22"/>
                <w:szCs w:val="22"/>
                <w:lang w:val="sl-SI"/>
              </w:rPr>
              <w:lastRenderedPageBreak/>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2153481C" w14:textId="7CF45A86" w:rsidR="00047069" w:rsidRPr="00275608" w:rsidRDefault="00047069" w:rsidP="00047069">
            <w:pPr>
              <w:rPr>
                <w:rFonts w:ascii="Arial" w:hAnsi="Arial" w:cs="Arial"/>
                <w:bCs/>
                <w:sz w:val="22"/>
                <w:szCs w:val="22"/>
                <w:lang w:val="sl-SI"/>
              </w:rPr>
            </w:pPr>
            <w:r w:rsidRPr="00275608">
              <w:rPr>
                <w:rFonts w:ascii="Arial" w:hAnsi="Arial" w:cs="Arial"/>
                <w:bCs/>
                <w:sz w:val="22"/>
                <w:szCs w:val="22"/>
                <w:lang w:val="sl-SI"/>
              </w:rPr>
              <w:t>Mešanice sečnine in amonijevega nitrata v vodni ali amoniakalni raztopini.</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13022A0C" w14:textId="5A9F75E7" w:rsidR="00047069" w:rsidRPr="00275608" w:rsidRDefault="00047069" w:rsidP="00047069">
            <w:pPr>
              <w:jc w:val="right"/>
              <w:rPr>
                <w:rFonts w:ascii="Arial" w:hAnsi="Arial" w:cs="Arial"/>
                <w:bCs/>
                <w:sz w:val="22"/>
                <w:szCs w:val="22"/>
                <w:lang w:val="sl-SI"/>
              </w:rPr>
            </w:pPr>
            <w:r w:rsidRPr="00275608">
              <w:rPr>
                <w:rFonts w:ascii="Arial" w:hAnsi="Arial" w:cs="Arial"/>
                <w:bCs/>
                <w:sz w:val="22"/>
                <w:szCs w:val="22"/>
                <w:lang w:val="sl-SI"/>
              </w:rPr>
              <w:t>3102 80 00 00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5513D9F6" w14:textId="327B087E" w:rsidR="00047069" w:rsidRPr="00275608" w:rsidRDefault="00047069" w:rsidP="00047069">
            <w:pPr>
              <w:rPr>
                <w:rFonts w:ascii="Arial" w:hAnsi="Arial" w:cs="Arial"/>
                <w:bCs/>
                <w:sz w:val="22"/>
                <w:szCs w:val="22"/>
                <w:lang w:val="sl-SI"/>
              </w:rPr>
            </w:pPr>
            <w:r w:rsidRPr="00275608">
              <w:rPr>
                <w:rFonts w:ascii="Arial" w:hAnsi="Arial" w:cs="Arial"/>
                <w:bCs/>
                <w:sz w:val="22"/>
                <w:szCs w:val="22"/>
                <w:lang w:val="sl-SI"/>
              </w:rPr>
              <w:t>Rusija, Trinidad in Tobago, ZDA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759D96C5" w14:textId="42C4DBA6" w:rsidR="00047069" w:rsidRPr="00275608" w:rsidRDefault="00000000" w:rsidP="00047069">
            <w:pPr>
              <w:rPr>
                <w:rFonts w:ascii="Arial" w:hAnsi="Arial" w:cs="Arial"/>
                <w:bCs/>
                <w:sz w:val="22"/>
                <w:szCs w:val="22"/>
                <w:lang w:val="sl-SI"/>
              </w:rPr>
            </w:pPr>
            <w:hyperlink r:id="rId28" w:history="1">
              <w:r w:rsidR="00047069" w:rsidRPr="00275608">
                <w:rPr>
                  <w:rStyle w:val="Hiperpovezava"/>
                  <w:rFonts w:ascii="Arial" w:hAnsi="Arial" w:cs="Arial"/>
                  <w:bCs/>
                  <w:color w:val="auto"/>
                  <w:sz w:val="22"/>
                  <w:szCs w:val="22"/>
                  <w:lang w:val="sl-SI"/>
                </w:rPr>
                <w:t>Obvestilo o bližnjem izteku nekaterih protidampinških ukrepov, (C/2024/00907)</w:t>
              </w:r>
            </w:hyperlink>
            <w:r w:rsidR="00047069" w:rsidRPr="00275608">
              <w:rPr>
                <w:rFonts w:ascii="Arial" w:hAnsi="Arial" w:cs="Arial"/>
                <w:bCs/>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39ADECB1" w14:textId="1A89F43C" w:rsidR="00047069" w:rsidRPr="00275608" w:rsidRDefault="00047069" w:rsidP="00047069">
            <w:pPr>
              <w:rPr>
                <w:rFonts w:ascii="Arial" w:hAnsi="Arial" w:cs="Arial"/>
                <w:bCs/>
                <w:sz w:val="22"/>
                <w:szCs w:val="22"/>
                <w:lang w:val="sl-SI"/>
              </w:rPr>
            </w:pPr>
            <w:r w:rsidRPr="00275608">
              <w:rPr>
                <w:rFonts w:ascii="Arial" w:hAnsi="Arial" w:cs="Arial"/>
                <w:bCs/>
                <w:sz w:val="22"/>
                <w:szCs w:val="22"/>
                <w:lang w:val="sl-SI"/>
              </w:rPr>
              <w:t>22.1.2024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605E1625" w14:textId="396B71F9" w:rsidR="00047069" w:rsidRPr="00275608" w:rsidRDefault="00047069" w:rsidP="00047069">
            <w:pPr>
              <w:rPr>
                <w:rFonts w:ascii="Arial" w:hAnsi="Arial" w:cs="Arial"/>
                <w:bCs/>
                <w:sz w:val="22"/>
                <w:szCs w:val="22"/>
                <w:lang w:val="sl-SI"/>
              </w:rPr>
            </w:pPr>
            <w:r w:rsidRPr="00275608">
              <w:rPr>
                <w:rFonts w:ascii="Arial" w:hAnsi="Arial" w:cs="Arial"/>
                <w:bCs/>
                <w:sz w:val="22"/>
                <w:szCs w:val="22"/>
                <w:lang w:val="sl-SI"/>
              </w:rPr>
              <w:t>Ukrep se izteče ob polnoči 10.10.2024</w:t>
            </w:r>
          </w:p>
        </w:tc>
      </w:tr>
      <w:tr w:rsidR="00047069" w:rsidRPr="00047069" w14:paraId="3CBA16CE"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12D987FE" w14:textId="3FD7467C"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3E42DD36" w14:textId="38CA830C"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Kolesa, s pedali, s pomožnim električnim motorjem.</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421FCFDC" w14:textId="77777777" w:rsidR="00047069" w:rsidRPr="00792906" w:rsidRDefault="00047069" w:rsidP="00047069">
            <w:pPr>
              <w:jc w:val="right"/>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 xml:space="preserve">8711 60 10, </w:t>
            </w:r>
          </w:p>
          <w:p w14:paraId="262D3477" w14:textId="1455FEE2" w:rsidR="00047069" w:rsidRPr="00792906" w:rsidRDefault="00047069" w:rsidP="00047069">
            <w:pPr>
              <w:jc w:val="right"/>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8711 60 90 10.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2F427686" w14:textId="4E1824D3"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 xml:space="preserve">Kitajska </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23C9BC7C" w14:textId="2CEBBCA5" w:rsidR="00047069" w:rsidRPr="00792906" w:rsidRDefault="00000000" w:rsidP="00047069">
            <w:pPr>
              <w:rPr>
                <w:rFonts w:ascii="Arial" w:hAnsi="Arial" w:cs="Arial"/>
                <w:bCs/>
                <w:color w:val="000000" w:themeColor="text1"/>
                <w:sz w:val="22"/>
                <w:szCs w:val="22"/>
                <w:lang w:val="sl-SI"/>
              </w:rPr>
            </w:pPr>
            <w:hyperlink r:id="rId29" w:history="1">
              <w:r w:rsidR="00047069" w:rsidRPr="00792906">
                <w:rPr>
                  <w:rStyle w:val="Hiperpovezava"/>
                  <w:rFonts w:ascii="Arial" w:hAnsi="Arial" w:cs="Arial"/>
                  <w:bCs/>
                  <w:color w:val="000000" w:themeColor="text1"/>
                  <w:sz w:val="22"/>
                  <w:szCs w:val="22"/>
                  <w:lang w:val="sl-SI"/>
                </w:rPr>
                <w:t>Obvestilo o začetku pregleda zaradi izteka protisubvencijskih ukrepov, ki se uporabljajo za uvoz električnih koles s poreklom iz Ljudske republike Kitajske, (C/2024/00798)</w:t>
              </w:r>
            </w:hyperlink>
            <w:r w:rsidR="00047069" w:rsidRPr="00792906">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0D50B7AB" w14:textId="15FB344A"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17.1.2024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6CA2CDB2" w14:textId="6111BED7"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Preiskava se običajno zaključi v 12 mesecih, vendar ne pozneje kot v 15 mesecih po objavi tega obvestila.</w:t>
            </w:r>
          </w:p>
        </w:tc>
      </w:tr>
      <w:tr w:rsidR="00047069" w:rsidRPr="00047069" w14:paraId="55EAE2F6"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00AE4FD5" w14:textId="1B5E11AC"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3A394C63" w14:textId="3B38124B"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Kolesa, s pedali, s pomožnim električnim motorjem.</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20147957" w14:textId="77777777" w:rsidR="00047069" w:rsidRPr="00792906" w:rsidRDefault="00047069" w:rsidP="00047069">
            <w:pPr>
              <w:jc w:val="right"/>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 xml:space="preserve">8711 60 10, </w:t>
            </w:r>
          </w:p>
          <w:p w14:paraId="433439AC" w14:textId="597607C2" w:rsidR="00047069" w:rsidRPr="00792906" w:rsidRDefault="00047069" w:rsidP="00047069">
            <w:pPr>
              <w:jc w:val="right"/>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8711 60 90 10.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45955A45" w14:textId="30FB97A2"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 xml:space="preserve">Kitajska </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0DB4DA4B" w14:textId="75BD6DED" w:rsidR="00047069" w:rsidRPr="00792906" w:rsidRDefault="00000000" w:rsidP="00047069">
            <w:pPr>
              <w:rPr>
                <w:rFonts w:ascii="Arial" w:hAnsi="Arial" w:cs="Arial"/>
                <w:bCs/>
                <w:color w:val="000000" w:themeColor="text1"/>
                <w:sz w:val="22"/>
                <w:szCs w:val="22"/>
                <w:lang w:val="sl-SI"/>
              </w:rPr>
            </w:pPr>
            <w:hyperlink r:id="rId30" w:history="1">
              <w:r w:rsidR="00047069" w:rsidRPr="00792906">
                <w:rPr>
                  <w:rStyle w:val="Hiperpovezava"/>
                  <w:rFonts w:ascii="Arial" w:hAnsi="Arial" w:cs="Arial"/>
                  <w:bCs/>
                  <w:color w:val="000000" w:themeColor="text1"/>
                  <w:sz w:val="22"/>
                  <w:szCs w:val="22"/>
                  <w:lang w:val="sl-SI"/>
                </w:rPr>
                <w:t>Obvestilo o začetku pregleda zaradi izteka protidampinških ukrepov, ki se uporabljajo za uvoz električnih koles s poreklom iz Ljudske republike Kitajske, (C/2024/00802)</w:t>
              </w:r>
            </w:hyperlink>
            <w:r w:rsidR="00047069" w:rsidRPr="00792906">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6E271ED3" w14:textId="54188D1F"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17.1.2024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6DD66B9A" w14:textId="4CEAD21A" w:rsidR="00047069" w:rsidRPr="00792906" w:rsidRDefault="00047069" w:rsidP="00047069">
            <w:pPr>
              <w:rPr>
                <w:rFonts w:ascii="Arial" w:hAnsi="Arial" w:cs="Arial"/>
                <w:bCs/>
                <w:color w:val="000000" w:themeColor="text1"/>
                <w:sz w:val="22"/>
                <w:szCs w:val="22"/>
                <w:lang w:val="sl-SI"/>
              </w:rPr>
            </w:pPr>
            <w:r w:rsidRPr="00792906">
              <w:rPr>
                <w:rFonts w:ascii="Arial" w:hAnsi="Arial" w:cs="Arial"/>
                <w:bCs/>
                <w:color w:val="000000" w:themeColor="text1"/>
                <w:sz w:val="22"/>
                <w:szCs w:val="22"/>
                <w:lang w:val="sl-SI"/>
              </w:rPr>
              <w:t>Preiskava se običajno zaključi v 12 mesecih, vendar ne pozneje kot v 15 mesecih po objavi tega obvestila.</w:t>
            </w:r>
          </w:p>
        </w:tc>
      </w:tr>
      <w:tr w:rsidR="00047069" w:rsidRPr="00047069" w14:paraId="6FF000C5"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5076A22C" w14:textId="22E0EA4A" w:rsidR="00047069" w:rsidRPr="00A40F31" w:rsidRDefault="00047069" w:rsidP="00047069">
            <w:pPr>
              <w:rPr>
                <w:rFonts w:ascii="Arial" w:hAnsi="Arial" w:cs="Arial"/>
                <w:bCs/>
                <w:color w:val="000000" w:themeColor="text1"/>
                <w:sz w:val="22"/>
                <w:szCs w:val="22"/>
                <w:lang w:val="sl-SI"/>
              </w:rPr>
            </w:pPr>
            <w:r w:rsidRPr="00A40F31">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04740C80" w14:textId="77777777" w:rsidR="00047069" w:rsidRPr="00A40F31" w:rsidRDefault="00047069" w:rsidP="00047069">
            <w:pPr>
              <w:rPr>
                <w:rFonts w:ascii="Arial" w:hAnsi="Arial" w:cs="Arial"/>
                <w:bCs/>
                <w:color w:val="000000" w:themeColor="text1"/>
                <w:sz w:val="22"/>
                <w:szCs w:val="22"/>
                <w:lang w:val="sl-SI"/>
              </w:rPr>
            </w:pPr>
            <w:r w:rsidRPr="00A40F31">
              <w:rPr>
                <w:rFonts w:ascii="Arial" w:hAnsi="Arial" w:cs="Arial"/>
                <w:bCs/>
                <w:color w:val="000000" w:themeColor="text1"/>
                <w:sz w:val="22"/>
                <w:szCs w:val="22"/>
                <w:lang w:val="sl-SI"/>
              </w:rPr>
              <w:t xml:space="preserve">Likalne deske, prostostoječe ali ne, z ali brez sistema za vsrkavanje odvečne pare in/ali ogrevalnega sistema in/ali sistema za pihanje zraka, vključno z rokavniki, in njihovi bistveni deli, tj. podnožje, prevleka in odlagalna površina </w:t>
            </w:r>
          </w:p>
          <w:p w14:paraId="72385C4E" w14:textId="731041CB" w:rsidR="00047069" w:rsidRPr="00A40F31" w:rsidRDefault="00047069" w:rsidP="00047069">
            <w:pPr>
              <w:rPr>
                <w:rFonts w:ascii="Arial" w:hAnsi="Arial" w:cs="Arial"/>
                <w:bCs/>
                <w:color w:val="000000" w:themeColor="text1"/>
                <w:sz w:val="22"/>
                <w:szCs w:val="22"/>
                <w:lang w:val="sl-SI"/>
              </w:rPr>
            </w:pPr>
            <w:r w:rsidRPr="00A40F31">
              <w:rPr>
                <w:rFonts w:ascii="Arial" w:hAnsi="Arial" w:cs="Arial"/>
                <w:bCs/>
                <w:color w:val="000000" w:themeColor="text1"/>
                <w:sz w:val="22"/>
                <w:szCs w:val="22"/>
                <w:lang w:val="sl-SI"/>
              </w:rPr>
              <w:t>za likalnik.</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73A12DF" w14:textId="266D5526" w:rsidR="00047069" w:rsidRPr="00A40F31" w:rsidRDefault="00047069" w:rsidP="00047069">
            <w:pPr>
              <w:jc w:val="right"/>
              <w:rPr>
                <w:rFonts w:ascii="Arial" w:hAnsi="Arial" w:cs="Arial"/>
                <w:bCs/>
                <w:color w:val="000000" w:themeColor="text1"/>
                <w:sz w:val="22"/>
                <w:szCs w:val="22"/>
                <w:lang w:val="sl-SI"/>
              </w:rPr>
            </w:pPr>
            <w:r w:rsidRPr="00A40F31">
              <w:rPr>
                <w:rFonts w:ascii="Arial" w:hAnsi="Arial" w:cs="Arial"/>
                <w:bCs/>
                <w:color w:val="000000" w:themeColor="text1"/>
                <w:sz w:val="22"/>
                <w:szCs w:val="22"/>
                <w:lang w:val="sl-SI"/>
              </w:rPr>
              <w:t>3924 90 00 10, 4421 99 99 10, 7323 93 00 10, 7323 99 00 10, 8516 79 70 10, 8516 90 00 51.</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09F2DCA4" w14:textId="4B686CCB" w:rsidR="00047069" w:rsidRPr="00A40F31" w:rsidRDefault="00047069" w:rsidP="00047069">
            <w:pPr>
              <w:rPr>
                <w:rFonts w:ascii="Arial" w:hAnsi="Arial" w:cs="Arial"/>
                <w:bCs/>
                <w:color w:val="000000" w:themeColor="text1"/>
                <w:sz w:val="22"/>
                <w:szCs w:val="22"/>
                <w:lang w:val="sl-SI"/>
              </w:rPr>
            </w:pPr>
            <w:r w:rsidRPr="00A40F31">
              <w:rPr>
                <w:rFonts w:ascii="Arial" w:hAnsi="Arial" w:cs="Arial"/>
                <w:bCs/>
                <w:color w:val="000000" w:themeColor="text1"/>
                <w:sz w:val="22"/>
                <w:szCs w:val="22"/>
                <w:lang w:val="sl-SI"/>
              </w:rPr>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45073B25" w14:textId="1C74821F" w:rsidR="00047069" w:rsidRPr="00A40F31" w:rsidRDefault="00000000" w:rsidP="00047069">
            <w:pPr>
              <w:rPr>
                <w:rFonts w:ascii="Arial" w:hAnsi="Arial" w:cs="Arial"/>
                <w:bCs/>
                <w:color w:val="000000" w:themeColor="text1"/>
                <w:sz w:val="22"/>
                <w:szCs w:val="22"/>
                <w:lang w:val="sl-SI"/>
              </w:rPr>
            </w:pPr>
            <w:hyperlink r:id="rId31" w:history="1">
              <w:r w:rsidR="00047069" w:rsidRPr="00A40F31">
                <w:rPr>
                  <w:rStyle w:val="Hiperpovezava"/>
                  <w:rFonts w:ascii="Arial" w:hAnsi="Arial" w:cs="Arial"/>
                  <w:bCs/>
                  <w:color w:val="000000" w:themeColor="text1"/>
                  <w:sz w:val="22"/>
                  <w:szCs w:val="22"/>
                  <w:lang w:val="sl-SI"/>
                </w:rPr>
                <w:t>Obvestilo o bližnjem izteku nekaterih protidampinških ukrepov, (C/2024/00788)</w:t>
              </w:r>
            </w:hyperlink>
            <w:r w:rsidR="00047069" w:rsidRPr="00A40F31">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4174E3CA" w14:textId="47AF7F35" w:rsidR="00047069" w:rsidRPr="00A40F31" w:rsidRDefault="00047069" w:rsidP="00047069">
            <w:pPr>
              <w:rPr>
                <w:rFonts w:ascii="Arial" w:hAnsi="Arial" w:cs="Arial"/>
                <w:bCs/>
                <w:color w:val="000000" w:themeColor="text1"/>
                <w:sz w:val="22"/>
                <w:szCs w:val="22"/>
                <w:lang w:val="sl-SI"/>
              </w:rPr>
            </w:pPr>
            <w:r w:rsidRPr="00A40F31">
              <w:rPr>
                <w:rFonts w:ascii="Arial" w:hAnsi="Arial" w:cs="Arial"/>
                <w:bCs/>
                <w:color w:val="000000" w:themeColor="text1"/>
                <w:sz w:val="22"/>
                <w:szCs w:val="22"/>
                <w:lang w:val="sl-SI"/>
              </w:rPr>
              <w:t>16.1.2024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3C53A50F" w14:textId="3CB09330" w:rsidR="00047069" w:rsidRPr="00A40F31" w:rsidRDefault="00047069" w:rsidP="00047069">
            <w:pPr>
              <w:rPr>
                <w:rFonts w:ascii="Arial" w:hAnsi="Arial" w:cs="Arial"/>
                <w:bCs/>
                <w:color w:val="000000" w:themeColor="text1"/>
                <w:sz w:val="22"/>
                <w:szCs w:val="22"/>
                <w:lang w:val="sl-SI"/>
              </w:rPr>
            </w:pPr>
            <w:r w:rsidRPr="00A40F31">
              <w:rPr>
                <w:rFonts w:ascii="Arial" w:hAnsi="Arial" w:cs="Arial"/>
                <w:bCs/>
                <w:color w:val="000000" w:themeColor="text1"/>
                <w:sz w:val="22"/>
                <w:szCs w:val="22"/>
                <w:lang w:val="sl-SI"/>
              </w:rPr>
              <w:t>Ukrep se izteče ob polnoči 3.10.2024.</w:t>
            </w:r>
          </w:p>
        </w:tc>
      </w:tr>
      <w:tr w:rsidR="00047069" w:rsidRPr="00047069" w14:paraId="44DC39CA"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60B144F8" w14:textId="2EBA3AD8" w:rsidR="00047069" w:rsidRPr="00F32087" w:rsidRDefault="00047069" w:rsidP="00047069">
            <w:pPr>
              <w:rPr>
                <w:rFonts w:ascii="Arial" w:hAnsi="Arial" w:cs="Arial"/>
                <w:bCs/>
                <w:color w:val="000000" w:themeColor="text1"/>
                <w:sz w:val="22"/>
                <w:szCs w:val="22"/>
                <w:lang w:val="sl-SI"/>
              </w:rPr>
            </w:pPr>
            <w:r w:rsidRPr="00F32087">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0BAFD48F" w14:textId="333AB096" w:rsidR="00047069" w:rsidRPr="00F32087" w:rsidRDefault="00047069" w:rsidP="00047069">
            <w:pPr>
              <w:rPr>
                <w:rFonts w:ascii="Arial" w:hAnsi="Arial" w:cs="Arial"/>
                <w:bCs/>
                <w:color w:val="000000" w:themeColor="text1"/>
                <w:sz w:val="22"/>
                <w:szCs w:val="22"/>
                <w:lang w:val="sl-SI"/>
              </w:rPr>
            </w:pPr>
            <w:r w:rsidRPr="00F32087">
              <w:rPr>
                <w:rFonts w:ascii="Arial" w:hAnsi="Arial" w:cs="Arial"/>
                <w:bCs/>
                <w:color w:val="000000" w:themeColor="text1"/>
                <w:sz w:val="22"/>
                <w:szCs w:val="22"/>
                <w:lang w:val="sl-SI"/>
              </w:rPr>
              <w:t xml:space="preserve">Aluminijasti radiatorji in elementi ali deli, iz katerih je tak radiator sestavljen, ne </w:t>
            </w:r>
            <w:r w:rsidRPr="00F32087">
              <w:rPr>
                <w:rFonts w:ascii="Arial" w:hAnsi="Arial" w:cs="Arial"/>
                <w:bCs/>
                <w:color w:val="000000" w:themeColor="text1"/>
                <w:sz w:val="22"/>
                <w:szCs w:val="22"/>
                <w:lang w:val="sl-SI"/>
              </w:rPr>
              <w:lastRenderedPageBreak/>
              <w:t>glede na to, ali so taki elementi v blokih, razen električnih radiatorjev ter njihovih elementov in delov.</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737A2C17" w14:textId="4ED43469" w:rsidR="00047069" w:rsidRPr="00F32087" w:rsidRDefault="00047069" w:rsidP="00047069">
            <w:pPr>
              <w:jc w:val="right"/>
              <w:rPr>
                <w:rFonts w:ascii="Arial" w:hAnsi="Arial" w:cs="Arial"/>
                <w:bCs/>
                <w:color w:val="000000" w:themeColor="text1"/>
                <w:sz w:val="22"/>
                <w:szCs w:val="22"/>
                <w:lang w:val="sl-SI"/>
              </w:rPr>
            </w:pPr>
            <w:r w:rsidRPr="00F32087">
              <w:rPr>
                <w:rFonts w:ascii="Arial" w:hAnsi="Arial" w:cs="Arial"/>
                <w:bCs/>
                <w:color w:val="000000" w:themeColor="text1"/>
                <w:sz w:val="22"/>
                <w:szCs w:val="22"/>
                <w:lang w:val="sl-SI"/>
              </w:rPr>
              <w:lastRenderedPageBreak/>
              <w:t xml:space="preserve">7615 10 10 10, 7615 10 80 10, 7616 99 10 91, </w:t>
            </w:r>
            <w:r w:rsidRPr="00F32087">
              <w:rPr>
                <w:rFonts w:ascii="Arial" w:hAnsi="Arial" w:cs="Arial"/>
                <w:bCs/>
                <w:color w:val="000000" w:themeColor="text1"/>
                <w:sz w:val="22"/>
                <w:szCs w:val="22"/>
                <w:lang w:val="sl-SI"/>
              </w:rPr>
              <w:lastRenderedPageBreak/>
              <w:t>7616 99 90 01, 7616 99 90 91.</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30FA6CC3" w14:textId="3DEB7BEF" w:rsidR="00047069" w:rsidRPr="00F32087" w:rsidRDefault="00047069" w:rsidP="00047069">
            <w:pPr>
              <w:rPr>
                <w:rFonts w:ascii="Arial" w:hAnsi="Arial" w:cs="Arial"/>
                <w:bCs/>
                <w:color w:val="000000" w:themeColor="text1"/>
                <w:sz w:val="22"/>
                <w:szCs w:val="22"/>
                <w:lang w:val="sl-SI"/>
              </w:rPr>
            </w:pPr>
            <w:r w:rsidRPr="00F32087">
              <w:rPr>
                <w:rFonts w:ascii="Arial" w:hAnsi="Arial" w:cs="Arial"/>
                <w:bCs/>
                <w:color w:val="000000" w:themeColor="text1"/>
                <w:sz w:val="22"/>
                <w:szCs w:val="22"/>
                <w:lang w:val="sl-SI"/>
              </w:rPr>
              <w:lastRenderedPageBreak/>
              <w:t>Kitajska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0DFE46DC" w14:textId="13F66696" w:rsidR="00047069" w:rsidRPr="00F32087" w:rsidRDefault="00047069" w:rsidP="00047069">
            <w:pPr>
              <w:rPr>
                <w:rStyle w:val="Hiperpovezava"/>
                <w:rFonts w:ascii="Arial" w:hAnsi="Arial" w:cs="Arial"/>
                <w:bCs/>
                <w:color w:val="000000" w:themeColor="text1"/>
                <w:sz w:val="22"/>
                <w:szCs w:val="22"/>
                <w:lang w:val="sl-SI"/>
              </w:rPr>
            </w:pPr>
            <w:r w:rsidRPr="00F32087">
              <w:rPr>
                <w:rFonts w:ascii="Arial" w:hAnsi="Arial" w:cs="Arial"/>
                <w:bCs/>
                <w:color w:val="000000" w:themeColor="text1"/>
                <w:sz w:val="22"/>
                <w:szCs w:val="22"/>
                <w:lang w:val="sl-SI"/>
              </w:rPr>
              <w:fldChar w:fldCharType="begin"/>
            </w:r>
            <w:r w:rsidRPr="00F32087">
              <w:rPr>
                <w:rFonts w:ascii="Arial" w:hAnsi="Arial" w:cs="Arial"/>
                <w:bCs/>
                <w:color w:val="000000" w:themeColor="text1"/>
                <w:sz w:val="22"/>
                <w:szCs w:val="22"/>
                <w:lang w:val="sl-SI"/>
              </w:rPr>
              <w:instrText xml:space="preserve"> HYPERLINK "https://eur-lex.europa.eu/legal-content/SL/TXT/?uri=OJ:C_202400680" </w:instrText>
            </w:r>
            <w:r w:rsidRPr="00F32087">
              <w:rPr>
                <w:rFonts w:ascii="Arial" w:hAnsi="Arial" w:cs="Arial"/>
                <w:bCs/>
                <w:color w:val="000000" w:themeColor="text1"/>
                <w:sz w:val="22"/>
                <w:szCs w:val="22"/>
                <w:lang w:val="sl-SI"/>
              </w:rPr>
            </w:r>
            <w:r w:rsidRPr="00F32087">
              <w:rPr>
                <w:rFonts w:ascii="Arial" w:hAnsi="Arial" w:cs="Arial"/>
                <w:bCs/>
                <w:color w:val="000000" w:themeColor="text1"/>
                <w:sz w:val="22"/>
                <w:szCs w:val="22"/>
                <w:lang w:val="sl-SI"/>
              </w:rPr>
              <w:fldChar w:fldCharType="separate"/>
            </w:r>
            <w:r w:rsidRPr="00F32087">
              <w:rPr>
                <w:rStyle w:val="Hiperpovezava"/>
                <w:rFonts w:ascii="Arial" w:hAnsi="Arial" w:cs="Arial"/>
                <w:bCs/>
                <w:color w:val="000000" w:themeColor="text1"/>
                <w:sz w:val="22"/>
                <w:szCs w:val="22"/>
                <w:lang w:val="sl-SI"/>
              </w:rPr>
              <w:t xml:space="preserve">Obvestilo o začetku pregleda zaradi izteka </w:t>
            </w:r>
            <w:proofErr w:type="spellStart"/>
            <w:r w:rsidRPr="00F32087">
              <w:rPr>
                <w:rStyle w:val="Hiperpovezava"/>
                <w:rFonts w:ascii="Arial" w:hAnsi="Arial" w:cs="Arial"/>
                <w:bCs/>
                <w:color w:val="000000" w:themeColor="text1"/>
                <w:sz w:val="22"/>
                <w:szCs w:val="22"/>
                <w:lang w:val="sl-SI"/>
              </w:rPr>
              <w:t>protidampinških</w:t>
            </w:r>
            <w:proofErr w:type="spellEnd"/>
            <w:r w:rsidRPr="00F32087">
              <w:rPr>
                <w:rStyle w:val="Hiperpovezava"/>
                <w:rFonts w:ascii="Arial" w:hAnsi="Arial" w:cs="Arial"/>
                <w:bCs/>
                <w:color w:val="000000" w:themeColor="text1"/>
                <w:sz w:val="22"/>
                <w:szCs w:val="22"/>
                <w:lang w:val="sl-SI"/>
              </w:rPr>
              <w:t xml:space="preserve"> ukrepov, </w:t>
            </w:r>
            <w:r w:rsidRPr="00F32087">
              <w:rPr>
                <w:rStyle w:val="Hiperpovezava"/>
                <w:rFonts w:ascii="Arial" w:hAnsi="Arial" w:cs="Arial"/>
                <w:bCs/>
                <w:color w:val="000000" w:themeColor="text1"/>
                <w:sz w:val="22"/>
                <w:szCs w:val="22"/>
                <w:lang w:val="sl-SI"/>
              </w:rPr>
              <w:lastRenderedPageBreak/>
              <w:t>ki se uporabljajo za uvoz aluminijastih radiatorjev s poreklom iz Ljudske republike Kitajske,</w:t>
            </w:r>
          </w:p>
          <w:p w14:paraId="122B38CE" w14:textId="286DB646" w:rsidR="00047069" w:rsidRPr="00F32087" w:rsidRDefault="00047069" w:rsidP="00047069">
            <w:pPr>
              <w:rPr>
                <w:rFonts w:ascii="Arial" w:hAnsi="Arial" w:cs="Arial"/>
                <w:bCs/>
                <w:color w:val="000000" w:themeColor="text1"/>
                <w:sz w:val="22"/>
                <w:szCs w:val="22"/>
              </w:rPr>
            </w:pPr>
            <w:r w:rsidRPr="00F32087">
              <w:rPr>
                <w:rStyle w:val="Hiperpovezava"/>
                <w:rFonts w:ascii="Arial" w:hAnsi="Arial" w:cs="Arial"/>
                <w:bCs/>
                <w:color w:val="000000" w:themeColor="text1"/>
                <w:sz w:val="22"/>
                <w:szCs w:val="22"/>
                <w:lang w:val="sl-SI"/>
              </w:rPr>
              <w:t>(C/2024/00680)</w:t>
            </w:r>
            <w:r w:rsidRPr="00F32087">
              <w:rPr>
                <w:rFonts w:ascii="Arial" w:hAnsi="Arial" w:cs="Arial"/>
                <w:bCs/>
                <w:color w:val="000000" w:themeColor="text1"/>
                <w:sz w:val="22"/>
                <w:szCs w:val="22"/>
                <w:lang w:val="sl-SI"/>
              </w:rPr>
              <w:fldChar w:fldCharType="end"/>
            </w:r>
            <w:r w:rsidRPr="00F32087">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1F2EE0A6" w14:textId="3387A2CC" w:rsidR="00047069" w:rsidRPr="00F32087" w:rsidRDefault="00047069" w:rsidP="00047069">
            <w:pPr>
              <w:rPr>
                <w:rFonts w:ascii="Arial" w:hAnsi="Arial" w:cs="Arial"/>
                <w:bCs/>
                <w:color w:val="000000" w:themeColor="text1"/>
                <w:sz w:val="22"/>
                <w:szCs w:val="22"/>
                <w:lang w:val="sl-SI"/>
              </w:rPr>
            </w:pPr>
            <w:r w:rsidRPr="00F32087">
              <w:rPr>
                <w:rFonts w:ascii="Arial" w:hAnsi="Arial" w:cs="Arial"/>
                <w:bCs/>
                <w:color w:val="000000" w:themeColor="text1"/>
                <w:sz w:val="22"/>
                <w:szCs w:val="22"/>
                <w:lang w:val="sl-SI"/>
              </w:rPr>
              <w:lastRenderedPageBreak/>
              <w:t>12.1.2024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646D016A" w14:textId="757D292C" w:rsidR="00047069" w:rsidRPr="00F32087" w:rsidRDefault="00047069" w:rsidP="00047069">
            <w:pPr>
              <w:rPr>
                <w:rFonts w:ascii="Arial" w:hAnsi="Arial" w:cs="Arial"/>
                <w:bCs/>
                <w:color w:val="000000" w:themeColor="text1"/>
                <w:sz w:val="22"/>
                <w:szCs w:val="22"/>
                <w:lang w:val="sl-SI"/>
              </w:rPr>
            </w:pPr>
            <w:r w:rsidRPr="00F32087">
              <w:rPr>
                <w:rFonts w:ascii="Arial" w:hAnsi="Arial" w:cs="Arial"/>
                <w:bCs/>
                <w:color w:val="000000" w:themeColor="text1"/>
                <w:sz w:val="22"/>
                <w:szCs w:val="22"/>
                <w:lang w:val="sl-SI"/>
              </w:rPr>
              <w:t xml:space="preserve">Preiskava se običajno zaključi v 12 mesecih, </w:t>
            </w:r>
            <w:r w:rsidRPr="00F32087">
              <w:rPr>
                <w:rFonts w:ascii="Arial" w:hAnsi="Arial" w:cs="Arial"/>
                <w:bCs/>
                <w:color w:val="000000" w:themeColor="text1"/>
                <w:sz w:val="22"/>
                <w:szCs w:val="22"/>
                <w:lang w:val="sl-SI"/>
              </w:rPr>
              <w:lastRenderedPageBreak/>
              <w:t>vendar ne pozneje kot v 15 mesecih po objavi tega obvestila.</w:t>
            </w:r>
          </w:p>
        </w:tc>
      </w:tr>
      <w:tr w:rsidR="00047069" w:rsidRPr="00047069" w14:paraId="08985743" w14:textId="77777777" w:rsidTr="00515D68">
        <w:tc>
          <w:tcPr>
            <w:tcW w:w="2265" w:type="dxa"/>
            <w:tcBorders>
              <w:top w:val="single" w:sz="12" w:space="0" w:color="auto"/>
              <w:left w:val="single" w:sz="12" w:space="0" w:color="auto"/>
              <w:bottom w:val="single" w:sz="12" w:space="0" w:color="auto"/>
              <w:right w:val="single" w:sz="12" w:space="0" w:color="auto"/>
            </w:tcBorders>
            <w:shd w:val="clear" w:color="auto" w:fill="D5F7F1"/>
          </w:tcPr>
          <w:p w14:paraId="08A41150" w14:textId="3D78EA48" w:rsidR="00047069" w:rsidRPr="00D86762" w:rsidRDefault="00047069" w:rsidP="00047069">
            <w:pPr>
              <w:rPr>
                <w:rFonts w:ascii="Arial" w:hAnsi="Arial" w:cs="Arial"/>
                <w:bCs/>
                <w:color w:val="000000" w:themeColor="text1"/>
                <w:sz w:val="22"/>
                <w:szCs w:val="22"/>
                <w:lang w:val="sl-SI"/>
              </w:rPr>
            </w:pPr>
            <w:r w:rsidRPr="00D86762">
              <w:rPr>
                <w:rFonts w:ascii="Arial" w:hAnsi="Arial" w:cs="Arial"/>
                <w:bCs/>
                <w:color w:val="000000" w:themeColor="text1"/>
                <w:sz w:val="22"/>
                <w:szCs w:val="22"/>
                <w:lang w:val="sl-SI"/>
              </w:rPr>
              <w:lastRenderedPageBreak/>
              <w:t>začasna protidampinška dajatev</w:t>
            </w:r>
          </w:p>
          <w:p w14:paraId="2054660A" w14:textId="3B052DE0" w:rsidR="00047069" w:rsidRPr="00D86762" w:rsidRDefault="00047069" w:rsidP="00047069">
            <w:pPr>
              <w:rPr>
                <w:rFonts w:ascii="Arial" w:hAnsi="Arial" w:cs="Arial"/>
                <w:bCs/>
                <w:color w:val="000000" w:themeColor="text1"/>
                <w:sz w:val="22"/>
                <w:szCs w:val="22"/>
                <w:lang w:val="sl-SI"/>
              </w:rPr>
            </w:pPr>
            <w:r w:rsidRPr="00D86762">
              <w:rPr>
                <w:rFonts w:ascii="Arial" w:hAnsi="Arial" w:cs="Arial"/>
                <w:bCs/>
                <w:color w:val="000000" w:themeColor="text1"/>
                <w:sz w:val="22"/>
                <w:szCs w:val="22"/>
                <w:lang w:val="sl-SI"/>
              </w:rPr>
              <w:b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5F7F1"/>
          </w:tcPr>
          <w:p w14:paraId="60DB59FC" w14:textId="098189A5" w:rsidR="00047069" w:rsidRPr="00D86762" w:rsidRDefault="00047069" w:rsidP="00047069">
            <w:pPr>
              <w:rPr>
                <w:rFonts w:ascii="Arial" w:hAnsi="Arial" w:cs="Arial"/>
                <w:bCs/>
                <w:color w:val="000000" w:themeColor="text1"/>
                <w:sz w:val="22"/>
                <w:szCs w:val="22"/>
                <w:lang w:val="sl-SI"/>
              </w:rPr>
            </w:pPr>
            <w:r w:rsidRPr="00D86762">
              <w:rPr>
                <w:rFonts w:ascii="Arial" w:hAnsi="Arial" w:cs="Arial"/>
                <w:bCs/>
                <w:color w:val="000000" w:themeColor="text1"/>
                <w:sz w:val="22"/>
                <w:szCs w:val="22"/>
                <w:lang w:val="sl-SI"/>
              </w:rPr>
              <w:t>Nelegirano ploščato jeklo z robno izboklino s širino do 204 mm.</w:t>
            </w:r>
          </w:p>
        </w:tc>
        <w:tc>
          <w:tcPr>
            <w:tcW w:w="1984" w:type="dxa"/>
            <w:tcBorders>
              <w:top w:val="single" w:sz="12" w:space="0" w:color="auto"/>
              <w:left w:val="single" w:sz="12" w:space="0" w:color="auto"/>
              <w:bottom w:val="single" w:sz="12" w:space="0" w:color="auto"/>
              <w:right w:val="single" w:sz="12" w:space="0" w:color="auto"/>
            </w:tcBorders>
            <w:shd w:val="clear" w:color="auto" w:fill="D5F7F1"/>
          </w:tcPr>
          <w:p w14:paraId="5A17F5E8" w14:textId="1E9064CC" w:rsidR="00047069" w:rsidRPr="00D86762" w:rsidRDefault="00047069" w:rsidP="00047069">
            <w:pPr>
              <w:jc w:val="right"/>
              <w:rPr>
                <w:rFonts w:ascii="Arial" w:hAnsi="Arial" w:cs="Arial"/>
                <w:bCs/>
                <w:color w:val="000000" w:themeColor="text1"/>
                <w:sz w:val="22"/>
                <w:szCs w:val="22"/>
                <w:lang w:val="sl-SI"/>
              </w:rPr>
            </w:pPr>
            <w:r w:rsidRPr="00D86762">
              <w:rPr>
                <w:rFonts w:ascii="Arial" w:hAnsi="Arial" w:cs="Arial"/>
                <w:bCs/>
                <w:color w:val="000000" w:themeColor="text1"/>
                <w:sz w:val="22"/>
                <w:szCs w:val="22"/>
                <w:lang w:val="sl-SI"/>
              </w:rPr>
              <w:t>7216 50 91 10</w:t>
            </w:r>
          </w:p>
        </w:tc>
        <w:tc>
          <w:tcPr>
            <w:tcW w:w="1399" w:type="dxa"/>
            <w:tcBorders>
              <w:top w:val="single" w:sz="12" w:space="0" w:color="auto"/>
              <w:left w:val="single" w:sz="12" w:space="0" w:color="auto"/>
              <w:bottom w:val="single" w:sz="12" w:space="0" w:color="auto"/>
              <w:right w:val="single" w:sz="12" w:space="0" w:color="auto"/>
            </w:tcBorders>
            <w:shd w:val="clear" w:color="auto" w:fill="D5F7F1"/>
          </w:tcPr>
          <w:p w14:paraId="6441AB8E" w14:textId="24779B89" w:rsidR="00047069" w:rsidRPr="00D86762" w:rsidRDefault="00047069" w:rsidP="00047069">
            <w:pPr>
              <w:rPr>
                <w:rFonts w:ascii="Arial" w:hAnsi="Arial" w:cs="Arial"/>
                <w:bCs/>
                <w:color w:val="000000" w:themeColor="text1"/>
                <w:sz w:val="22"/>
                <w:szCs w:val="22"/>
                <w:lang w:val="sl-SI"/>
              </w:rPr>
            </w:pPr>
            <w:r w:rsidRPr="00D86762">
              <w:rPr>
                <w:rFonts w:ascii="Arial" w:hAnsi="Arial" w:cs="Arial"/>
                <w:bCs/>
                <w:color w:val="000000" w:themeColor="text1"/>
                <w:sz w:val="22"/>
                <w:szCs w:val="22"/>
                <w:lang w:val="sl-SI"/>
              </w:rPr>
              <w:t>Kitajska, Turčija</w:t>
            </w:r>
          </w:p>
        </w:tc>
        <w:tc>
          <w:tcPr>
            <w:tcW w:w="2693" w:type="dxa"/>
            <w:tcBorders>
              <w:top w:val="single" w:sz="12" w:space="0" w:color="auto"/>
              <w:left w:val="single" w:sz="12" w:space="0" w:color="auto"/>
              <w:bottom w:val="single" w:sz="12" w:space="0" w:color="auto"/>
              <w:right w:val="single" w:sz="12" w:space="0" w:color="auto"/>
            </w:tcBorders>
            <w:shd w:val="clear" w:color="auto" w:fill="D5F7F1"/>
          </w:tcPr>
          <w:p w14:paraId="465F6477" w14:textId="7547820E" w:rsidR="00047069" w:rsidRPr="00D86762" w:rsidRDefault="00000000" w:rsidP="00047069">
            <w:pPr>
              <w:rPr>
                <w:rFonts w:ascii="Arial" w:hAnsi="Arial" w:cs="Arial"/>
                <w:bCs/>
                <w:color w:val="000000" w:themeColor="text1"/>
                <w:sz w:val="22"/>
                <w:szCs w:val="22"/>
                <w:lang w:val="sl-SI"/>
              </w:rPr>
            </w:pPr>
            <w:hyperlink r:id="rId32" w:history="1">
              <w:r w:rsidR="00047069" w:rsidRPr="00D86762">
                <w:rPr>
                  <w:rStyle w:val="Hiperpovezava"/>
                  <w:rFonts w:ascii="Arial" w:hAnsi="Arial" w:cs="Arial"/>
                  <w:bCs/>
                  <w:color w:val="000000" w:themeColor="text1"/>
                  <w:sz w:val="22"/>
                  <w:szCs w:val="22"/>
                  <w:lang w:val="sl-SI"/>
                </w:rPr>
                <w:t>IZVEDBENA UREDBA KOMISIJE (EU) 2024/209 z dne 10. januarja 2024 o uvedbi dokončne protidampinške dajatve in dokončnem pobiranju začasne dajatve, uvedene na uvoz ploščatega jekla z robno izboklino s poreklom iz Ljudske republike Kitajske in Turčije, (L/2023/00209)</w:t>
              </w:r>
            </w:hyperlink>
            <w:r w:rsidR="00047069" w:rsidRPr="00D86762">
              <w:rPr>
                <w:rFonts w:ascii="Arial" w:hAnsi="Arial" w:cs="Arial"/>
                <w:bCs/>
                <w:color w:val="000000" w:themeColor="text1"/>
                <w:sz w:val="22"/>
                <w:szCs w:val="22"/>
                <w:lang w:val="sl-SI"/>
              </w:rPr>
              <w:t>.</w:t>
            </w:r>
          </w:p>
        </w:tc>
        <w:tc>
          <w:tcPr>
            <w:tcW w:w="1276" w:type="dxa"/>
            <w:tcBorders>
              <w:top w:val="single" w:sz="12" w:space="0" w:color="auto"/>
              <w:left w:val="single" w:sz="12" w:space="0" w:color="auto"/>
              <w:bottom w:val="single" w:sz="12" w:space="0" w:color="auto"/>
              <w:right w:val="single" w:sz="12" w:space="0" w:color="auto"/>
            </w:tcBorders>
            <w:shd w:val="clear" w:color="auto" w:fill="D5F7F1"/>
          </w:tcPr>
          <w:p w14:paraId="549E0910" w14:textId="7C30A2CD" w:rsidR="00047069" w:rsidRPr="00D86762" w:rsidRDefault="00047069" w:rsidP="00047069">
            <w:pPr>
              <w:rPr>
                <w:rFonts w:ascii="Arial" w:hAnsi="Arial" w:cs="Arial"/>
                <w:bCs/>
                <w:color w:val="000000" w:themeColor="text1"/>
                <w:sz w:val="22"/>
                <w:szCs w:val="22"/>
                <w:lang w:val="sl-SI"/>
              </w:rPr>
            </w:pPr>
            <w:r w:rsidRPr="00D86762">
              <w:rPr>
                <w:rFonts w:ascii="Arial" w:hAnsi="Arial" w:cs="Arial"/>
                <w:bCs/>
                <w:color w:val="000000" w:themeColor="text1"/>
                <w:sz w:val="22"/>
                <w:szCs w:val="22"/>
                <w:lang w:val="sl-SI"/>
              </w:rPr>
              <w:t>12.1.2024</w:t>
            </w:r>
          </w:p>
        </w:tc>
        <w:tc>
          <w:tcPr>
            <w:tcW w:w="2126" w:type="dxa"/>
            <w:tcBorders>
              <w:top w:val="single" w:sz="12" w:space="0" w:color="auto"/>
              <w:left w:val="single" w:sz="12" w:space="0" w:color="auto"/>
              <w:bottom w:val="single" w:sz="12" w:space="0" w:color="auto"/>
              <w:right w:val="single" w:sz="12" w:space="0" w:color="auto"/>
            </w:tcBorders>
            <w:shd w:val="clear" w:color="auto" w:fill="D5F7F1"/>
          </w:tcPr>
          <w:p w14:paraId="4DCE90DD" w14:textId="70E290CD" w:rsidR="00047069" w:rsidRPr="00D86762" w:rsidRDefault="00047069" w:rsidP="00047069">
            <w:pPr>
              <w:rPr>
                <w:rFonts w:ascii="Arial" w:hAnsi="Arial" w:cs="Arial"/>
                <w:bCs/>
                <w:color w:val="000000" w:themeColor="text1"/>
                <w:sz w:val="22"/>
                <w:szCs w:val="22"/>
                <w:lang w:val="sl-SI"/>
              </w:rPr>
            </w:pPr>
            <w:r w:rsidRPr="00D86762">
              <w:rPr>
                <w:rFonts w:ascii="Arial" w:hAnsi="Arial" w:cs="Arial"/>
                <w:bCs/>
                <w:color w:val="000000" w:themeColor="text1"/>
                <w:sz w:val="22"/>
                <w:szCs w:val="22"/>
                <w:lang w:val="sl-SI"/>
              </w:rPr>
              <w:t>Zneski, zavarovani z začasno protidampinško dajatvijo se dokončno poberejo.</w:t>
            </w:r>
          </w:p>
        </w:tc>
      </w:tr>
    </w:tbl>
    <w:p w14:paraId="41E65191" w14:textId="77777777" w:rsidR="002E7806" w:rsidRPr="004B235C" w:rsidRDefault="002E7806" w:rsidP="002E7806">
      <w:pPr>
        <w:rPr>
          <w:rFonts w:ascii="Arial" w:hAnsi="Arial" w:cs="Arial"/>
          <w:color w:val="000000"/>
          <w:sz w:val="22"/>
          <w:szCs w:val="22"/>
          <w:lang w:val="sl-SI"/>
        </w:rPr>
      </w:pPr>
    </w:p>
    <w:sectPr w:rsidR="002E7806" w:rsidRPr="004B235C" w:rsidSect="006C1707">
      <w:footerReference w:type="even" r:id="rId33"/>
      <w:footerReference w:type="default" r:id="rId34"/>
      <w:pgSz w:w="16838" w:h="11906" w:orient="landscape"/>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9CB3" w14:textId="77777777" w:rsidR="004E1BE6" w:rsidRDefault="004E1BE6">
      <w:r>
        <w:separator/>
      </w:r>
    </w:p>
  </w:endnote>
  <w:endnote w:type="continuationSeparator" w:id="0">
    <w:p w14:paraId="37DFD022" w14:textId="77777777" w:rsidR="004E1BE6" w:rsidRDefault="004E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762E" w14:textId="77777777" w:rsidR="00516B6C" w:rsidRDefault="00516B6C" w:rsidP="00297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87BB4C1" w14:textId="77777777" w:rsidR="00516B6C" w:rsidRDefault="00516B6C" w:rsidP="002413E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EB01" w14:textId="77777777" w:rsidR="00516B6C" w:rsidRDefault="00516B6C" w:rsidP="00297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52C3D">
      <w:rPr>
        <w:rStyle w:val="tevilkastrani"/>
        <w:noProof/>
      </w:rPr>
      <w:t>1</w:t>
    </w:r>
    <w:r>
      <w:rPr>
        <w:rStyle w:val="tevilkastrani"/>
      </w:rPr>
      <w:fldChar w:fldCharType="end"/>
    </w:r>
  </w:p>
  <w:p w14:paraId="3CF277A1" w14:textId="77777777" w:rsidR="00516B6C" w:rsidRDefault="00516B6C" w:rsidP="002413E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1705" w14:textId="77777777" w:rsidR="004E1BE6" w:rsidRDefault="004E1BE6">
      <w:r>
        <w:separator/>
      </w:r>
    </w:p>
  </w:footnote>
  <w:footnote w:type="continuationSeparator" w:id="0">
    <w:p w14:paraId="36EB5B64" w14:textId="77777777" w:rsidR="004E1BE6" w:rsidRDefault="004E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62B3"/>
    <w:multiLevelType w:val="hybridMultilevel"/>
    <w:tmpl w:val="5A2CB07A"/>
    <w:lvl w:ilvl="0" w:tplc="AEEAC476">
      <w:start w:val="30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B16666"/>
    <w:multiLevelType w:val="hybridMultilevel"/>
    <w:tmpl w:val="6D2ED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28481208">
    <w:abstractNumId w:val="1"/>
  </w:num>
  <w:num w:numId="2" w16cid:durableId="59718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BA"/>
    <w:rsid w:val="00011EAB"/>
    <w:rsid w:val="00017806"/>
    <w:rsid w:val="000236D4"/>
    <w:rsid w:val="000269A6"/>
    <w:rsid w:val="00026C5D"/>
    <w:rsid w:val="00026ED3"/>
    <w:rsid w:val="0002761C"/>
    <w:rsid w:val="000277E4"/>
    <w:rsid w:val="00032643"/>
    <w:rsid w:val="0003285F"/>
    <w:rsid w:val="00032D48"/>
    <w:rsid w:val="00033D9A"/>
    <w:rsid w:val="00035492"/>
    <w:rsid w:val="000405BA"/>
    <w:rsid w:val="000413C8"/>
    <w:rsid w:val="00042D09"/>
    <w:rsid w:val="00044026"/>
    <w:rsid w:val="00047069"/>
    <w:rsid w:val="000509C4"/>
    <w:rsid w:val="00050EDA"/>
    <w:rsid w:val="0005291D"/>
    <w:rsid w:val="00052C74"/>
    <w:rsid w:val="0005636B"/>
    <w:rsid w:val="00057E1D"/>
    <w:rsid w:val="00063843"/>
    <w:rsid w:val="00065867"/>
    <w:rsid w:val="00067BE8"/>
    <w:rsid w:val="00071067"/>
    <w:rsid w:val="000720C5"/>
    <w:rsid w:val="00072AD4"/>
    <w:rsid w:val="00074553"/>
    <w:rsid w:val="00074F99"/>
    <w:rsid w:val="00085590"/>
    <w:rsid w:val="000902F0"/>
    <w:rsid w:val="00094B99"/>
    <w:rsid w:val="000953CD"/>
    <w:rsid w:val="000A1012"/>
    <w:rsid w:val="000A52FF"/>
    <w:rsid w:val="000A6E9A"/>
    <w:rsid w:val="000A7878"/>
    <w:rsid w:val="000B3414"/>
    <w:rsid w:val="000C1948"/>
    <w:rsid w:val="000C2C60"/>
    <w:rsid w:val="000C4465"/>
    <w:rsid w:val="000C4724"/>
    <w:rsid w:val="000C6086"/>
    <w:rsid w:val="000D4365"/>
    <w:rsid w:val="000D59FE"/>
    <w:rsid w:val="000D6D3A"/>
    <w:rsid w:val="000E382A"/>
    <w:rsid w:val="000E4607"/>
    <w:rsid w:val="000E5A85"/>
    <w:rsid w:val="000E75DA"/>
    <w:rsid w:val="000F0C36"/>
    <w:rsid w:val="000F28DF"/>
    <w:rsid w:val="000F6CF6"/>
    <w:rsid w:val="00101EC5"/>
    <w:rsid w:val="001039E3"/>
    <w:rsid w:val="00106543"/>
    <w:rsid w:val="001075F8"/>
    <w:rsid w:val="00110089"/>
    <w:rsid w:val="00111A07"/>
    <w:rsid w:val="00113BD7"/>
    <w:rsid w:val="00114A62"/>
    <w:rsid w:val="00115C1B"/>
    <w:rsid w:val="00117BA7"/>
    <w:rsid w:val="00117C2B"/>
    <w:rsid w:val="00117D0F"/>
    <w:rsid w:val="00117EBE"/>
    <w:rsid w:val="00121F29"/>
    <w:rsid w:val="001230A6"/>
    <w:rsid w:val="001235C2"/>
    <w:rsid w:val="00125396"/>
    <w:rsid w:val="001263A0"/>
    <w:rsid w:val="00127850"/>
    <w:rsid w:val="00127B46"/>
    <w:rsid w:val="00130A3D"/>
    <w:rsid w:val="0014089E"/>
    <w:rsid w:val="00141BF5"/>
    <w:rsid w:val="00144182"/>
    <w:rsid w:val="00146302"/>
    <w:rsid w:val="00146B38"/>
    <w:rsid w:val="001470DC"/>
    <w:rsid w:val="0014712E"/>
    <w:rsid w:val="001520C6"/>
    <w:rsid w:val="00154F18"/>
    <w:rsid w:val="0015536E"/>
    <w:rsid w:val="0015607D"/>
    <w:rsid w:val="00161386"/>
    <w:rsid w:val="00163171"/>
    <w:rsid w:val="0016446E"/>
    <w:rsid w:val="00164B92"/>
    <w:rsid w:val="001668CA"/>
    <w:rsid w:val="0017636C"/>
    <w:rsid w:val="0018167C"/>
    <w:rsid w:val="00182096"/>
    <w:rsid w:val="00182142"/>
    <w:rsid w:val="001824DA"/>
    <w:rsid w:val="00182C58"/>
    <w:rsid w:val="00183CEE"/>
    <w:rsid w:val="001861E4"/>
    <w:rsid w:val="00186E7F"/>
    <w:rsid w:val="00190720"/>
    <w:rsid w:val="00194C23"/>
    <w:rsid w:val="001957BB"/>
    <w:rsid w:val="001A448D"/>
    <w:rsid w:val="001A4CD1"/>
    <w:rsid w:val="001A4E0A"/>
    <w:rsid w:val="001B0937"/>
    <w:rsid w:val="001B5521"/>
    <w:rsid w:val="001B6352"/>
    <w:rsid w:val="001B6A37"/>
    <w:rsid w:val="001C0611"/>
    <w:rsid w:val="001C202E"/>
    <w:rsid w:val="001C388A"/>
    <w:rsid w:val="001C560A"/>
    <w:rsid w:val="001C6299"/>
    <w:rsid w:val="001D0792"/>
    <w:rsid w:val="001D3E07"/>
    <w:rsid w:val="001D4FB6"/>
    <w:rsid w:val="001D5699"/>
    <w:rsid w:val="001D5EE3"/>
    <w:rsid w:val="001D6003"/>
    <w:rsid w:val="001D7B00"/>
    <w:rsid w:val="001E64C2"/>
    <w:rsid w:val="001F2DB7"/>
    <w:rsid w:val="001F37C8"/>
    <w:rsid w:val="00202993"/>
    <w:rsid w:val="002037B7"/>
    <w:rsid w:val="00205517"/>
    <w:rsid w:val="00207CD0"/>
    <w:rsid w:val="002117F0"/>
    <w:rsid w:val="0021282C"/>
    <w:rsid w:val="00212A48"/>
    <w:rsid w:val="002139B2"/>
    <w:rsid w:val="00213EE8"/>
    <w:rsid w:val="002142E6"/>
    <w:rsid w:val="002147AA"/>
    <w:rsid w:val="00214A0C"/>
    <w:rsid w:val="00216260"/>
    <w:rsid w:val="00217808"/>
    <w:rsid w:val="00217B05"/>
    <w:rsid w:val="0022155C"/>
    <w:rsid w:val="00223AB6"/>
    <w:rsid w:val="00224FAC"/>
    <w:rsid w:val="002258C7"/>
    <w:rsid w:val="0022616B"/>
    <w:rsid w:val="00227D06"/>
    <w:rsid w:val="00230114"/>
    <w:rsid w:val="002303EB"/>
    <w:rsid w:val="00233BDE"/>
    <w:rsid w:val="002401E6"/>
    <w:rsid w:val="002413EA"/>
    <w:rsid w:val="00243030"/>
    <w:rsid w:val="00245841"/>
    <w:rsid w:val="00246661"/>
    <w:rsid w:val="00250FC8"/>
    <w:rsid w:val="002547C9"/>
    <w:rsid w:val="0025489D"/>
    <w:rsid w:val="00255D33"/>
    <w:rsid w:val="0025730C"/>
    <w:rsid w:val="00263359"/>
    <w:rsid w:val="002679DA"/>
    <w:rsid w:val="00270CA8"/>
    <w:rsid w:val="00271144"/>
    <w:rsid w:val="00272E53"/>
    <w:rsid w:val="00273AFC"/>
    <w:rsid w:val="00274964"/>
    <w:rsid w:val="00274ABA"/>
    <w:rsid w:val="00275608"/>
    <w:rsid w:val="00276363"/>
    <w:rsid w:val="00277B2C"/>
    <w:rsid w:val="00280F90"/>
    <w:rsid w:val="0028284C"/>
    <w:rsid w:val="002828C1"/>
    <w:rsid w:val="002832F4"/>
    <w:rsid w:val="00286EEF"/>
    <w:rsid w:val="002904D7"/>
    <w:rsid w:val="00293E03"/>
    <w:rsid w:val="00297C20"/>
    <w:rsid w:val="002A02E9"/>
    <w:rsid w:val="002A4198"/>
    <w:rsid w:val="002A532C"/>
    <w:rsid w:val="002A563D"/>
    <w:rsid w:val="002A5B86"/>
    <w:rsid w:val="002A5FDF"/>
    <w:rsid w:val="002A6E05"/>
    <w:rsid w:val="002B0728"/>
    <w:rsid w:val="002B1A16"/>
    <w:rsid w:val="002B3F57"/>
    <w:rsid w:val="002B5213"/>
    <w:rsid w:val="002B5E27"/>
    <w:rsid w:val="002C08DC"/>
    <w:rsid w:val="002C2C8F"/>
    <w:rsid w:val="002C3CA5"/>
    <w:rsid w:val="002C4747"/>
    <w:rsid w:val="002C55C8"/>
    <w:rsid w:val="002E1A57"/>
    <w:rsid w:val="002E6322"/>
    <w:rsid w:val="002E7806"/>
    <w:rsid w:val="002F67F9"/>
    <w:rsid w:val="002F6F48"/>
    <w:rsid w:val="00302D68"/>
    <w:rsid w:val="003032C8"/>
    <w:rsid w:val="00303CC1"/>
    <w:rsid w:val="003041F1"/>
    <w:rsid w:val="00311EB5"/>
    <w:rsid w:val="00313064"/>
    <w:rsid w:val="003133E0"/>
    <w:rsid w:val="00324B47"/>
    <w:rsid w:val="003264DF"/>
    <w:rsid w:val="0032714D"/>
    <w:rsid w:val="00334EB6"/>
    <w:rsid w:val="0034104C"/>
    <w:rsid w:val="00341BE5"/>
    <w:rsid w:val="003422FB"/>
    <w:rsid w:val="00346B56"/>
    <w:rsid w:val="00350209"/>
    <w:rsid w:val="0035139E"/>
    <w:rsid w:val="00353369"/>
    <w:rsid w:val="00355A8E"/>
    <w:rsid w:val="00360744"/>
    <w:rsid w:val="00360D2B"/>
    <w:rsid w:val="00361188"/>
    <w:rsid w:val="0036152D"/>
    <w:rsid w:val="00370A63"/>
    <w:rsid w:val="00370B89"/>
    <w:rsid w:val="00371979"/>
    <w:rsid w:val="00375A25"/>
    <w:rsid w:val="00377768"/>
    <w:rsid w:val="0038071B"/>
    <w:rsid w:val="003829AF"/>
    <w:rsid w:val="003832B9"/>
    <w:rsid w:val="00386C0C"/>
    <w:rsid w:val="00391610"/>
    <w:rsid w:val="0039171F"/>
    <w:rsid w:val="00392C44"/>
    <w:rsid w:val="003943C5"/>
    <w:rsid w:val="00396528"/>
    <w:rsid w:val="00396544"/>
    <w:rsid w:val="003A15A1"/>
    <w:rsid w:val="003A1A46"/>
    <w:rsid w:val="003A2970"/>
    <w:rsid w:val="003A2A91"/>
    <w:rsid w:val="003A3870"/>
    <w:rsid w:val="003A3F98"/>
    <w:rsid w:val="003A5B32"/>
    <w:rsid w:val="003A602F"/>
    <w:rsid w:val="003B075D"/>
    <w:rsid w:val="003B5E68"/>
    <w:rsid w:val="003C0CA9"/>
    <w:rsid w:val="003C2862"/>
    <w:rsid w:val="003C37D3"/>
    <w:rsid w:val="003C3FB8"/>
    <w:rsid w:val="003C580F"/>
    <w:rsid w:val="003C59F1"/>
    <w:rsid w:val="003C6B72"/>
    <w:rsid w:val="003D13B1"/>
    <w:rsid w:val="003D675C"/>
    <w:rsid w:val="003D7F7C"/>
    <w:rsid w:val="003E37BC"/>
    <w:rsid w:val="003E6783"/>
    <w:rsid w:val="003E715D"/>
    <w:rsid w:val="003E7E8E"/>
    <w:rsid w:val="003F02CE"/>
    <w:rsid w:val="003F155D"/>
    <w:rsid w:val="003F1B2C"/>
    <w:rsid w:val="003F1DA4"/>
    <w:rsid w:val="003F26E6"/>
    <w:rsid w:val="00400D61"/>
    <w:rsid w:val="00400DD0"/>
    <w:rsid w:val="00401BDC"/>
    <w:rsid w:val="00405586"/>
    <w:rsid w:val="004055CD"/>
    <w:rsid w:val="0040666A"/>
    <w:rsid w:val="004068AE"/>
    <w:rsid w:val="0041488D"/>
    <w:rsid w:val="00416A78"/>
    <w:rsid w:val="004331F4"/>
    <w:rsid w:val="00433239"/>
    <w:rsid w:val="00434537"/>
    <w:rsid w:val="004347EC"/>
    <w:rsid w:val="0043582B"/>
    <w:rsid w:val="0043614C"/>
    <w:rsid w:val="00441813"/>
    <w:rsid w:val="00441E59"/>
    <w:rsid w:val="00442A80"/>
    <w:rsid w:val="004432A1"/>
    <w:rsid w:val="00445A5E"/>
    <w:rsid w:val="00450573"/>
    <w:rsid w:val="004518D5"/>
    <w:rsid w:val="0045300F"/>
    <w:rsid w:val="00453E0D"/>
    <w:rsid w:val="00455A3F"/>
    <w:rsid w:val="00460734"/>
    <w:rsid w:val="00460A18"/>
    <w:rsid w:val="0046464D"/>
    <w:rsid w:val="0046495C"/>
    <w:rsid w:val="0046559B"/>
    <w:rsid w:val="00471852"/>
    <w:rsid w:val="00473356"/>
    <w:rsid w:val="00474ECA"/>
    <w:rsid w:val="00476C79"/>
    <w:rsid w:val="004778E3"/>
    <w:rsid w:val="00480C5A"/>
    <w:rsid w:val="004814F2"/>
    <w:rsid w:val="004817FC"/>
    <w:rsid w:val="00481949"/>
    <w:rsid w:val="0048323E"/>
    <w:rsid w:val="004847D1"/>
    <w:rsid w:val="00491216"/>
    <w:rsid w:val="00493E35"/>
    <w:rsid w:val="00497AD1"/>
    <w:rsid w:val="004B235C"/>
    <w:rsid w:val="004B3837"/>
    <w:rsid w:val="004B39BA"/>
    <w:rsid w:val="004B3B9B"/>
    <w:rsid w:val="004B490A"/>
    <w:rsid w:val="004B55BB"/>
    <w:rsid w:val="004C3A8B"/>
    <w:rsid w:val="004C693E"/>
    <w:rsid w:val="004D178C"/>
    <w:rsid w:val="004D77C6"/>
    <w:rsid w:val="004E1BE6"/>
    <w:rsid w:val="004E4F53"/>
    <w:rsid w:val="004E54F6"/>
    <w:rsid w:val="004E5DF9"/>
    <w:rsid w:val="004E6352"/>
    <w:rsid w:val="004E70EA"/>
    <w:rsid w:val="004E71DF"/>
    <w:rsid w:val="004F17CB"/>
    <w:rsid w:val="004F1EE5"/>
    <w:rsid w:val="004F250E"/>
    <w:rsid w:val="004F2534"/>
    <w:rsid w:val="004F7B34"/>
    <w:rsid w:val="0050221E"/>
    <w:rsid w:val="005039A7"/>
    <w:rsid w:val="005051AF"/>
    <w:rsid w:val="0050693D"/>
    <w:rsid w:val="00507360"/>
    <w:rsid w:val="005073F8"/>
    <w:rsid w:val="00507C6A"/>
    <w:rsid w:val="00510192"/>
    <w:rsid w:val="00510646"/>
    <w:rsid w:val="00512EF2"/>
    <w:rsid w:val="00514667"/>
    <w:rsid w:val="00515785"/>
    <w:rsid w:val="00515D68"/>
    <w:rsid w:val="00516A7B"/>
    <w:rsid w:val="00516B6C"/>
    <w:rsid w:val="00516D1E"/>
    <w:rsid w:val="005217BC"/>
    <w:rsid w:val="00522C0B"/>
    <w:rsid w:val="00525351"/>
    <w:rsid w:val="00527299"/>
    <w:rsid w:val="00534940"/>
    <w:rsid w:val="00535643"/>
    <w:rsid w:val="0053577B"/>
    <w:rsid w:val="00535D9D"/>
    <w:rsid w:val="00542641"/>
    <w:rsid w:val="005438DC"/>
    <w:rsid w:val="00543A5A"/>
    <w:rsid w:val="00543D13"/>
    <w:rsid w:val="00543E34"/>
    <w:rsid w:val="0055352F"/>
    <w:rsid w:val="00561E91"/>
    <w:rsid w:val="005626D5"/>
    <w:rsid w:val="005647CE"/>
    <w:rsid w:val="0056541A"/>
    <w:rsid w:val="00567812"/>
    <w:rsid w:val="005774AA"/>
    <w:rsid w:val="00583371"/>
    <w:rsid w:val="0058378A"/>
    <w:rsid w:val="005837B8"/>
    <w:rsid w:val="00583B5C"/>
    <w:rsid w:val="00586D61"/>
    <w:rsid w:val="005904CC"/>
    <w:rsid w:val="00594D68"/>
    <w:rsid w:val="005A1582"/>
    <w:rsid w:val="005A26EC"/>
    <w:rsid w:val="005A443C"/>
    <w:rsid w:val="005A6960"/>
    <w:rsid w:val="005A6EE9"/>
    <w:rsid w:val="005B1BEC"/>
    <w:rsid w:val="005B2C5D"/>
    <w:rsid w:val="005B3525"/>
    <w:rsid w:val="005B4C80"/>
    <w:rsid w:val="005B6190"/>
    <w:rsid w:val="005C0152"/>
    <w:rsid w:val="005C6A22"/>
    <w:rsid w:val="005C766C"/>
    <w:rsid w:val="005D12EE"/>
    <w:rsid w:val="005D2E97"/>
    <w:rsid w:val="005D33E1"/>
    <w:rsid w:val="005D58D7"/>
    <w:rsid w:val="005D6102"/>
    <w:rsid w:val="005D6914"/>
    <w:rsid w:val="005D7B8B"/>
    <w:rsid w:val="005E29F6"/>
    <w:rsid w:val="005E3E5B"/>
    <w:rsid w:val="005E540B"/>
    <w:rsid w:val="005E583C"/>
    <w:rsid w:val="005E6697"/>
    <w:rsid w:val="005F0C1C"/>
    <w:rsid w:val="005F3C77"/>
    <w:rsid w:val="005F64D9"/>
    <w:rsid w:val="006025BE"/>
    <w:rsid w:val="006034DB"/>
    <w:rsid w:val="00604530"/>
    <w:rsid w:val="006077F5"/>
    <w:rsid w:val="00607EF2"/>
    <w:rsid w:val="00612365"/>
    <w:rsid w:val="00613D27"/>
    <w:rsid w:val="00616FB6"/>
    <w:rsid w:val="00620933"/>
    <w:rsid w:val="00623781"/>
    <w:rsid w:val="00623915"/>
    <w:rsid w:val="00625953"/>
    <w:rsid w:val="00625E76"/>
    <w:rsid w:val="00637102"/>
    <w:rsid w:val="00643B66"/>
    <w:rsid w:val="0064403D"/>
    <w:rsid w:val="006456F2"/>
    <w:rsid w:val="0064604F"/>
    <w:rsid w:val="00646DD6"/>
    <w:rsid w:val="00650BEF"/>
    <w:rsid w:val="0065129A"/>
    <w:rsid w:val="0065231E"/>
    <w:rsid w:val="00654265"/>
    <w:rsid w:val="00654889"/>
    <w:rsid w:val="00655ED5"/>
    <w:rsid w:val="006575BA"/>
    <w:rsid w:val="006622CC"/>
    <w:rsid w:val="006627AC"/>
    <w:rsid w:val="006668BA"/>
    <w:rsid w:val="0067147C"/>
    <w:rsid w:val="0067173C"/>
    <w:rsid w:val="00672612"/>
    <w:rsid w:val="00672753"/>
    <w:rsid w:val="00673B30"/>
    <w:rsid w:val="00674132"/>
    <w:rsid w:val="00675480"/>
    <w:rsid w:val="00675CA0"/>
    <w:rsid w:val="00675DF7"/>
    <w:rsid w:val="00675E52"/>
    <w:rsid w:val="00676470"/>
    <w:rsid w:val="00676E9A"/>
    <w:rsid w:val="006819EF"/>
    <w:rsid w:val="00682A8F"/>
    <w:rsid w:val="006852D5"/>
    <w:rsid w:val="006872EF"/>
    <w:rsid w:val="00691F2C"/>
    <w:rsid w:val="00692F0A"/>
    <w:rsid w:val="006942C7"/>
    <w:rsid w:val="00697EF7"/>
    <w:rsid w:val="006A094A"/>
    <w:rsid w:val="006A0C4F"/>
    <w:rsid w:val="006A4976"/>
    <w:rsid w:val="006A6325"/>
    <w:rsid w:val="006B583D"/>
    <w:rsid w:val="006B5C02"/>
    <w:rsid w:val="006C0F3A"/>
    <w:rsid w:val="006C1600"/>
    <w:rsid w:val="006C1707"/>
    <w:rsid w:val="006C1DAB"/>
    <w:rsid w:val="006C2B2D"/>
    <w:rsid w:val="006C3DF8"/>
    <w:rsid w:val="006C4501"/>
    <w:rsid w:val="006C4AC7"/>
    <w:rsid w:val="006C4F93"/>
    <w:rsid w:val="006C6BBB"/>
    <w:rsid w:val="006D1850"/>
    <w:rsid w:val="006D2137"/>
    <w:rsid w:val="006D445B"/>
    <w:rsid w:val="006D53DF"/>
    <w:rsid w:val="006E0C76"/>
    <w:rsid w:val="006E16B5"/>
    <w:rsid w:val="006E1969"/>
    <w:rsid w:val="006E4C90"/>
    <w:rsid w:val="006E585C"/>
    <w:rsid w:val="006F05C8"/>
    <w:rsid w:val="006F3814"/>
    <w:rsid w:val="006F3B8F"/>
    <w:rsid w:val="0070123C"/>
    <w:rsid w:val="007050E7"/>
    <w:rsid w:val="007064D4"/>
    <w:rsid w:val="007064E6"/>
    <w:rsid w:val="00712CCE"/>
    <w:rsid w:val="00713AF6"/>
    <w:rsid w:val="00721086"/>
    <w:rsid w:val="0072125E"/>
    <w:rsid w:val="007266F1"/>
    <w:rsid w:val="00726901"/>
    <w:rsid w:val="00727D5E"/>
    <w:rsid w:val="00730E5C"/>
    <w:rsid w:val="007329E4"/>
    <w:rsid w:val="00732AA2"/>
    <w:rsid w:val="00732FFC"/>
    <w:rsid w:val="0073538D"/>
    <w:rsid w:val="007362E5"/>
    <w:rsid w:val="007412EC"/>
    <w:rsid w:val="00743ECD"/>
    <w:rsid w:val="00744FCD"/>
    <w:rsid w:val="007537F1"/>
    <w:rsid w:val="00753B3A"/>
    <w:rsid w:val="0075489E"/>
    <w:rsid w:val="007562C3"/>
    <w:rsid w:val="00756F78"/>
    <w:rsid w:val="00757E9D"/>
    <w:rsid w:val="007601FD"/>
    <w:rsid w:val="00760861"/>
    <w:rsid w:val="0076149E"/>
    <w:rsid w:val="00764DCE"/>
    <w:rsid w:val="0077549C"/>
    <w:rsid w:val="00777BF5"/>
    <w:rsid w:val="00780185"/>
    <w:rsid w:val="00783005"/>
    <w:rsid w:val="0078319B"/>
    <w:rsid w:val="0078346D"/>
    <w:rsid w:val="0078457E"/>
    <w:rsid w:val="007872EE"/>
    <w:rsid w:val="00791276"/>
    <w:rsid w:val="007916AB"/>
    <w:rsid w:val="00791706"/>
    <w:rsid w:val="00792906"/>
    <w:rsid w:val="007945B0"/>
    <w:rsid w:val="00795169"/>
    <w:rsid w:val="00796D8D"/>
    <w:rsid w:val="007A004C"/>
    <w:rsid w:val="007A3DC7"/>
    <w:rsid w:val="007A4319"/>
    <w:rsid w:val="007A4F6C"/>
    <w:rsid w:val="007B02C4"/>
    <w:rsid w:val="007B1AAA"/>
    <w:rsid w:val="007B2ADB"/>
    <w:rsid w:val="007B75D2"/>
    <w:rsid w:val="007C359D"/>
    <w:rsid w:val="007C3E64"/>
    <w:rsid w:val="007C5975"/>
    <w:rsid w:val="007C5BDC"/>
    <w:rsid w:val="007D2404"/>
    <w:rsid w:val="007D27A4"/>
    <w:rsid w:val="007D3CD4"/>
    <w:rsid w:val="007D536A"/>
    <w:rsid w:val="007D6F74"/>
    <w:rsid w:val="007E0776"/>
    <w:rsid w:val="007E7749"/>
    <w:rsid w:val="007F054A"/>
    <w:rsid w:val="007F2A4C"/>
    <w:rsid w:val="007F41AE"/>
    <w:rsid w:val="007F7D5A"/>
    <w:rsid w:val="00801120"/>
    <w:rsid w:val="00804799"/>
    <w:rsid w:val="00814341"/>
    <w:rsid w:val="008143AC"/>
    <w:rsid w:val="00815891"/>
    <w:rsid w:val="00820B78"/>
    <w:rsid w:val="00824C43"/>
    <w:rsid w:val="0082652D"/>
    <w:rsid w:val="00826CD0"/>
    <w:rsid w:val="00827617"/>
    <w:rsid w:val="00830FDE"/>
    <w:rsid w:val="00831367"/>
    <w:rsid w:val="00837C5C"/>
    <w:rsid w:val="00840765"/>
    <w:rsid w:val="00842787"/>
    <w:rsid w:val="00842B28"/>
    <w:rsid w:val="00843F60"/>
    <w:rsid w:val="0084621F"/>
    <w:rsid w:val="00847241"/>
    <w:rsid w:val="00853091"/>
    <w:rsid w:val="008569D5"/>
    <w:rsid w:val="00863F6C"/>
    <w:rsid w:val="008660B5"/>
    <w:rsid w:val="00866E63"/>
    <w:rsid w:val="008701F4"/>
    <w:rsid w:val="0087201A"/>
    <w:rsid w:val="008720A5"/>
    <w:rsid w:val="0087249F"/>
    <w:rsid w:val="00873EF4"/>
    <w:rsid w:val="00874181"/>
    <w:rsid w:val="008749D3"/>
    <w:rsid w:val="00877790"/>
    <w:rsid w:val="00877DD4"/>
    <w:rsid w:val="00877E93"/>
    <w:rsid w:val="00883B7D"/>
    <w:rsid w:val="00884FE3"/>
    <w:rsid w:val="00886F43"/>
    <w:rsid w:val="00887317"/>
    <w:rsid w:val="00887356"/>
    <w:rsid w:val="00887886"/>
    <w:rsid w:val="008900D3"/>
    <w:rsid w:val="00890BA2"/>
    <w:rsid w:val="008917D9"/>
    <w:rsid w:val="00895BDA"/>
    <w:rsid w:val="00896BC8"/>
    <w:rsid w:val="00897051"/>
    <w:rsid w:val="008B5151"/>
    <w:rsid w:val="008B66D7"/>
    <w:rsid w:val="008C1CCF"/>
    <w:rsid w:val="008C3CA6"/>
    <w:rsid w:val="008C5CCF"/>
    <w:rsid w:val="008D0CAF"/>
    <w:rsid w:val="008D7071"/>
    <w:rsid w:val="008E7B37"/>
    <w:rsid w:val="008F1F80"/>
    <w:rsid w:val="008F36BC"/>
    <w:rsid w:val="008F3FF5"/>
    <w:rsid w:val="008F43E6"/>
    <w:rsid w:val="008F4B4F"/>
    <w:rsid w:val="009103B8"/>
    <w:rsid w:val="00910D5E"/>
    <w:rsid w:val="00911E0C"/>
    <w:rsid w:val="00913015"/>
    <w:rsid w:val="00915D7A"/>
    <w:rsid w:val="00915DE3"/>
    <w:rsid w:val="00920F73"/>
    <w:rsid w:val="00923506"/>
    <w:rsid w:val="00923B15"/>
    <w:rsid w:val="00927796"/>
    <w:rsid w:val="0093200D"/>
    <w:rsid w:val="00935D28"/>
    <w:rsid w:val="00940A29"/>
    <w:rsid w:val="0094327A"/>
    <w:rsid w:val="00946D23"/>
    <w:rsid w:val="00954A32"/>
    <w:rsid w:val="00955A9D"/>
    <w:rsid w:val="0095724E"/>
    <w:rsid w:val="00957E15"/>
    <w:rsid w:val="0096124D"/>
    <w:rsid w:val="0096264F"/>
    <w:rsid w:val="00962674"/>
    <w:rsid w:val="009634F1"/>
    <w:rsid w:val="00965441"/>
    <w:rsid w:val="00965CEC"/>
    <w:rsid w:val="00966912"/>
    <w:rsid w:val="00967515"/>
    <w:rsid w:val="00971A6D"/>
    <w:rsid w:val="009738DD"/>
    <w:rsid w:val="009739FC"/>
    <w:rsid w:val="00975EFF"/>
    <w:rsid w:val="009805F8"/>
    <w:rsid w:val="009822BA"/>
    <w:rsid w:val="0098258F"/>
    <w:rsid w:val="00983089"/>
    <w:rsid w:val="00983A16"/>
    <w:rsid w:val="00986E7F"/>
    <w:rsid w:val="00990383"/>
    <w:rsid w:val="00994025"/>
    <w:rsid w:val="00995178"/>
    <w:rsid w:val="00997B1D"/>
    <w:rsid w:val="009A0E4A"/>
    <w:rsid w:val="009A1B53"/>
    <w:rsid w:val="009A2EE3"/>
    <w:rsid w:val="009A56BF"/>
    <w:rsid w:val="009B2817"/>
    <w:rsid w:val="009B630B"/>
    <w:rsid w:val="009B69C3"/>
    <w:rsid w:val="009C5490"/>
    <w:rsid w:val="009C5DF8"/>
    <w:rsid w:val="009D03EA"/>
    <w:rsid w:val="009D05A2"/>
    <w:rsid w:val="009D09BC"/>
    <w:rsid w:val="009D2D58"/>
    <w:rsid w:val="009D413A"/>
    <w:rsid w:val="009D4266"/>
    <w:rsid w:val="009D4491"/>
    <w:rsid w:val="009E0053"/>
    <w:rsid w:val="009E2A13"/>
    <w:rsid w:val="009E59E3"/>
    <w:rsid w:val="009E5C68"/>
    <w:rsid w:val="009E6D8C"/>
    <w:rsid w:val="009E72FD"/>
    <w:rsid w:val="009E73D8"/>
    <w:rsid w:val="009F002E"/>
    <w:rsid w:val="009F038B"/>
    <w:rsid w:val="009F06E8"/>
    <w:rsid w:val="009F1422"/>
    <w:rsid w:val="009F292B"/>
    <w:rsid w:val="009F3E86"/>
    <w:rsid w:val="009F3EA6"/>
    <w:rsid w:val="00A02616"/>
    <w:rsid w:val="00A12036"/>
    <w:rsid w:val="00A15863"/>
    <w:rsid w:val="00A20318"/>
    <w:rsid w:val="00A20CB9"/>
    <w:rsid w:val="00A2245E"/>
    <w:rsid w:val="00A22EBB"/>
    <w:rsid w:val="00A23522"/>
    <w:rsid w:val="00A3315F"/>
    <w:rsid w:val="00A365BE"/>
    <w:rsid w:val="00A40F31"/>
    <w:rsid w:val="00A441D8"/>
    <w:rsid w:val="00A50069"/>
    <w:rsid w:val="00A51AF8"/>
    <w:rsid w:val="00A52667"/>
    <w:rsid w:val="00A55FD9"/>
    <w:rsid w:val="00A56019"/>
    <w:rsid w:val="00A573DB"/>
    <w:rsid w:val="00A604C5"/>
    <w:rsid w:val="00A60E74"/>
    <w:rsid w:val="00A61A0E"/>
    <w:rsid w:val="00A74229"/>
    <w:rsid w:val="00A77495"/>
    <w:rsid w:val="00A77BCA"/>
    <w:rsid w:val="00A8009C"/>
    <w:rsid w:val="00A83813"/>
    <w:rsid w:val="00A8388C"/>
    <w:rsid w:val="00A852DC"/>
    <w:rsid w:val="00A86FFF"/>
    <w:rsid w:val="00A870CD"/>
    <w:rsid w:val="00A91AE3"/>
    <w:rsid w:val="00A9278C"/>
    <w:rsid w:val="00AA2CC0"/>
    <w:rsid w:val="00AA3F6F"/>
    <w:rsid w:val="00AA491E"/>
    <w:rsid w:val="00AA675E"/>
    <w:rsid w:val="00AB0F73"/>
    <w:rsid w:val="00AB18FA"/>
    <w:rsid w:val="00AB7A93"/>
    <w:rsid w:val="00AC3D09"/>
    <w:rsid w:val="00AC6B73"/>
    <w:rsid w:val="00AC78C9"/>
    <w:rsid w:val="00AC7D7E"/>
    <w:rsid w:val="00AE0735"/>
    <w:rsid w:val="00AE0CA3"/>
    <w:rsid w:val="00AE17C9"/>
    <w:rsid w:val="00AE47B4"/>
    <w:rsid w:val="00AE4B4C"/>
    <w:rsid w:val="00AE6264"/>
    <w:rsid w:val="00AE7430"/>
    <w:rsid w:val="00AE7A9C"/>
    <w:rsid w:val="00AF2278"/>
    <w:rsid w:val="00AF6178"/>
    <w:rsid w:val="00B03418"/>
    <w:rsid w:val="00B05712"/>
    <w:rsid w:val="00B061DF"/>
    <w:rsid w:val="00B06384"/>
    <w:rsid w:val="00B063EB"/>
    <w:rsid w:val="00B0743D"/>
    <w:rsid w:val="00B079D2"/>
    <w:rsid w:val="00B127EB"/>
    <w:rsid w:val="00B14A9F"/>
    <w:rsid w:val="00B22624"/>
    <w:rsid w:val="00B23D2D"/>
    <w:rsid w:val="00B27169"/>
    <w:rsid w:val="00B301BA"/>
    <w:rsid w:val="00B302EA"/>
    <w:rsid w:val="00B31C0D"/>
    <w:rsid w:val="00B4227F"/>
    <w:rsid w:val="00B43E3B"/>
    <w:rsid w:val="00B4696F"/>
    <w:rsid w:val="00B46F7C"/>
    <w:rsid w:val="00B47473"/>
    <w:rsid w:val="00B51686"/>
    <w:rsid w:val="00B55BB8"/>
    <w:rsid w:val="00B6016D"/>
    <w:rsid w:val="00B62077"/>
    <w:rsid w:val="00B64E66"/>
    <w:rsid w:val="00B65097"/>
    <w:rsid w:val="00B6582D"/>
    <w:rsid w:val="00B70686"/>
    <w:rsid w:val="00B70825"/>
    <w:rsid w:val="00B70DFF"/>
    <w:rsid w:val="00B718AE"/>
    <w:rsid w:val="00B730B4"/>
    <w:rsid w:val="00B736C3"/>
    <w:rsid w:val="00B813EE"/>
    <w:rsid w:val="00B8178A"/>
    <w:rsid w:val="00B81C28"/>
    <w:rsid w:val="00B85F7D"/>
    <w:rsid w:val="00B878BA"/>
    <w:rsid w:val="00B92AC1"/>
    <w:rsid w:val="00B94056"/>
    <w:rsid w:val="00B94891"/>
    <w:rsid w:val="00B954F1"/>
    <w:rsid w:val="00B956C4"/>
    <w:rsid w:val="00BA0F7B"/>
    <w:rsid w:val="00BA1172"/>
    <w:rsid w:val="00BA4CDD"/>
    <w:rsid w:val="00BB1227"/>
    <w:rsid w:val="00BB32E2"/>
    <w:rsid w:val="00BB70D4"/>
    <w:rsid w:val="00BB7BA1"/>
    <w:rsid w:val="00BC3515"/>
    <w:rsid w:val="00BD14B8"/>
    <w:rsid w:val="00BD588C"/>
    <w:rsid w:val="00BD6BFD"/>
    <w:rsid w:val="00BE02DD"/>
    <w:rsid w:val="00BE054C"/>
    <w:rsid w:val="00BE1D17"/>
    <w:rsid w:val="00BE3224"/>
    <w:rsid w:val="00BE3DEE"/>
    <w:rsid w:val="00BE5042"/>
    <w:rsid w:val="00BE6456"/>
    <w:rsid w:val="00BE7739"/>
    <w:rsid w:val="00BF7F05"/>
    <w:rsid w:val="00C00801"/>
    <w:rsid w:val="00C00D32"/>
    <w:rsid w:val="00C0286E"/>
    <w:rsid w:val="00C02C9F"/>
    <w:rsid w:val="00C036AB"/>
    <w:rsid w:val="00C038D2"/>
    <w:rsid w:val="00C03A20"/>
    <w:rsid w:val="00C117D2"/>
    <w:rsid w:val="00C13BAA"/>
    <w:rsid w:val="00C16A9E"/>
    <w:rsid w:val="00C23563"/>
    <w:rsid w:val="00C23E0C"/>
    <w:rsid w:val="00C2424C"/>
    <w:rsid w:val="00C26B03"/>
    <w:rsid w:val="00C279B0"/>
    <w:rsid w:val="00C30543"/>
    <w:rsid w:val="00C31C2A"/>
    <w:rsid w:val="00C33245"/>
    <w:rsid w:val="00C334DB"/>
    <w:rsid w:val="00C40553"/>
    <w:rsid w:val="00C4225F"/>
    <w:rsid w:val="00C42B46"/>
    <w:rsid w:val="00C46CF6"/>
    <w:rsid w:val="00C52F9D"/>
    <w:rsid w:val="00C5409C"/>
    <w:rsid w:val="00C543EC"/>
    <w:rsid w:val="00C570C5"/>
    <w:rsid w:val="00C57AE6"/>
    <w:rsid w:val="00C607FF"/>
    <w:rsid w:val="00C63363"/>
    <w:rsid w:val="00C63C2F"/>
    <w:rsid w:val="00C65CE5"/>
    <w:rsid w:val="00C67535"/>
    <w:rsid w:val="00C70AD1"/>
    <w:rsid w:val="00C70CC4"/>
    <w:rsid w:val="00C71A66"/>
    <w:rsid w:val="00C82008"/>
    <w:rsid w:val="00C82388"/>
    <w:rsid w:val="00C833E9"/>
    <w:rsid w:val="00C84311"/>
    <w:rsid w:val="00C848FA"/>
    <w:rsid w:val="00C8706A"/>
    <w:rsid w:val="00C87400"/>
    <w:rsid w:val="00C93312"/>
    <w:rsid w:val="00C94B7C"/>
    <w:rsid w:val="00C9601D"/>
    <w:rsid w:val="00C96773"/>
    <w:rsid w:val="00C97C0B"/>
    <w:rsid w:val="00CA0334"/>
    <w:rsid w:val="00CA1A52"/>
    <w:rsid w:val="00CB380B"/>
    <w:rsid w:val="00CB44ED"/>
    <w:rsid w:val="00CB7A67"/>
    <w:rsid w:val="00CC12C6"/>
    <w:rsid w:val="00CC1ADC"/>
    <w:rsid w:val="00CC2F12"/>
    <w:rsid w:val="00CC385A"/>
    <w:rsid w:val="00CC5CB0"/>
    <w:rsid w:val="00CC68FF"/>
    <w:rsid w:val="00CC6EF0"/>
    <w:rsid w:val="00CD3EFF"/>
    <w:rsid w:val="00CD465C"/>
    <w:rsid w:val="00CD6807"/>
    <w:rsid w:val="00CD7940"/>
    <w:rsid w:val="00CD7C7B"/>
    <w:rsid w:val="00CE130C"/>
    <w:rsid w:val="00CE1B56"/>
    <w:rsid w:val="00CE2DDE"/>
    <w:rsid w:val="00CE5AE1"/>
    <w:rsid w:val="00CE6B70"/>
    <w:rsid w:val="00CE7DD2"/>
    <w:rsid w:val="00CF1AFF"/>
    <w:rsid w:val="00CF39E3"/>
    <w:rsid w:val="00CF5B89"/>
    <w:rsid w:val="00CF69E3"/>
    <w:rsid w:val="00D06792"/>
    <w:rsid w:val="00D1015F"/>
    <w:rsid w:val="00D11705"/>
    <w:rsid w:val="00D1186A"/>
    <w:rsid w:val="00D131B9"/>
    <w:rsid w:val="00D17715"/>
    <w:rsid w:val="00D20110"/>
    <w:rsid w:val="00D307BC"/>
    <w:rsid w:val="00D37D94"/>
    <w:rsid w:val="00D47240"/>
    <w:rsid w:val="00D5043F"/>
    <w:rsid w:val="00D5236A"/>
    <w:rsid w:val="00D544A5"/>
    <w:rsid w:val="00D545E3"/>
    <w:rsid w:val="00D54946"/>
    <w:rsid w:val="00D563BC"/>
    <w:rsid w:val="00D571CC"/>
    <w:rsid w:val="00D608A6"/>
    <w:rsid w:val="00D62B31"/>
    <w:rsid w:val="00D62F3B"/>
    <w:rsid w:val="00D64883"/>
    <w:rsid w:val="00D6508A"/>
    <w:rsid w:val="00D6722F"/>
    <w:rsid w:val="00D67DF9"/>
    <w:rsid w:val="00D71D04"/>
    <w:rsid w:val="00D73BD5"/>
    <w:rsid w:val="00D74E5A"/>
    <w:rsid w:val="00D7562C"/>
    <w:rsid w:val="00D75C8A"/>
    <w:rsid w:val="00D76656"/>
    <w:rsid w:val="00D76701"/>
    <w:rsid w:val="00D803AB"/>
    <w:rsid w:val="00D80C9F"/>
    <w:rsid w:val="00D81205"/>
    <w:rsid w:val="00D81670"/>
    <w:rsid w:val="00D8291A"/>
    <w:rsid w:val="00D83F01"/>
    <w:rsid w:val="00D8436B"/>
    <w:rsid w:val="00D84BE8"/>
    <w:rsid w:val="00D853D7"/>
    <w:rsid w:val="00D8573F"/>
    <w:rsid w:val="00D86318"/>
    <w:rsid w:val="00D865FC"/>
    <w:rsid w:val="00D86762"/>
    <w:rsid w:val="00D874B8"/>
    <w:rsid w:val="00D90615"/>
    <w:rsid w:val="00D90FA8"/>
    <w:rsid w:val="00D91C60"/>
    <w:rsid w:val="00D941B9"/>
    <w:rsid w:val="00DA108C"/>
    <w:rsid w:val="00DA4BFD"/>
    <w:rsid w:val="00DA4FA1"/>
    <w:rsid w:val="00DA4FF0"/>
    <w:rsid w:val="00DA532E"/>
    <w:rsid w:val="00DA6179"/>
    <w:rsid w:val="00DA7240"/>
    <w:rsid w:val="00DB25E8"/>
    <w:rsid w:val="00DB4883"/>
    <w:rsid w:val="00DB51EC"/>
    <w:rsid w:val="00DB7354"/>
    <w:rsid w:val="00DC02E0"/>
    <w:rsid w:val="00DC045A"/>
    <w:rsid w:val="00DC0751"/>
    <w:rsid w:val="00DC117F"/>
    <w:rsid w:val="00DC1614"/>
    <w:rsid w:val="00DC1712"/>
    <w:rsid w:val="00DC346D"/>
    <w:rsid w:val="00DC34AF"/>
    <w:rsid w:val="00DC6ABD"/>
    <w:rsid w:val="00DD0949"/>
    <w:rsid w:val="00DD1DA8"/>
    <w:rsid w:val="00DD6B32"/>
    <w:rsid w:val="00DD76BC"/>
    <w:rsid w:val="00DD774E"/>
    <w:rsid w:val="00DE0A3F"/>
    <w:rsid w:val="00DE5FCA"/>
    <w:rsid w:val="00DE7532"/>
    <w:rsid w:val="00DF010A"/>
    <w:rsid w:val="00DF0B45"/>
    <w:rsid w:val="00DF154C"/>
    <w:rsid w:val="00DF18A6"/>
    <w:rsid w:val="00DF4336"/>
    <w:rsid w:val="00E0027F"/>
    <w:rsid w:val="00E00AE2"/>
    <w:rsid w:val="00E01D93"/>
    <w:rsid w:val="00E03785"/>
    <w:rsid w:val="00E03899"/>
    <w:rsid w:val="00E078B8"/>
    <w:rsid w:val="00E12742"/>
    <w:rsid w:val="00E1287B"/>
    <w:rsid w:val="00E12F16"/>
    <w:rsid w:val="00E13E8A"/>
    <w:rsid w:val="00E20C8F"/>
    <w:rsid w:val="00E20E49"/>
    <w:rsid w:val="00E21649"/>
    <w:rsid w:val="00E21F66"/>
    <w:rsid w:val="00E22F1E"/>
    <w:rsid w:val="00E242F3"/>
    <w:rsid w:val="00E2476F"/>
    <w:rsid w:val="00E26F5B"/>
    <w:rsid w:val="00E32478"/>
    <w:rsid w:val="00E32B91"/>
    <w:rsid w:val="00E33FB1"/>
    <w:rsid w:val="00E4093C"/>
    <w:rsid w:val="00E4141C"/>
    <w:rsid w:val="00E432C4"/>
    <w:rsid w:val="00E454D6"/>
    <w:rsid w:val="00E46D05"/>
    <w:rsid w:val="00E46DF4"/>
    <w:rsid w:val="00E52A3D"/>
    <w:rsid w:val="00E52C3D"/>
    <w:rsid w:val="00E54CC1"/>
    <w:rsid w:val="00E56701"/>
    <w:rsid w:val="00E60173"/>
    <w:rsid w:val="00E60522"/>
    <w:rsid w:val="00E621E7"/>
    <w:rsid w:val="00E63D22"/>
    <w:rsid w:val="00E65DC8"/>
    <w:rsid w:val="00E661EA"/>
    <w:rsid w:val="00E708A3"/>
    <w:rsid w:val="00E715A5"/>
    <w:rsid w:val="00E717CE"/>
    <w:rsid w:val="00E71A3D"/>
    <w:rsid w:val="00E71B86"/>
    <w:rsid w:val="00E72AB4"/>
    <w:rsid w:val="00E73539"/>
    <w:rsid w:val="00E75095"/>
    <w:rsid w:val="00E822DF"/>
    <w:rsid w:val="00E8238E"/>
    <w:rsid w:val="00E84A25"/>
    <w:rsid w:val="00E86750"/>
    <w:rsid w:val="00E9365C"/>
    <w:rsid w:val="00E937CD"/>
    <w:rsid w:val="00E938AA"/>
    <w:rsid w:val="00EA12E7"/>
    <w:rsid w:val="00EA3A05"/>
    <w:rsid w:val="00EA3DF5"/>
    <w:rsid w:val="00EA56FB"/>
    <w:rsid w:val="00EA5F62"/>
    <w:rsid w:val="00EA70A9"/>
    <w:rsid w:val="00EA7DAD"/>
    <w:rsid w:val="00EB0DBD"/>
    <w:rsid w:val="00EB1361"/>
    <w:rsid w:val="00EB40D2"/>
    <w:rsid w:val="00EB7DFA"/>
    <w:rsid w:val="00EB7E0E"/>
    <w:rsid w:val="00EC2636"/>
    <w:rsid w:val="00EC3266"/>
    <w:rsid w:val="00ED0593"/>
    <w:rsid w:val="00ED0D1B"/>
    <w:rsid w:val="00ED5A0D"/>
    <w:rsid w:val="00ED5FB5"/>
    <w:rsid w:val="00EE491C"/>
    <w:rsid w:val="00EE6A76"/>
    <w:rsid w:val="00EF0795"/>
    <w:rsid w:val="00EF1461"/>
    <w:rsid w:val="00EF3D29"/>
    <w:rsid w:val="00EF4565"/>
    <w:rsid w:val="00EF6BA5"/>
    <w:rsid w:val="00F0106F"/>
    <w:rsid w:val="00F01962"/>
    <w:rsid w:val="00F040C8"/>
    <w:rsid w:val="00F052C3"/>
    <w:rsid w:val="00F05E43"/>
    <w:rsid w:val="00F06A01"/>
    <w:rsid w:val="00F11F4A"/>
    <w:rsid w:val="00F13F14"/>
    <w:rsid w:val="00F171DC"/>
    <w:rsid w:val="00F172C8"/>
    <w:rsid w:val="00F22648"/>
    <w:rsid w:val="00F2487D"/>
    <w:rsid w:val="00F25077"/>
    <w:rsid w:val="00F25979"/>
    <w:rsid w:val="00F25EB7"/>
    <w:rsid w:val="00F27139"/>
    <w:rsid w:val="00F32087"/>
    <w:rsid w:val="00F33696"/>
    <w:rsid w:val="00F37A2B"/>
    <w:rsid w:val="00F4050E"/>
    <w:rsid w:val="00F43A09"/>
    <w:rsid w:val="00F47377"/>
    <w:rsid w:val="00F5171B"/>
    <w:rsid w:val="00F5197C"/>
    <w:rsid w:val="00F51C03"/>
    <w:rsid w:val="00F53244"/>
    <w:rsid w:val="00F54DE1"/>
    <w:rsid w:val="00F612A4"/>
    <w:rsid w:val="00F62012"/>
    <w:rsid w:val="00F63E50"/>
    <w:rsid w:val="00F660EB"/>
    <w:rsid w:val="00F67D01"/>
    <w:rsid w:val="00F7066F"/>
    <w:rsid w:val="00F73141"/>
    <w:rsid w:val="00F756FE"/>
    <w:rsid w:val="00F81275"/>
    <w:rsid w:val="00F814E4"/>
    <w:rsid w:val="00F83D25"/>
    <w:rsid w:val="00F84E9C"/>
    <w:rsid w:val="00F918DE"/>
    <w:rsid w:val="00F97275"/>
    <w:rsid w:val="00FA00DB"/>
    <w:rsid w:val="00FA09F9"/>
    <w:rsid w:val="00FA103D"/>
    <w:rsid w:val="00FA13C4"/>
    <w:rsid w:val="00FA27E3"/>
    <w:rsid w:val="00FA4BFB"/>
    <w:rsid w:val="00FA4E86"/>
    <w:rsid w:val="00FA72FB"/>
    <w:rsid w:val="00FB0EDF"/>
    <w:rsid w:val="00FB2CDD"/>
    <w:rsid w:val="00FB37CE"/>
    <w:rsid w:val="00FB49D9"/>
    <w:rsid w:val="00FB4D11"/>
    <w:rsid w:val="00FB53B6"/>
    <w:rsid w:val="00FB5E4C"/>
    <w:rsid w:val="00FB7C94"/>
    <w:rsid w:val="00FC091D"/>
    <w:rsid w:val="00FC0DE7"/>
    <w:rsid w:val="00FC7606"/>
    <w:rsid w:val="00FD2DE6"/>
    <w:rsid w:val="00FD3CA7"/>
    <w:rsid w:val="00FD67B8"/>
    <w:rsid w:val="00FE03CD"/>
    <w:rsid w:val="00FE1E40"/>
    <w:rsid w:val="00FE424B"/>
    <w:rsid w:val="00FE4F2B"/>
    <w:rsid w:val="00FE5860"/>
    <w:rsid w:val="00FE59C0"/>
    <w:rsid w:val="00FE7888"/>
    <w:rsid w:val="00FF0501"/>
    <w:rsid w:val="00FF0C22"/>
    <w:rsid w:val="00FF1291"/>
    <w:rsid w:val="00FF13CB"/>
    <w:rsid w:val="00FF1C91"/>
    <w:rsid w:val="00FF7D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086A6"/>
  <w15:chartTrackingRefBased/>
  <w15:docId w15:val="{A453F5A8-CBAA-4CFE-9082-9944A54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822BA"/>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98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9822BA"/>
    <w:rPr>
      <w:color w:val="FF0000"/>
      <w:sz w:val="24"/>
      <w:u w:val="single"/>
    </w:rPr>
  </w:style>
  <w:style w:type="character" w:styleId="SledenaHiperpovezava">
    <w:name w:val="FollowedHyperlink"/>
    <w:rsid w:val="00125396"/>
    <w:rPr>
      <w:color w:val="800080"/>
      <w:u w:val="single"/>
    </w:rPr>
  </w:style>
  <w:style w:type="paragraph" w:styleId="Noga">
    <w:name w:val="footer"/>
    <w:basedOn w:val="Navaden"/>
    <w:rsid w:val="002413EA"/>
    <w:pPr>
      <w:tabs>
        <w:tab w:val="center" w:pos="4536"/>
        <w:tab w:val="right" w:pos="9072"/>
      </w:tabs>
    </w:pPr>
  </w:style>
  <w:style w:type="character" w:styleId="tevilkastrani">
    <w:name w:val="page number"/>
    <w:basedOn w:val="Privzetapisavaodstavka"/>
    <w:rsid w:val="002413EA"/>
  </w:style>
  <w:style w:type="paragraph" w:styleId="Besedilooblaka">
    <w:name w:val="Balloon Text"/>
    <w:basedOn w:val="Navaden"/>
    <w:semiHidden/>
    <w:rsid w:val="003422FB"/>
    <w:rPr>
      <w:rFonts w:ascii="Tahoma" w:hAnsi="Tahoma" w:cs="Tahoma"/>
      <w:sz w:val="16"/>
      <w:szCs w:val="16"/>
    </w:rPr>
  </w:style>
  <w:style w:type="paragraph" w:customStyle="1" w:styleId="Default">
    <w:name w:val="Default"/>
    <w:rsid w:val="005217B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5217BC"/>
    <w:rPr>
      <w:rFonts w:cs="Times New Roman"/>
      <w:color w:val="auto"/>
    </w:rPr>
  </w:style>
  <w:style w:type="paragraph" w:customStyle="1" w:styleId="CM4">
    <w:name w:val="CM4"/>
    <w:basedOn w:val="Default"/>
    <w:next w:val="Default"/>
    <w:rsid w:val="005217BC"/>
    <w:rPr>
      <w:rFonts w:cs="Times New Roman"/>
      <w:color w:val="auto"/>
    </w:rPr>
  </w:style>
  <w:style w:type="paragraph" w:customStyle="1" w:styleId="CM3">
    <w:name w:val="CM3"/>
    <w:basedOn w:val="Default"/>
    <w:next w:val="Default"/>
    <w:rsid w:val="000413C8"/>
    <w:rPr>
      <w:rFonts w:cs="Times New Roman"/>
      <w:color w:val="auto"/>
    </w:rPr>
  </w:style>
  <w:style w:type="character" w:styleId="Nerazreenaomemba">
    <w:name w:val="Unresolved Mention"/>
    <w:basedOn w:val="Privzetapisavaodstavka"/>
    <w:uiPriority w:val="99"/>
    <w:semiHidden/>
    <w:unhideWhenUsed/>
    <w:rsid w:val="00CB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6959">
      <w:bodyDiv w:val="1"/>
      <w:marLeft w:val="0"/>
      <w:marRight w:val="0"/>
      <w:marTop w:val="0"/>
      <w:marBottom w:val="0"/>
      <w:divBdr>
        <w:top w:val="none" w:sz="0" w:space="0" w:color="auto"/>
        <w:left w:val="none" w:sz="0" w:space="0" w:color="auto"/>
        <w:bottom w:val="none" w:sz="0" w:space="0" w:color="auto"/>
        <w:right w:val="none" w:sz="0" w:space="0" w:color="auto"/>
      </w:divBdr>
    </w:div>
    <w:div w:id="93138223">
      <w:bodyDiv w:val="1"/>
      <w:marLeft w:val="0"/>
      <w:marRight w:val="0"/>
      <w:marTop w:val="0"/>
      <w:marBottom w:val="0"/>
      <w:divBdr>
        <w:top w:val="none" w:sz="0" w:space="0" w:color="auto"/>
        <w:left w:val="none" w:sz="0" w:space="0" w:color="auto"/>
        <w:bottom w:val="none" w:sz="0" w:space="0" w:color="auto"/>
        <w:right w:val="none" w:sz="0" w:space="0" w:color="auto"/>
      </w:divBdr>
    </w:div>
    <w:div w:id="160853235">
      <w:bodyDiv w:val="1"/>
      <w:marLeft w:val="0"/>
      <w:marRight w:val="0"/>
      <w:marTop w:val="0"/>
      <w:marBottom w:val="0"/>
      <w:divBdr>
        <w:top w:val="none" w:sz="0" w:space="0" w:color="auto"/>
        <w:left w:val="none" w:sz="0" w:space="0" w:color="auto"/>
        <w:bottom w:val="none" w:sz="0" w:space="0" w:color="auto"/>
        <w:right w:val="none" w:sz="0" w:space="0" w:color="auto"/>
      </w:divBdr>
    </w:div>
    <w:div w:id="259068672">
      <w:bodyDiv w:val="1"/>
      <w:marLeft w:val="0"/>
      <w:marRight w:val="0"/>
      <w:marTop w:val="0"/>
      <w:marBottom w:val="0"/>
      <w:divBdr>
        <w:top w:val="none" w:sz="0" w:space="0" w:color="auto"/>
        <w:left w:val="none" w:sz="0" w:space="0" w:color="auto"/>
        <w:bottom w:val="none" w:sz="0" w:space="0" w:color="auto"/>
        <w:right w:val="none" w:sz="0" w:space="0" w:color="auto"/>
      </w:divBdr>
    </w:div>
    <w:div w:id="339043819">
      <w:bodyDiv w:val="1"/>
      <w:marLeft w:val="0"/>
      <w:marRight w:val="0"/>
      <w:marTop w:val="0"/>
      <w:marBottom w:val="0"/>
      <w:divBdr>
        <w:top w:val="none" w:sz="0" w:space="0" w:color="auto"/>
        <w:left w:val="none" w:sz="0" w:space="0" w:color="auto"/>
        <w:bottom w:val="none" w:sz="0" w:space="0" w:color="auto"/>
        <w:right w:val="none" w:sz="0" w:space="0" w:color="auto"/>
      </w:divBdr>
    </w:div>
    <w:div w:id="582103425">
      <w:bodyDiv w:val="1"/>
      <w:marLeft w:val="0"/>
      <w:marRight w:val="0"/>
      <w:marTop w:val="0"/>
      <w:marBottom w:val="0"/>
      <w:divBdr>
        <w:top w:val="none" w:sz="0" w:space="0" w:color="auto"/>
        <w:left w:val="none" w:sz="0" w:space="0" w:color="auto"/>
        <w:bottom w:val="none" w:sz="0" w:space="0" w:color="auto"/>
        <w:right w:val="none" w:sz="0" w:space="0" w:color="auto"/>
      </w:divBdr>
    </w:div>
    <w:div w:id="800221457">
      <w:bodyDiv w:val="1"/>
      <w:marLeft w:val="0"/>
      <w:marRight w:val="0"/>
      <w:marTop w:val="0"/>
      <w:marBottom w:val="0"/>
      <w:divBdr>
        <w:top w:val="none" w:sz="0" w:space="0" w:color="auto"/>
        <w:left w:val="none" w:sz="0" w:space="0" w:color="auto"/>
        <w:bottom w:val="none" w:sz="0" w:space="0" w:color="auto"/>
        <w:right w:val="none" w:sz="0" w:space="0" w:color="auto"/>
      </w:divBdr>
    </w:div>
    <w:div w:id="840630426">
      <w:bodyDiv w:val="1"/>
      <w:marLeft w:val="0"/>
      <w:marRight w:val="0"/>
      <w:marTop w:val="0"/>
      <w:marBottom w:val="0"/>
      <w:divBdr>
        <w:top w:val="none" w:sz="0" w:space="0" w:color="auto"/>
        <w:left w:val="none" w:sz="0" w:space="0" w:color="auto"/>
        <w:bottom w:val="none" w:sz="0" w:space="0" w:color="auto"/>
        <w:right w:val="none" w:sz="0" w:space="0" w:color="auto"/>
      </w:divBdr>
    </w:div>
    <w:div w:id="979774043">
      <w:bodyDiv w:val="1"/>
      <w:marLeft w:val="0"/>
      <w:marRight w:val="0"/>
      <w:marTop w:val="0"/>
      <w:marBottom w:val="0"/>
      <w:divBdr>
        <w:top w:val="none" w:sz="0" w:space="0" w:color="auto"/>
        <w:left w:val="none" w:sz="0" w:space="0" w:color="auto"/>
        <w:bottom w:val="none" w:sz="0" w:space="0" w:color="auto"/>
        <w:right w:val="none" w:sz="0" w:space="0" w:color="auto"/>
      </w:divBdr>
    </w:div>
    <w:div w:id="1048341651">
      <w:bodyDiv w:val="1"/>
      <w:marLeft w:val="0"/>
      <w:marRight w:val="0"/>
      <w:marTop w:val="0"/>
      <w:marBottom w:val="0"/>
      <w:divBdr>
        <w:top w:val="none" w:sz="0" w:space="0" w:color="auto"/>
        <w:left w:val="none" w:sz="0" w:space="0" w:color="auto"/>
        <w:bottom w:val="none" w:sz="0" w:space="0" w:color="auto"/>
        <w:right w:val="none" w:sz="0" w:space="0" w:color="auto"/>
      </w:divBdr>
    </w:div>
    <w:div w:id="1049113868">
      <w:bodyDiv w:val="1"/>
      <w:marLeft w:val="0"/>
      <w:marRight w:val="0"/>
      <w:marTop w:val="0"/>
      <w:marBottom w:val="0"/>
      <w:divBdr>
        <w:top w:val="none" w:sz="0" w:space="0" w:color="auto"/>
        <w:left w:val="none" w:sz="0" w:space="0" w:color="auto"/>
        <w:bottom w:val="none" w:sz="0" w:space="0" w:color="auto"/>
        <w:right w:val="none" w:sz="0" w:space="0" w:color="auto"/>
      </w:divBdr>
    </w:div>
    <w:div w:id="1256481403">
      <w:bodyDiv w:val="1"/>
      <w:marLeft w:val="0"/>
      <w:marRight w:val="0"/>
      <w:marTop w:val="0"/>
      <w:marBottom w:val="0"/>
      <w:divBdr>
        <w:top w:val="none" w:sz="0" w:space="0" w:color="auto"/>
        <w:left w:val="none" w:sz="0" w:space="0" w:color="auto"/>
        <w:bottom w:val="none" w:sz="0" w:space="0" w:color="auto"/>
        <w:right w:val="none" w:sz="0" w:space="0" w:color="auto"/>
      </w:divBdr>
    </w:div>
    <w:div w:id="1336959419">
      <w:bodyDiv w:val="1"/>
      <w:marLeft w:val="0"/>
      <w:marRight w:val="0"/>
      <w:marTop w:val="0"/>
      <w:marBottom w:val="0"/>
      <w:divBdr>
        <w:top w:val="none" w:sz="0" w:space="0" w:color="auto"/>
        <w:left w:val="none" w:sz="0" w:space="0" w:color="auto"/>
        <w:bottom w:val="none" w:sz="0" w:space="0" w:color="auto"/>
        <w:right w:val="none" w:sz="0" w:space="0" w:color="auto"/>
      </w:divBdr>
    </w:div>
    <w:div w:id="1409305074">
      <w:bodyDiv w:val="1"/>
      <w:marLeft w:val="0"/>
      <w:marRight w:val="0"/>
      <w:marTop w:val="0"/>
      <w:marBottom w:val="0"/>
      <w:divBdr>
        <w:top w:val="none" w:sz="0" w:space="0" w:color="auto"/>
        <w:left w:val="none" w:sz="0" w:space="0" w:color="auto"/>
        <w:bottom w:val="none" w:sz="0" w:space="0" w:color="auto"/>
        <w:right w:val="none" w:sz="0" w:space="0" w:color="auto"/>
      </w:divBdr>
    </w:div>
    <w:div w:id="1431580315">
      <w:bodyDiv w:val="1"/>
      <w:marLeft w:val="0"/>
      <w:marRight w:val="0"/>
      <w:marTop w:val="0"/>
      <w:marBottom w:val="0"/>
      <w:divBdr>
        <w:top w:val="none" w:sz="0" w:space="0" w:color="auto"/>
        <w:left w:val="none" w:sz="0" w:space="0" w:color="auto"/>
        <w:bottom w:val="none" w:sz="0" w:space="0" w:color="auto"/>
        <w:right w:val="none" w:sz="0" w:space="0" w:color="auto"/>
      </w:divBdr>
    </w:div>
    <w:div w:id="1474903561">
      <w:bodyDiv w:val="1"/>
      <w:marLeft w:val="0"/>
      <w:marRight w:val="0"/>
      <w:marTop w:val="0"/>
      <w:marBottom w:val="0"/>
      <w:divBdr>
        <w:top w:val="none" w:sz="0" w:space="0" w:color="auto"/>
        <w:left w:val="none" w:sz="0" w:space="0" w:color="auto"/>
        <w:bottom w:val="none" w:sz="0" w:space="0" w:color="auto"/>
        <w:right w:val="none" w:sz="0" w:space="0" w:color="auto"/>
      </w:divBdr>
    </w:div>
    <w:div w:id="1539001577">
      <w:bodyDiv w:val="1"/>
      <w:marLeft w:val="0"/>
      <w:marRight w:val="0"/>
      <w:marTop w:val="0"/>
      <w:marBottom w:val="0"/>
      <w:divBdr>
        <w:top w:val="none" w:sz="0" w:space="0" w:color="auto"/>
        <w:left w:val="none" w:sz="0" w:space="0" w:color="auto"/>
        <w:bottom w:val="none" w:sz="0" w:space="0" w:color="auto"/>
        <w:right w:val="none" w:sz="0" w:space="0" w:color="auto"/>
      </w:divBdr>
    </w:div>
    <w:div w:id="17707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PDF/?uri=OJ:C_202402798" TargetMode="External"/><Relationship Id="rId13" Type="http://schemas.openxmlformats.org/officeDocument/2006/relationships/hyperlink" Target="https://eur-lex.europa.eu/legal-content/SL/TXT/PDF/?uri=OJ:L_202401040" TargetMode="External"/><Relationship Id="rId18" Type="http://schemas.openxmlformats.org/officeDocument/2006/relationships/hyperlink" Target="https://eur-lex.europa.eu/legal-content/SL/TXT/PDF/?uri=OJ:C_202402122" TargetMode="External"/><Relationship Id="rId26" Type="http://schemas.openxmlformats.org/officeDocument/2006/relationships/hyperlink" Target="https://eur-lex.europa.eu/legal-content/SL/TXT/PDF/?uri=OJ:L_202400462" TargetMode="External"/><Relationship Id="rId3" Type="http://schemas.openxmlformats.org/officeDocument/2006/relationships/styles" Target="styles.xml"/><Relationship Id="rId21" Type="http://schemas.openxmlformats.org/officeDocument/2006/relationships/hyperlink" Target="https://eur-lex.europa.eu/legal-content/SL/TXT/PDF/?uri=OJ:L_202400785"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ur-lex.europa.eu/legal-content/SL/TXT/PDF/?uri=OJ:L_202400967" TargetMode="External"/><Relationship Id="rId17" Type="http://schemas.openxmlformats.org/officeDocument/2006/relationships/hyperlink" Target="https://eur-lex.europa.eu/legal-content/SL/TXT/PDF/?uri=OJ:L_202400841" TargetMode="External"/><Relationship Id="rId25" Type="http://schemas.openxmlformats.org/officeDocument/2006/relationships/hyperlink" Target="https://eur-lex.europa.eu/legal-content/SL/TXT/PDF/?uri=OJ:L_20240049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SL/TXT/PDF/?uri=OJ:L_202400820" TargetMode="External"/><Relationship Id="rId20" Type="http://schemas.openxmlformats.org/officeDocument/2006/relationships/hyperlink" Target="https://eur-lex.europa.eu/legal-content/SL/TXT/PDF/?uri=OJ:L_202400793" TargetMode="External"/><Relationship Id="rId29" Type="http://schemas.openxmlformats.org/officeDocument/2006/relationships/hyperlink" Target="https://eur-lex.europa.eu/legal-content/SL/TXT/PDF/?uri=OJ:C_2024007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L/TXT/?uri=OJ:L_202490228" TargetMode="External"/><Relationship Id="rId24" Type="http://schemas.openxmlformats.org/officeDocument/2006/relationships/hyperlink" Target="https://eur-lex.europa.eu/legal-content/SL/TXT/PDF/?uri=OJ:C_202401814" TargetMode="External"/><Relationship Id="rId32" Type="http://schemas.openxmlformats.org/officeDocument/2006/relationships/hyperlink" Target="https://eur-lex.europa.eu/legal-content/SL/TXT/PDF/?uri=OJ:L_202400209" TargetMode="External"/><Relationship Id="rId5" Type="http://schemas.openxmlformats.org/officeDocument/2006/relationships/webSettings" Target="webSettings.xml"/><Relationship Id="rId15" Type="http://schemas.openxmlformats.org/officeDocument/2006/relationships/hyperlink" Target="https://eur-lex.europa.eu/legal-content/SL/TXT/PDF/?uri=OJ:L_202400819" TargetMode="External"/><Relationship Id="rId23" Type="http://schemas.openxmlformats.org/officeDocument/2006/relationships/hyperlink" Target="https://eur-lex.europa.eu/legal-content/SL/TXT/PDF/?uri=OJ:L_202400738" TargetMode="External"/><Relationship Id="rId28" Type="http://schemas.openxmlformats.org/officeDocument/2006/relationships/hyperlink" Target="https://eur-lex.europa.eu/legal-content/SL/TXT/PDF/?uri=OJ:C_202400907" TargetMode="External"/><Relationship Id="rId36" Type="http://schemas.openxmlformats.org/officeDocument/2006/relationships/theme" Target="theme/theme1.xml"/><Relationship Id="rId10" Type="http://schemas.openxmlformats.org/officeDocument/2006/relationships/hyperlink" Target="https://eur-lex.europa.eu/legal-content/SL/TXT/PDF/?uri=OJ:C_202402500" TargetMode="External"/><Relationship Id="rId19" Type="http://schemas.openxmlformats.org/officeDocument/2006/relationships/hyperlink" Target="https://eur-lex.europa.eu/legal-content/SL/TXT/?uri=OJ:L_202400804" TargetMode="External"/><Relationship Id="rId31" Type="http://schemas.openxmlformats.org/officeDocument/2006/relationships/hyperlink" Target="https://eur-lex.europa.eu/legal-content/SL/TXT/PDF/?uri=OJ:C_202400788" TargetMode="External"/><Relationship Id="rId4" Type="http://schemas.openxmlformats.org/officeDocument/2006/relationships/settings" Target="settings.xml"/><Relationship Id="rId9" Type="http://schemas.openxmlformats.org/officeDocument/2006/relationships/hyperlink" Target="https://eur-lex.europa.eu/legal-content/SL/TXT/PDF/?uri=OJ:L_202401064" TargetMode="External"/><Relationship Id="rId14" Type="http://schemas.openxmlformats.org/officeDocument/2006/relationships/hyperlink" Target="https://eur-lex.europa.eu/legal-content/SL/TXT/PDF/?uri=OJ:C_202402362" TargetMode="External"/><Relationship Id="rId22" Type="http://schemas.openxmlformats.org/officeDocument/2006/relationships/hyperlink" Target="https://eur-lex.europa.eu/legal-content/SL/TXT/PDF/?uri=OJ:L_202400770" TargetMode="External"/><Relationship Id="rId27" Type="http://schemas.openxmlformats.org/officeDocument/2006/relationships/hyperlink" Target="https://eur-lex.europa.eu/legal-content/SL/TXT/PDF/?uri=OJ:L_202400357" TargetMode="External"/><Relationship Id="rId30" Type="http://schemas.openxmlformats.org/officeDocument/2006/relationships/hyperlink" Target="https://eur-lex.europa.eu/legal-content/SL/TXT/PDF/?uri=OJ:C_202400802"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313C-E9EF-4D94-817F-B9E1EC24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3502</Words>
  <Characters>19965</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OBVESTILA O PROTIDAMPINŠKIH IN IZRAVNALNIH UKREPIH</vt:lpstr>
    </vt:vector>
  </TitlesOfParts>
  <Company>CURS</Company>
  <LinksUpToDate>false</LinksUpToDate>
  <CharactersWithSpaces>23421</CharactersWithSpaces>
  <SharedDoc>false</SharedDoc>
  <HLinks>
    <vt:vector size="6" baseType="variant">
      <vt:variant>
        <vt:i4>1703937</vt:i4>
      </vt:variant>
      <vt:variant>
        <vt:i4>0</vt:i4>
      </vt:variant>
      <vt:variant>
        <vt:i4>0</vt:i4>
      </vt:variant>
      <vt:variant>
        <vt:i4>5</vt:i4>
      </vt:variant>
      <vt:variant>
        <vt:lpwstr>https://eur-lex.europa.eu/legal-content/SL/TXT/PDF/?uri=OJ:JOC_2022_016_R_0005&amp;from=SL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OBVESTILA O PROTIDAMPINŠKIH IN IZRAVNALNIH UKREPIH</dc:title>
  <dc:subject/>
  <dc:creator>AntonD</dc:creator>
  <cp:keywords/>
  <cp:lastModifiedBy>Jani Ponikvar</cp:lastModifiedBy>
  <cp:revision>2</cp:revision>
  <cp:lastPrinted>2008-08-13T11:01:00Z</cp:lastPrinted>
  <dcterms:created xsi:type="dcterms:W3CDTF">2024-04-24T11:02:00Z</dcterms:created>
  <dcterms:modified xsi:type="dcterms:W3CDTF">2024-04-24T11:02:00Z</dcterms:modified>
</cp:coreProperties>
</file>