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6415" w14:textId="77777777" w:rsidR="0023272C" w:rsidRDefault="0023272C" w:rsidP="0023272C">
      <w:pPr>
        <w:pStyle w:val="datumtevilka"/>
        <w:jc w:val="both"/>
      </w:pPr>
    </w:p>
    <w:p w14:paraId="0091344D" w14:textId="77777777" w:rsidR="0023272C" w:rsidRDefault="0023272C" w:rsidP="0023272C">
      <w:pPr>
        <w:pStyle w:val="datumtevilka"/>
        <w:jc w:val="both"/>
      </w:pPr>
    </w:p>
    <w:p w14:paraId="2CAB3B41" w14:textId="77777777" w:rsidR="007D75CF" w:rsidRPr="00BC2517" w:rsidRDefault="007D75CF" w:rsidP="007D75CF">
      <w:pPr>
        <w:rPr>
          <w:lang w:val="sl-SI"/>
        </w:rPr>
      </w:pPr>
    </w:p>
    <w:p w14:paraId="400D0268" w14:textId="77777777" w:rsidR="0023272C" w:rsidRDefault="0023272C" w:rsidP="00DC6A71">
      <w:pPr>
        <w:pStyle w:val="ZADEVA"/>
        <w:rPr>
          <w:lang w:val="sl-SI"/>
        </w:rPr>
      </w:pPr>
    </w:p>
    <w:p w14:paraId="4E2228CC" w14:textId="64657F00" w:rsidR="007D75CF" w:rsidRPr="00BC2517" w:rsidRDefault="00000000" w:rsidP="00CB4D82">
      <w:pPr>
        <w:pStyle w:val="ZADEVA"/>
        <w:tabs>
          <w:tab w:val="clear" w:pos="1701"/>
          <w:tab w:val="left" w:pos="0"/>
        </w:tabs>
        <w:ind w:left="0" w:firstLine="0"/>
        <w:jc w:val="both"/>
        <w:rPr>
          <w:lang w:val="sl-SI"/>
        </w:rPr>
      </w:pPr>
      <w:bookmarkStart w:id="0" w:name="NaslovZadeve"/>
      <w:r w:rsidRPr="0023272C">
        <w:rPr>
          <w:lang w:val="sl-SI"/>
        </w:rPr>
        <w:t>Obvestilo Komisije o uporabi prehodnih pravil o poreklu, ki določajo diagonalno kumulacijo med pogodbenicami uporabnicami v pan-evro-mediteranskem območju</w:t>
      </w:r>
      <w:bookmarkEnd w:id="0"/>
    </w:p>
    <w:p w14:paraId="0F83EBDC" w14:textId="77777777" w:rsidR="007D75CF" w:rsidRPr="00BC2517" w:rsidRDefault="007D75CF" w:rsidP="007D75CF">
      <w:pPr>
        <w:rPr>
          <w:lang w:val="sl-SI"/>
        </w:rPr>
      </w:pPr>
    </w:p>
    <w:p w14:paraId="52FC10EA" w14:textId="77777777" w:rsidR="007D75CF" w:rsidRPr="00BC2517" w:rsidRDefault="007D75CF" w:rsidP="007D75CF">
      <w:pPr>
        <w:rPr>
          <w:lang w:val="sl-SI"/>
        </w:rPr>
      </w:pPr>
    </w:p>
    <w:p w14:paraId="2B21D17A" w14:textId="77777777" w:rsidR="0023272C" w:rsidRPr="005348A8" w:rsidRDefault="00000000" w:rsidP="0023272C">
      <w:pPr>
        <w:jc w:val="both"/>
        <w:rPr>
          <w:lang w:val="sl-SI"/>
        </w:rPr>
      </w:pPr>
      <w:r w:rsidRPr="00D43EAA">
        <w:rPr>
          <w:lang w:val="sl-SI"/>
        </w:rPr>
        <w:t xml:space="preserve">V Uradnem listu EU C, </w:t>
      </w:r>
      <w:hyperlink r:id="rId8" w:history="1">
        <w:r w:rsidRPr="00D43EAA">
          <w:rPr>
            <w:rStyle w:val="Hiperpovezava"/>
            <w:lang w:val="sl-SI"/>
          </w:rPr>
          <w:t>C/2023/1531</w:t>
        </w:r>
      </w:hyperlink>
      <w:r w:rsidRPr="00D43EAA">
        <w:rPr>
          <w:lang w:val="sl-SI"/>
        </w:rPr>
        <w:t>, je bilo dne 13. 12. 2023 objavljeno novo obvestilo Komisije o uporabi prehodnih pravil o poreklu, ki določajo diagonalno kumulacijo med pogodbenicami uporabnicami</w:t>
      </w:r>
      <w:r>
        <w:rPr>
          <w:rStyle w:val="Sprotnaopomba-sklic"/>
          <w:lang w:val="sl-SI"/>
        </w:rPr>
        <w:footnoteReference w:id="1"/>
      </w:r>
      <w:r w:rsidRPr="00D43EAA">
        <w:rPr>
          <w:lang w:val="sl-SI"/>
        </w:rPr>
        <w:t xml:space="preserve"> v pan-evro-mediteranskem območju (v nadaljnjem besedilu: PEM). To obvestilo Komisije nadomešča obvestilo 2023/C 51/01, ki je bilo dne 10. februarja 2023 objavljeno v </w:t>
      </w:r>
      <w:hyperlink r:id="rId9" w:history="1">
        <w:r w:rsidRPr="00D43EAA">
          <w:rPr>
            <w:rStyle w:val="Hiperpovezava"/>
            <w:lang w:val="sl-SI"/>
          </w:rPr>
          <w:t>Uradnem listu EU C 51</w:t>
        </w:r>
      </w:hyperlink>
      <w:r w:rsidRPr="00D43EAA">
        <w:rPr>
          <w:lang w:val="sl-SI"/>
        </w:rPr>
        <w:t>.</w:t>
      </w:r>
      <w:r w:rsidRPr="005348A8">
        <w:rPr>
          <w:lang w:val="sl-SI"/>
        </w:rPr>
        <w:t xml:space="preserve">  </w:t>
      </w:r>
    </w:p>
    <w:p w14:paraId="4B6E0172" w14:textId="77777777" w:rsidR="0023272C" w:rsidRPr="005348A8" w:rsidRDefault="0023272C" w:rsidP="0023272C">
      <w:pPr>
        <w:rPr>
          <w:lang w:val="sl-SI"/>
        </w:rPr>
      </w:pPr>
    </w:p>
    <w:p w14:paraId="563A613B" w14:textId="77777777" w:rsidR="0023272C" w:rsidRPr="005348A8" w:rsidRDefault="00000000" w:rsidP="0023272C">
      <w:pPr>
        <w:jc w:val="both"/>
        <w:rPr>
          <w:lang w:val="sl-SI"/>
        </w:rPr>
      </w:pPr>
      <w:r w:rsidRPr="00D43EAA">
        <w:rPr>
          <w:lang w:val="sl-SI"/>
        </w:rPr>
        <w:t>Obvestilo Komisije vsebuje 2 razpredelnici in Prilogo.  Razpredelnica 1 navaja poenostavljen pregled možnosti diagonalne kumulacije v okviru prehodnih pravil o poreklu v PEM območju na dan 1. december 2023, razpredelnica 2 začetek uporabe prehodnih pravil o poreklu, ki določajo diagonalno kumulacijo v PEM območju, v Prilogi I pa je naveden seznam pogodbenic uporabnic, ki so se odločile za razširitev uporabe člena 7(3) Dodatka A. Razpredelnici 1 in 2 vključujeta EU, države EFTE (Švico (vključno z Lihtenštajnom), Islandijo, Norveško), Ferske otoke, države, vključene v barcelonski proces (Jordanijo, Palestino), države, vključene v stabilizacijsko-pridružitveni proces EU (Albanijo, Bosno in Hercegovino, Kosovo, Severno Makedonijo, Srbijo, Črno goro), Gruzijo, Republiko Moldavijo ter Ukrajino.</w:t>
      </w:r>
      <w:r w:rsidRPr="005348A8">
        <w:rPr>
          <w:lang w:val="sl-SI"/>
        </w:rPr>
        <w:t xml:space="preserve">  </w:t>
      </w:r>
    </w:p>
    <w:p w14:paraId="18B10714" w14:textId="77777777" w:rsidR="0023272C" w:rsidRPr="005348A8" w:rsidRDefault="0023272C" w:rsidP="0023272C">
      <w:pPr>
        <w:jc w:val="both"/>
        <w:rPr>
          <w:lang w:val="sl-SI"/>
        </w:rPr>
      </w:pPr>
    </w:p>
    <w:p w14:paraId="5A693A4B" w14:textId="77777777" w:rsidR="0023272C" w:rsidRPr="00F12F7D" w:rsidRDefault="00000000" w:rsidP="0023272C">
      <w:pPr>
        <w:jc w:val="both"/>
        <w:rPr>
          <w:lang w:val="sl-SI"/>
        </w:rPr>
      </w:pPr>
      <w:r w:rsidRPr="00D43EAA">
        <w:rPr>
          <w:b/>
          <w:bCs/>
          <w:lang w:val="sl-SI"/>
        </w:rPr>
        <w:t>Razpredelnica 1</w:t>
      </w:r>
      <w:r w:rsidRPr="00D43EAA">
        <w:rPr>
          <w:lang w:val="sl-SI"/>
        </w:rPr>
        <w:t xml:space="preserve"> vsebuje zgolj informacijo, ali se kumulacija lahko uporabi – če je možna kumulacija na podlagi prehodnih pravil o poreklu, se v razpredelnici nahaja »X«, če se kumulacija ne more uporabiti, je polje prazno. Pri diagonalni kumulaciji, v kateri sodelujejo tri partnerice (A, B in C), je diagonalna kumulacija na podlagi prehodnih pravil o poreklu možna le, če se v poljih, ki se nanašajo na A-B, B-C in A-C, nahaja »X«. V razpredelnici 1 se med EU in vsemi pogodbenicami uporabnicami, navedenimi v tej razpredelnici, nahaja »X«, z izjemo Bosne in Hercegovine (opomba: v najnovejš</w:t>
      </w:r>
      <w:r>
        <w:rPr>
          <w:lang w:val="sl-SI"/>
        </w:rPr>
        <w:t>o</w:t>
      </w:r>
      <w:r w:rsidRPr="00D43EAA">
        <w:rPr>
          <w:lang w:val="sl-SI"/>
        </w:rPr>
        <w:t xml:space="preserve"> razpredelnic</w:t>
      </w:r>
      <w:r>
        <w:rPr>
          <w:lang w:val="sl-SI"/>
        </w:rPr>
        <w:t>o</w:t>
      </w:r>
      <w:r w:rsidRPr="00D43EAA">
        <w:rPr>
          <w:lang w:val="sl-SI"/>
        </w:rPr>
        <w:t xml:space="preserve"> je dodana oznaka za Ukrajino), oznake »X« pa se nahajajo tudi med posameznimi državami EFTE (CH(+LI)-IS, CH(+LI)-NO, IS-CH(+LI), IS-NO, NO-CH(+LI), NO-IS), med državami EFTE in Albanijo, med državami EFTE ter Bosno in Hercegovino, med državami EFTE in Severno Makedonijo, med državami EFTE in Srbijo, med državami EFTE in Črno goro, med državami EFTE in Gruzijo, med posameznimi državami, vključenimi v stabilizacijsko-pridružitveni proces EU (AL-BA, AL–KO, AL-MK, AL-RS, AL-ME, BA-AL, BA-KO, BA-MK, BA-RS, BA-ME, KO-AL, KO-BA, KO-MK, KO-RS,KO-ME, MK-AL, MK-BA, MK-KO, MK-RS, MK-ME, RS-AL, RS-BA, RS-KO, RS-MK, RS-ME, ME-AL, ME-BA, ME-KO, ME-MK, ME-RS), med državami, vključenimi v stabilizacijsko-pridružitveni proces EU in Republiko Moldavijo, med Severno Makedonijo in Ukrajino ter med Republiko Moldavijo in Ukrajino.</w:t>
      </w:r>
      <w:r w:rsidRPr="00F12F7D">
        <w:rPr>
          <w:lang w:val="sl-SI"/>
        </w:rPr>
        <w:t xml:space="preserve">   </w:t>
      </w:r>
    </w:p>
    <w:p w14:paraId="11EE39A6" w14:textId="77777777" w:rsidR="0023272C" w:rsidRPr="00F12F7D" w:rsidRDefault="0023272C" w:rsidP="0023272C">
      <w:pPr>
        <w:jc w:val="both"/>
        <w:rPr>
          <w:lang w:val="sl-SI"/>
        </w:rPr>
      </w:pPr>
    </w:p>
    <w:p w14:paraId="7B264614" w14:textId="77777777" w:rsidR="0023272C" w:rsidRPr="00F12F7D" w:rsidRDefault="00000000" w:rsidP="0023272C">
      <w:pPr>
        <w:jc w:val="both"/>
        <w:rPr>
          <w:lang w:val="sl-SI"/>
        </w:rPr>
      </w:pPr>
      <w:r w:rsidRPr="00F12F7D">
        <w:rPr>
          <w:lang w:val="sl-SI"/>
        </w:rPr>
        <w:t xml:space="preserve">Datumi v </w:t>
      </w:r>
      <w:r w:rsidRPr="001B615C">
        <w:rPr>
          <w:b/>
          <w:bCs/>
          <w:lang w:val="sl-SI"/>
        </w:rPr>
        <w:t>razpredelnici 2</w:t>
      </w:r>
      <w:r w:rsidRPr="00F12F7D">
        <w:rPr>
          <w:lang w:val="sl-SI"/>
        </w:rPr>
        <w:t xml:space="preserve"> se nanašajo na začetek uporabe diagonalne kumulacije na podlagi člena 8 </w:t>
      </w:r>
      <w:r w:rsidRPr="00D43EAA">
        <w:rPr>
          <w:lang w:val="sl-SI"/>
        </w:rPr>
        <w:t xml:space="preserve">(pogoji za uporabo kumulacije porekla) Dodatka A k vsakemu protokolu o pravilih o poreklu med </w:t>
      </w:r>
      <w:r w:rsidRPr="00D43EAA">
        <w:rPr>
          <w:lang w:val="sl-SI"/>
        </w:rPr>
        <w:lastRenderedPageBreak/>
        <w:t>pogodbenicami uporabnicami. V tem primeru se pred datumom nahaja »(T)«. V razpredelnici 2 se med EU in Švico (vključno z Lihtenštajnom), med EU in Islandijo, med EU in Norveško, med EU in Ferskimi otoki, med EU in Jordanijo, med EU in Palestino, med EU in Albanijo ter med EU in Gruzijo pred datumom 1. 9. 2021 nahaja »(T)«. Med EU in Severno Makedonijo se v razpredelnici 2 nahaja »(T)« pred datumom 9. 9. 2021, med EU in Republiko Moldavijo pred datumom 16. 11. 2021, med EU in Srbijo pred datumom 6. 12. 2021, med EU in Črno goro pred datumom 9. 2. 2022, med EU in Kosovom pa pred datumom 15. 10. 2022. Med EU in Ukrajino se v razpredelnici 2 pred datumom 1. 12. 2023 nahaja »(T«), kar pomeni, da se so 1. 12. 2023 med EU in Ukrajino pričela uporabljati prehodna pravila.</w:t>
      </w:r>
      <w:r w:rsidRPr="00F12F7D">
        <w:rPr>
          <w:lang w:val="sl-SI"/>
        </w:rPr>
        <w:t xml:space="preserve">     </w:t>
      </w:r>
    </w:p>
    <w:p w14:paraId="065B76FD" w14:textId="77777777" w:rsidR="0023272C" w:rsidRPr="00F12F7D" w:rsidRDefault="0023272C" w:rsidP="0023272C">
      <w:pPr>
        <w:jc w:val="both"/>
        <w:rPr>
          <w:lang w:val="sl-SI"/>
        </w:rPr>
      </w:pPr>
    </w:p>
    <w:p w14:paraId="7DF075FD" w14:textId="77777777" w:rsidR="0023272C" w:rsidRPr="00F12F7D" w:rsidRDefault="00000000" w:rsidP="0023272C">
      <w:pPr>
        <w:jc w:val="both"/>
        <w:rPr>
          <w:lang w:val="sl-SI"/>
        </w:rPr>
      </w:pPr>
      <w:r w:rsidRPr="00F12F7D">
        <w:rPr>
          <w:lang w:val="sl-SI"/>
        </w:rPr>
        <w:t xml:space="preserve">V razpredelnici 2 se med posameznimi državami EFTE ((CH(+LI)-IS, CH(+LI)-NO, IS-CH(+LI), IS-NO, NO-CH(+LI), NO-IS) pred datumom 1. 11. 2021 nahaja »(T)«, kar pomeni, da se je na ta dan začela uporabljati diagonalna kumulacija na podlagi člena 8 Dodatka A med državami EFTE. To pa tudi pomeni, da je od 1. 11. 2021 dalje možna diagonalna kumulacija na podlagi prehodnih pravil o poreklu med EU in državami EFTE. </w:t>
      </w:r>
    </w:p>
    <w:p w14:paraId="0CEB5FF4" w14:textId="77777777" w:rsidR="0023272C" w:rsidRPr="00F12F7D" w:rsidRDefault="0023272C" w:rsidP="0023272C">
      <w:pPr>
        <w:jc w:val="both"/>
        <w:rPr>
          <w:lang w:val="sl-SI"/>
        </w:rPr>
      </w:pPr>
    </w:p>
    <w:p w14:paraId="3CCCBCA0" w14:textId="77777777" w:rsidR="0023272C" w:rsidRPr="00F12F7D" w:rsidRDefault="00000000" w:rsidP="0023272C">
      <w:pPr>
        <w:jc w:val="both"/>
        <w:rPr>
          <w:lang w:val="sl-SI"/>
        </w:rPr>
      </w:pPr>
      <w:r w:rsidRPr="00F12F7D">
        <w:rPr>
          <w:lang w:val="sl-SI"/>
        </w:rPr>
        <w:t>Med državami EFTE in Albanijo ter med državami EFTE in Srbijo se v razpredelnici 2 pred datumom 1. 1. 2022 nahaja »(T)«, kar pomeni, da je od 1. 1. 2022 dalje možna diagonalna kumulacija na podlagi prehodnih pravil o poreklu med EU, državami EFTE in Albanijo ter med EU, državami EFTE in Srbijo.</w:t>
      </w:r>
    </w:p>
    <w:p w14:paraId="156D2DAE" w14:textId="77777777" w:rsidR="0023272C" w:rsidRPr="00F12F7D" w:rsidRDefault="0023272C" w:rsidP="0023272C">
      <w:pPr>
        <w:jc w:val="both"/>
        <w:rPr>
          <w:lang w:val="sl-SI"/>
        </w:rPr>
      </w:pPr>
    </w:p>
    <w:p w14:paraId="187E20BD" w14:textId="77777777" w:rsidR="0023272C" w:rsidRDefault="00000000" w:rsidP="0023272C">
      <w:pPr>
        <w:jc w:val="both"/>
        <w:rPr>
          <w:lang w:val="sl-SI"/>
        </w:rPr>
      </w:pPr>
      <w:r w:rsidRPr="00F12F7D">
        <w:rPr>
          <w:lang w:val="sl-SI"/>
        </w:rPr>
        <w:t>Med državami EFTE in Severno Makedonijo ter med državami EFTE in Črno goro se v razpredelnici 2 pred datumom 1. 4. 2022 nahaja »(T)«, kar pomeni, da je od 1. 4. 2022 dalje možna diagonalna kumulacija na podlagi prehodnih pravil o poreklu med EU, državami EFTE in Severno Makedonijo ter med EU, državami EFTE in Črno goro.</w:t>
      </w:r>
    </w:p>
    <w:p w14:paraId="39BAB2CD" w14:textId="77777777" w:rsidR="0023272C" w:rsidRDefault="0023272C" w:rsidP="0023272C">
      <w:pPr>
        <w:jc w:val="both"/>
        <w:rPr>
          <w:lang w:val="sl-SI"/>
        </w:rPr>
      </w:pPr>
    </w:p>
    <w:p w14:paraId="4A6A2888" w14:textId="77777777" w:rsidR="0023272C" w:rsidRDefault="00000000" w:rsidP="0023272C">
      <w:pPr>
        <w:jc w:val="both"/>
        <w:rPr>
          <w:lang w:val="sl-SI"/>
        </w:rPr>
      </w:pPr>
      <w:r w:rsidRPr="00D43EAA">
        <w:rPr>
          <w:lang w:val="sl-SI"/>
        </w:rPr>
        <w:t>Med državami EFTE ter Bosno in Hercegovino se v razpredelnici 2 pred datumom 1. 9. 2023 nahaja »(T)«, kar pomeni, da je od 1. 9. 2023 dalje možna diagonalna kumulacija na podlagi prehodnih pravil o poreklu med državami EFTE ter Bosno in Hercegovino</w:t>
      </w:r>
      <w:r>
        <w:rPr>
          <w:lang w:val="sl-SI"/>
        </w:rPr>
        <w:t>,</w:t>
      </w:r>
      <w:r w:rsidRPr="00D43EAA">
        <w:rPr>
          <w:lang w:val="sl-SI"/>
        </w:rPr>
        <w:t xml:space="preserve"> kot tudi med posamezno državo EFTE</w:t>
      </w:r>
      <w:r>
        <w:rPr>
          <w:lang w:val="sl-SI"/>
        </w:rPr>
        <w:t xml:space="preserve"> – Bosno</w:t>
      </w:r>
      <w:r w:rsidRPr="00D43EAA">
        <w:rPr>
          <w:lang w:val="sl-SI"/>
        </w:rPr>
        <w:t xml:space="preserve"> in Hercegovino ter drugimi državami</w:t>
      </w:r>
      <w:r>
        <w:rPr>
          <w:lang w:val="sl-SI"/>
        </w:rPr>
        <w:t>, vključenimi v stabilizacijsko-pridružitveni proces EU,</w:t>
      </w:r>
      <w:r w:rsidRPr="00D43EAA">
        <w:rPr>
          <w:lang w:val="sl-SI"/>
        </w:rPr>
        <w:t xml:space="preserve"> razen Kosov</w:t>
      </w:r>
      <w:r>
        <w:rPr>
          <w:lang w:val="sl-SI"/>
        </w:rPr>
        <w:t>a</w:t>
      </w:r>
      <w:r w:rsidRPr="00D43EAA">
        <w:rPr>
          <w:lang w:val="sl-SI"/>
        </w:rPr>
        <w:t>.</w:t>
      </w:r>
      <w:r>
        <w:rPr>
          <w:lang w:val="sl-SI"/>
        </w:rPr>
        <w:t xml:space="preserve"> </w:t>
      </w:r>
    </w:p>
    <w:p w14:paraId="65A1BCE0" w14:textId="77777777" w:rsidR="0023272C" w:rsidRDefault="0023272C" w:rsidP="0023272C">
      <w:pPr>
        <w:jc w:val="both"/>
        <w:rPr>
          <w:lang w:val="sl-SI"/>
        </w:rPr>
      </w:pPr>
    </w:p>
    <w:p w14:paraId="08D7C48E" w14:textId="77777777" w:rsidR="0023272C" w:rsidRDefault="00000000" w:rsidP="0023272C">
      <w:pPr>
        <w:jc w:val="both"/>
        <w:rPr>
          <w:lang w:val="sl-SI"/>
        </w:rPr>
      </w:pPr>
      <w:r w:rsidRPr="00C05C88">
        <w:rPr>
          <w:lang w:val="sl-SI"/>
        </w:rPr>
        <w:t>Med državami EFTE in Gruzijo se v razpredelnici 2 pred datumom 1. 12. 2023 nahaja »(T)«, kar pomeni, da je od 1. 12. 2023 dalje možna diagonalna kumulacija na podlagi prehodnih pravil o poreklu med EU, državami EFTE in Gruzijo.</w:t>
      </w:r>
      <w:r>
        <w:rPr>
          <w:lang w:val="sl-SI"/>
        </w:rPr>
        <w:t xml:space="preserve">  </w:t>
      </w:r>
    </w:p>
    <w:p w14:paraId="589C33A2" w14:textId="77777777" w:rsidR="0023272C" w:rsidRDefault="0023272C" w:rsidP="0023272C">
      <w:pPr>
        <w:jc w:val="both"/>
        <w:rPr>
          <w:lang w:val="sl-SI"/>
        </w:rPr>
      </w:pPr>
    </w:p>
    <w:p w14:paraId="7B75A298" w14:textId="77777777" w:rsidR="0023272C" w:rsidRPr="00F12F7D" w:rsidRDefault="00000000" w:rsidP="0023272C">
      <w:pPr>
        <w:jc w:val="both"/>
        <w:rPr>
          <w:lang w:val="sl-SI"/>
        </w:rPr>
      </w:pPr>
      <w:r w:rsidRPr="00C05C88">
        <w:rPr>
          <w:lang w:val="sl-SI"/>
        </w:rPr>
        <w:t xml:space="preserve">Med Severno Makedonijo in Ukrajino se v razpredelnici 2 pred datumom 6. 7. 2023 nahaja »(T)«, kar pomeni, da je od 1. 12. 2023 dalje možna diagonalna kumulacija na podlagi prehodnih pravil o poreklu med EU, Severno Makedonijo in Ukrajino ter </w:t>
      </w:r>
      <w:r>
        <w:rPr>
          <w:lang w:val="sl-SI"/>
        </w:rPr>
        <w:t xml:space="preserve">od 6. 7. 2023 dalje med </w:t>
      </w:r>
      <w:r w:rsidRPr="00C05C88">
        <w:rPr>
          <w:lang w:val="sl-SI"/>
        </w:rPr>
        <w:t>Severno Makedonijo, Ukrajino in Moldavijo.</w:t>
      </w:r>
      <w:r>
        <w:rPr>
          <w:lang w:val="sl-SI"/>
        </w:rPr>
        <w:t xml:space="preserve">  </w:t>
      </w:r>
    </w:p>
    <w:p w14:paraId="6AEB8BC4" w14:textId="77777777" w:rsidR="0023272C" w:rsidRPr="00F12F7D" w:rsidRDefault="0023272C" w:rsidP="0023272C">
      <w:pPr>
        <w:jc w:val="both"/>
        <w:rPr>
          <w:lang w:val="sl-SI"/>
        </w:rPr>
      </w:pPr>
    </w:p>
    <w:p w14:paraId="695DC36E" w14:textId="77777777" w:rsidR="0023272C" w:rsidRDefault="00000000" w:rsidP="0023272C">
      <w:pPr>
        <w:jc w:val="both"/>
        <w:rPr>
          <w:lang w:val="sl-SI"/>
        </w:rPr>
      </w:pPr>
      <w:r w:rsidRPr="00C05C88">
        <w:rPr>
          <w:lang w:val="sl-SI"/>
        </w:rPr>
        <w:t>Med Republiko Moldavijo in Ukrajino se v razpredelnici 2 pred datumom 24. 5. 2023 nahaja »(T)«, kar pomeni, da je od 1. 12. 2023 dalje možna diagonalna kumulacija na podlagi prehodnih pravil o poreklu med EU, Republiko Moldavijo in Ukrajino.</w:t>
      </w:r>
      <w:r>
        <w:rPr>
          <w:lang w:val="sl-SI"/>
        </w:rPr>
        <w:t xml:space="preserve"> </w:t>
      </w:r>
    </w:p>
    <w:p w14:paraId="4D1F3C16" w14:textId="77777777" w:rsidR="0023272C" w:rsidRDefault="0023272C" w:rsidP="0023272C">
      <w:pPr>
        <w:jc w:val="both"/>
        <w:rPr>
          <w:lang w:val="sl-SI"/>
        </w:rPr>
      </w:pPr>
    </w:p>
    <w:p w14:paraId="4250EBC3" w14:textId="77777777" w:rsidR="0023272C" w:rsidRPr="00F12F7D" w:rsidRDefault="00000000" w:rsidP="0023272C">
      <w:pPr>
        <w:jc w:val="both"/>
        <w:rPr>
          <w:lang w:val="sl-SI"/>
        </w:rPr>
      </w:pPr>
      <w:r w:rsidRPr="001B615C">
        <w:rPr>
          <w:b/>
          <w:bCs/>
          <w:lang w:val="sl-SI"/>
        </w:rPr>
        <w:t>Priloga</w:t>
      </w:r>
      <w:r w:rsidRPr="001B615C">
        <w:rPr>
          <w:lang w:val="sl-SI"/>
        </w:rPr>
        <w:t xml:space="preserve"> (seznam pogodbenic uporabnic, ki so se odločile za razširitev uporabe člena 7(3) prehodnih pravil iz Dodatka A k dvostranskim protokolom o pravilih o poreklu pri uvozu izdelkov iz poglavij 50 do 63 HS): člen 7(3) Dodatka A (prehodna pravila) določa vsesplošno polno kumulacijo, iz te vsesplošne polne kumulacije pa so izključeni izdelki iz poglavij 50 do 63 HS (tekstil in tekstilni izdelki). Polna kumulacija za izdelke, ki se uvrščajo v poglavja 50 do 63 HS se uporablja izključno za namene dvostranske trgovine (dvostranska polna kumulacija). Vendar pa imajo pogodbenice uporabnice možnost, da enostransko razširijo uporabo polne kumulacije za uvoz izdelkov iz poglavij 50 do 63 HS na druge pogodbenice uporabnice. Pogodbenica uporabnica, ki se odloči za tako razširitev, uradno obvesti drugo pogodbenico uporabnico ter obvesti Evropsko komisijo. Iz Priloge obvestila Komisije je </w:t>
      </w:r>
      <w:r w:rsidRPr="001B615C">
        <w:rPr>
          <w:lang w:val="sl-SI"/>
        </w:rPr>
        <w:lastRenderedPageBreak/>
        <w:t xml:space="preserve">razvidno, da so države EFTE (IS, CH(+LI), NO) enostransko razširile uporabo polne kumulacije za uvoz izdelkov iz poglavij 50 do 63 HS iz vseh pogodbenic uporabnic, Albanija, Črna gora, Severna Makedonija in Srbija (AL, ME, MK, RS) so enostransko razširile uporabo polne kumulacije za uvoz izdelkov iz poglavij 50 do 63 HS izključno iz držav EFTE, države, vključene v stabilizacijsko-pridružitveni proces EU in Republika Moldavija pa so med seboj enostransko razširile uporabo polne kumulacije za uvoz izdelkov iz poglavij 50 do 63.   </w:t>
      </w:r>
      <w:r>
        <w:rPr>
          <w:lang w:val="sl-SI"/>
        </w:rPr>
        <w:t xml:space="preserve"> </w:t>
      </w:r>
    </w:p>
    <w:p w14:paraId="35717487" w14:textId="77777777" w:rsidR="0023272C" w:rsidRPr="00F12F7D" w:rsidRDefault="0023272C" w:rsidP="0023272C">
      <w:pPr>
        <w:jc w:val="both"/>
        <w:rPr>
          <w:lang w:val="sl-SI"/>
        </w:rPr>
      </w:pPr>
    </w:p>
    <w:p w14:paraId="5C902CF8" w14:textId="77777777" w:rsidR="0023272C" w:rsidRPr="00F12F7D" w:rsidRDefault="00000000" w:rsidP="0023272C">
      <w:pPr>
        <w:jc w:val="both"/>
        <w:rPr>
          <w:lang w:val="sl-SI"/>
        </w:rPr>
      </w:pPr>
      <w:r w:rsidRPr="00F12F7D">
        <w:rPr>
          <w:lang w:val="sl-SI"/>
        </w:rPr>
        <w:t>Razlike med novim in predhodnim obvestilom Komisije:</w:t>
      </w:r>
    </w:p>
    <w:p w14:paraId="2219FC57" w14:textId="77777777" w:rsidR="0023272C" w:rsidRPr="00C05C88" w:rsidRDefault="00000000" w:rsidP="0023272C">
      <w:pPr>
        <w:pStyle w:val="Odstavekseznama"/>
        <w:numPr>
          <w:ilvl w:val="0"/>
          <w:numId w:val="6"/>
        </w:numPr>
        <w:jc w:val="both"/>
        <w:rPr>
          <w:lang w:val="sl-SI"/>
        </w:rPr>
      </w:pPr>
      <w:r w:rsidRPr="00C05C88">
        <w:rPr>
          <w:lang w:val="sl-SI"/>
        </w:rPr>
        <w:t>v razpredelnici 1 in 2 je dodana Ukrajina. Med EU in Ukrajino se od 1. 12. 2023 dalje uporabljajo prehodna pravila o poreklu;</w:t>
      </w:r>
    </w:p>
    <w:p w14:paraId="59F24BB4" w14:textId="77777777" w:rsidR="0023272C" w:rsidRPr="00C05C88" w:rsidRDefault="00000000" w:rsidP="0023272C">
      <w:pPr>
        <w:pStyle w:val="Odstavekseznama"/>
        <w:numPr>
          <w:ilvl w:val="0"/>
          <w:numId w:val="6"/>
        </w:numPr>
        <w:jc w:val="both"/>
        <w:rPr>
          <w:lang w:val="sl-SI"/>
        </w:rPr>
      </w:pPr>
      <w:r w:rsidRPr="00C05C88">
        <w:rPr>
          <w:lang w:val="sl-SI"/>
        </w:rPr>
        <w:t>v razpredelnico 1 so med države EFTE ter Bosno in Hercegovino dodane oznake »X«, v razpredelnici 2 pa se v teh primerih dodanih oznak »X« nahaja datum 1. 9. 2023 in pred njim »(T)«, kar pomeni, da je od 1. 9. 2023 dalje možna diagonalna kumulacija na podlagi prehodnih pravil o poreklu med državami EFTE ter Bosno in Hercegovino</w:t>
      </w:r>
      <w:r>
        <w:rPr>
          <w:lang w:val="sl-SI"/>
        </w:rPr>
        <w:t>,</w:t>
      </w:r>
      <w:r w:rsidRPr="00C05C88">
        <w:rPr>
          <w:lang w:val="sl-SI"/>
        </w:rPr>
        <w:t xml:space="preserve"> kot tudi med posamezno državo EFTE</w:t>
      </w:r>
      <w:r>
        <w:rPr>
          <w:lang w:val="sl-SI"/>
        </w:rPr>
        <w:t xml:space="preserve"> </w:t>
      </w:r>
      <w:r w:rsidRPr="00C05C88">
        <w:rPr>
          <w:lang w:val="sl-SI"/>
        </w:rPr>
        <w:t>- Bosno in Hercegovino ter drugimi državami</w:t>
      </w:r>
      <w:r>
        <w:rPr>
          <w:lang w:val="sl-SI"/>
        </w:rPr>
        <w:t>, vključenimi</w:t>
      </w:r>
      <w:r w:rsidRPr="00C05C88">
        <w:rPr>
          <w:lang w:val="sl-SI"/>
        </w:rPr>
        <w:t xml:space="preserve"> </w:t>
      </w:r>
      <w:r>
        <w:rPr>
          <w:lang w:val="sl-SI"/>
        </w:rPr>
        <w:t>v stabilizacijsko-pridružitveni proces EU,</w:t>
      </w:r>
      <w:r w:rsidRPr="00C05C88">
        <w:rPr>
          <w:lang w:val="sl-SI"/>
        </w:rPr>
        <w:t xml:space="preserve"> razen Kosov</w:t>
      </w:r>
      <w:r>
        <w:rPr>
          <w:lang w:val="sl-SI"/>
        </w:rPr>
        <w:t>a</w:t>
      </w:r>
      <w:r w:rsidRPr="00C05C88">
        <w:rPr>
          <w:lang w:val="sl-SI"/>
        </w:rPr>
        <w:t xml:space="preserve">. V razpredelnico 1 so med države EFTE in Gruzijo dodane oznake »X«, v razpredelnici 2 pa se v teh primerih dodanih oznak »X« nahaja datum 1. 12. 2023 in pred njim »(T)«, kar pomeni, da je od 1. 12. 2023 dalje možna diagonalna kumulacija na podlagi prehodnih pravil o poreklu med EU, državami EFTE in Gruzijo. V razpredelnico 1 je med Severno Makedonijo in Ukrajino dodana oznaka »X«, v razpredelnici 2 pa se v tem primeru dodane oznake »X« nahaja datum 6. 7. 2023 in pred njim »(T)«, kar pomeni, da je od 1. 12. 2023 dalje možna diagonalna kumulacija na podlagi prehodnih pravil o poreklu med EU, Severno Makedonijo in Ukrajino ter </w:t>
      </w:r>
      <w:r>
        <w:rPr>
          <w:lang w:val="sl-SI"/>
        </w:rPr>
        <w:t xml:space="preserve">od 6. 7. 2023 dalje med </w:t>
      </w:r>
      <w:r w:rsidRPr="00C05C88">
        <w:rPr>
          <w:lang w:val="sl-SI"/>
        </w:rPr>
        <w:t xml:space="preserve">Severno Makedonijo, Ukrajino in Moldavijo. V razpredelnico 1 je med Republiko Moldavijo in Ukrajino dodana oznaka »X«, v razpredelnici 2 pa se v tem primeru dodane oznake »X« nahaja datum 24. 5. 2023 in pred njim »(T)«, kar pomeni, da je od 1. 12. 2023 dalje možna diagonalna kumulacija na podlagi prehodnih pravil o poreklu med EU, Republiko Moldavijo in Ukrajino. </w:t>
      </w:r>
    </w:p>
    <w:p w14:paraId="3F4F17C6" w14:textId="77777777" w:rsidR="0023272C" w:rsidRPr="00BC2517" w:rsidRDefault="0023272C" w:rsidP="0023272C">
      <w:pPr>
        <w:rPr>
          <w:lang w:val="sl-SI"/>
        </w:rPr>
      </w:pPr>
    </w:p>
    <w:p w14:paraId="01CCD9D6" w14:textId="77777777" w:rsidR="001A3BA5" w:rsidRPr="00BC2517" w:rsidRDefault="00000000" w:rsidP="005149DF">
      <w:pPr>
        <w:pStyle w:val="podpisi"/>
        <w:tabs>
          <w:tab w:val="left" w:pos="709"/>
        </w:tabs>
        <w:rPr>
          <w:lang w:val="sl-SI"/>
        </w:rPr>
      </w:pPr>
      <w:r w:rsidRPr="00BC2517">
        <w:rPr>
          <w:lang w:val="sl-SI"/>
        </w:rPr>
        <w:tab/>
      </w:r>
    </w:p>
    <w:sectPr w:rsidR="001A3BA5"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6CCD" w14:textId="77777777" w:rsidR="00B13FC3" w:rsidRDefault="00B13FC3">
      <w:pPr>
        <w:spacing w:line="240" w:lineRule="auto"/>
      </w:pPr>
      <w:r>
        <w:separator/>
      </w:r>
    </w:p>
  </w:endnote>
  <w:endnote w:type="continuationSeparator" w:id="0">
    <w:p w14:paraId="26F0D368" w14:textId="77777777" w:rsidR="00B13FC3" w:rsidRDefault="00B13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A6DF"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B9AD"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E65"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7323" w14:textId="77777777" w:rsidR="00B13FC3" w:rsidRDefault="00B13FC3">
      <w:pPr>
        <w:spacing w:line="240" w:lineRule="auto"/>
      </w:pPr>
      <w:r>
        <w:separator/>
      </w:r>
    </w:p>
  </w:footnote>
  <w:footnote w:type="continuationSeparator" w:id="0">
    <w:p w14:paraId="4D86057F" w14:textId="77777777" w:rsidR="00B13FC3" w:rsidRDefault="00B13FC3">
      <w:pPr>
        <w:spacing w:line="240" w:lineRule="auto"/>
      </w:pPr>
      <w:r>
        <w:continuationSeparator/>
      </w:r>
    </w:p>
  </w:footnote>
  <w:footnote w:id="1">
    <w:p w14:paraId="250750C9" w14:textId="77777777" w:rsidR="0023272C" w:rsidRPr="00913EB2" w:rsidRDefault="00000000" w:rsidP="0023272C">
      <w:pPr>
        <w:pStyle w:val="Sprotnaopomba-besedilo"/>
        <w:ind w:left="142" w:hanging="142"/>
        <w:jc w:val="both"/>
        <w:rPr>
          <w:lang w:val="sl-SI"/>
        </w:rPr>
      </w:pPr>
      <w:r>
        <w:rPr>
          <w:rStyle w:val="Sprotnaopomba-sklic"/>
        </w:rPr>
        <w:footnoteRef/>
      </w:r>
      <w:r>
        <w:t xml:space="preserve"> </w:t>
      </w:r>
      <w:r>
        <w:rPr>
          <w:lang w:val="sl-SI"/>
        </w:rPr>
        <w:t xml:space="preserve">»Pogodbenica uporabnica« </w:t>
      </w:r>
      <w:r w:rsidRPr="00D109A0">
        <w:rPr>
          <w:lang w:val="sl-SI"/>
        </w:rPr>
        <w:t xml:space="preserve">pomeni pogodbenico </w:t>
      </w:r>
      <w:r>
        <w:rPr>
          <w:lang w:val="sl-SI"/>
        </w:rPr>
        <w:t xml:space="preserve">PEM </w:t>
      </w:r>
      <w:r w:rsidRPr="00D109A0">
        <w:rPr>
          <w:lang w:val="sl-SI"/>
        </w:rPr>
        <w:t xml:space="preserve">Konvencije, ki </w:t>
      </w:r>
      <w:r>
        <w:rPr>
          <w:lang w:val="sl-SI"/>
        </w:rPr>
        <w:t xml:space="preserve">prehodna </w:t>
      </w:r>
      <w:r w:rsidRPr="00D109A0">
        <w:rPr>
          <w:lang w:val="sl-SI"/>
        </w:rPr>
        <w:t xml:space="preserve">pravila </w:t>
      </w:r>
      <w:r>
        <w:rPr>
          <w:lang w:val="sl-SI"/>
        </w:rPr>
        <w:t xml:space="preserve">o poreklu </w:t>
      </w:r>
      <w:r w:rsidRPr="00D109A0">
        <w:rPr>
          <w:lang w:val="sl-SI"/>
        </w:rPr>
        <w:t>vključi v svoje dvostranske preferencialne trgovinske sporazume z drugo pogodbenico</w:t>
      </w:r>
      <w:r>
        <w:rPr>
          <w:lang w:val="sl-SI"/>
        </w:rPr>
        <w:t xml:space="preserve"> PEM </w:t>
      </w:r>
      <w:r w:rsidRPr="00D109A0">
        <w:rPr>
          <w:lang w:val="sl-SI"/>
        </w:rPr>
        <w:t>Konvencije</w:t>
      </w:r>
      <w:r>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D83"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613A"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C4C5C" w14:paraId="08F421D3" w14:textId="77777777">
      <w:trPr>
        <w:cantSplit/>
        <w:trHeight w:hRule="exact" w:val="847"/>
      </w:trPr>
      <w:tc>
        <w:tcPr>
          <w:tcW w:w="567" w:type="dxa"/>
        </w:tcPr>
        <w:p w14:paraId="3D945E8A"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FFBB84F" w14:textId="77777777" w:rsidR="000B0B21" w:rsidRPr="006D42D9" w:rsidRDefault="000B0B21" w:rsidP="006D42D9">
          <w:pPr>
            <w:rPr>
              <w:rFonts w:ascii="Republika" w:hAnsi="Republika"/>
              <w:sz w:val="60"/>
              <w:szCs w:val="60"/>
              <w:lang w:val="sl-SI"/>
            </w:rPr>
          </w:pPr>
        </w:p>
        <w:p w14:paraId="76DAA947" w14:textId="77777777" w:rsidR="000B0B21" w:rsidRPr="006D42D9" w:rsidRDefault="000B0B21" w:rsidP="006D42D9">
          <w:pPr>
            <w:rPr>
              <w:rFonts w:ascii="Republika" w:hAnsi="Republika"/>
              <w:sz w:val="60"/>
              <w:szCs w:val="60"/>
              <w:lang w:val="sl-SI"/>
            </w:rPr>
          </w:pPr>
        </w:p>
        <w:p w14:paraId="3D9D0F4A" w14:textId="77777777" w:rsidR="000B0B21" w:rsidRPr="006D42D9" w:rsidRDefault="000B0B21" w:rsidP="006D42D9">
          <w:pPr>
            <w:rPr>
              <w:rFonts w:ascii="Republika" w:hAnsi="Republika"/>
              <w:sz w:val="60"/>
              <w:szCs w:val="60"/>
              <w:lang w:val="sl-SI"/>
            </w:rPr>
          </w:pPr>
        </w:p>
        <w:p w14:paraId="4D606585" w14:textId="77777777" w:rsidR="000B0B21" w:rsidRPr="006D42D9" w:rsidRDefault="000B0B21" w:rsidP="006D42D9">
          <w:pPr>
            <w:rPr>
              <w:rFonts w:ascii="Republika" w:hAnsi="Republika"/>
              <w:sz w:val="60"/>
              <w:szCs w:val="60"/>
              <w:lang w:val="sl-SI"/>
            </w:rPr>
          </w:pPr>
        </w:p>
        <w:p w14:paraId="06237EC7" w14:textId="77777777" w:rsidR="000B0B21" w:rsidRPr="006D42D9" w:rsidRDefault="000B0B21" w:rsidP="006D42D9">
          <w:pPr>
            <w:rPr>
              <w:rFonts w:ascii="Republika" w:hAnsi="Republika"/>
              <w:sz w:val="60"/>
              <w:szCs w:val="60"/>
              <w:lang w:val="sl-SI"/>
            </w:rPr>
          </w:pPr>
        </w:p>
        <w:p w14:paraId="1AC35B82" w14:textId="77777777" w:rsidR="000B0B21" w:rsidRPr="006D42D9" w:rsidRDefault="000B0B21" w:rsidP="006D42D9">
          <w:pPr>
            <w:rPr>
              <w:rFonts w:ascii="Republika" w:hAnsi="Republika"/>
              <w:sz w:val="60"/>
              <w:szCs w:val="60"/>
              <w:lang w:val="sl-SI"/>
            </w:rPr>
          </w:pPr>
        </w:p>
        <w:p w14:paraId="539A3B14" w14:textId="77777777" w:rsidR="000B0B21" w:rsidRPr="006D42D9" w:rsidRDefault="000B0B21" w:rsidP="006D42D9">
          <w:pPr>
            <w:rPr>
              <w:rFonts w:ascii="Republika" w:hAnsi="Republika"/>
              <w:sz w:val="60"/>
              <w:szCs w:val="60"/>
              <w:lang w:val="sl-SI"/>
            </w:rPr>
          </w:pPr>
        </w:p>
        <w:p w14:paraId="5ED95896" w14:textId="77777777" w:rsidR="000B0B21" w:rsidRPr="006D42D9" w:rsidRDefault="000B0B21" w:rsidP="006D42D9">
          <w:pPr>
            <w:rPr>
              <w:rFonts w:ascii="Republika" w:hAnsi="Republika"/>
              <w:sz w:val="60"/>
              <w:szCs w:val="60"/>
              <w:lang w:val="sl-SI"/>
            </w:rPr>
          </w:pPr>
        </w:p>
        <w:p w14:paraId="53286907" w14:textId="77777777" w:rsidR="000B0B21" w:rsidRPr="006D42D9" w:rsidRDefault="000B0B21" w:rsidP="006D42D9">
          <w:pPr>
            <w:rPr>
              <w:rFonts w:ascii="Republika" w:hAnsi="Republika"/>
              <w:sz w:val="60"/>
              <w:szCs w:val="60"/>
              <w:lang w:val="sl-SI"/>
            </w:rPr>
          </w:pPr>
        </w:p>
        <w:p w14:paraId="50521905" w14:textId="77777777" w:rsidR="000B0B21" w:rsidRPr="006D42D9" w:rsidRDefault="000B0B21" w:rsidP="006D42D9">
          <w:pPr>
            <w:rPr>
              <w:rFonts w:ascii="Republika" w:hAnsi="Republika"/>
              <w:sz w:val="60"/>
              <w:szCs w:val="60"/>
              <w:lang w:val="sl-SI"/>
            </w:rPr>
          </w:pPr>
        </w:p>
        <w:p w14:paraId="7896A8BC" w14:textId="77777777" w:rsidR="000B0B21" w:rsidRPr="006D42D9" w:rsidRDefault="000B0B21" w:rsidP="006D42D9">
          <w:pPr>
            <w:rPr>
              <w:rFonts w:ascii="Republika" w:hAnsi="Republika"/>
              <w:sz w:val="60"/>
              <w:szCs w:val="60"/>
              <w:lang w:val="sl-SI"/>
            </w:rPr>
          </w:pPr>
        </w:p>
        <w:p w14:paraId="46D41EEB" w14:textId="77777777" w:rsidR="000B0B21" w:rsidRPr="006D42D9" w:rsidRDefault="000B0B21" w:rsidP="006D42D9">
          <w:pPr>
            <w:rPr>
              <w:rFonts w:ascii="Republika" w:hAnsi="Republika"/>
              <w:sz w:val="60"/>
              <w:szCs w:val="60"/>
              <w:lang w:val="sl-SI"/>
            </w:rPr>
          </w:pPr>
        </w:p>
        <w:p w14:paraId="52B3097E" w14:textId="77777777" w:rsidR="000B0B21" w:rsidRPr="006D42D9" w:rsidRDefault="000B0B21" w:rsidP="006D42D9">
          <w:pPr>
            <w:rPr>
              <w:rFonts w:ascii="Republika" w:hAnsi="Republika"/>
              <w:sz w:val="60"/>
              <w:szCs w:val="60"/>
              <w:lang w:val="sl-SI"/>
            </w:rPr>
          </w:pPr>
        </w:p>
        <w:p w14:paraId="398004BC" w14:textId="77777777" w:rsidR="000B0B21" w:rsidRPr="006D42D9" w:rsidRDefault="000B0B21" w:rsidP="006D42D9">
          <w:pPr>
            <w:rPr>
              <w:rFonts w:ascii="Republika" w:hAnsi="Republika"/>
              <w:sz w:val="60"/>
              <w:szCs w:val="60"/>
              <w:lang w:val="sl-SI"/>
            </w:rPr>
          </w:pPr>
        </w:p>
        <w:p w14:paraId="7F427197" w14:textId="77777777" w:rsidR="000B0B21" w:rsidRPr="006D42D9" w:rsidRDefault="000B0B21" w:rsidP="006D42D9">
          <w:pPr>
            <w:rPr>
              <w:rFonts w:ascii="Republika" w:hAnsi="Republika"/>
              <w:sz w:val="60"/>
              <w:szCs w:val="60"/>
              <w:lang w:val="sl-SI"/>
            </w:rPr>
          </w:pPr>
        </w:p>
        <w:p w14:paraId="330CB122" w14:textId="77777777" w:rsidR="000B0B21" w:rsidRPr="006D42D9" w:rsidRDefault="000B0B21" w:rsidP="006D42D9">
          <w:pPr>
            <w:rPr>
              <w:rFonts w:ascii="Republika" w:hAnsi="Republika"/>
              <w:sz w:val="60"/>
              <w:szCs w:val="60"/>
              <w:lang w:val="sl-SI"/>
            </w:rPr>
          </w:pPr>
        </w:p>
      </w:tc>
    </w:tr>
  </w:tbl>
  <w:p w14:paraId="18C23F2C"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00B625A4" wp14:editId="66CEC27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EFE3234"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28D8F013"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257ED40F"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0D99FE0C"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7B3C77B"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6F8B191"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DC0F97E"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D1F430EA">
      <w:start w:val="1"/>
      <w:numFmt w:val="decimal"/>
      <w:lvlText w:val="%1."/>
      <w:lvlJc w:val="left"/>
      <w:pPr>
        <w:tabs>
          <w:tab w:val="num" w:pos="1080"/>
        </w:tabs>
        <w:ind w:left="1080" w:hanging="360"/>
      </w:pPr>
      <w:rPr>
        <w:rFonts w:hint="default"/>
      </w:rPr>
    </w:lvl>
    <w:lvl w:ilvl="1" w:tplc="C73283E6" w:tentative="1">
      <w:start w:val="1"/>
      <w:numFmt w:val="lowerLetter"/>
      <w:lvlText w:val="%2."/>
      <w:lvlJc w:val="left"/>
      <w:pPr>
        <w:ind w:left="1800" w:hanging="360"/>
      </w:pPr>
    </w:lvl>
    <w:lvl w:ilvl="2" w:tplc="A8C064CA" w:tentative="1">
      <w:start w:val="1"/>
      <w:numFmt w:val="lowerRoman"/>
      <w:lvlText w:val="%3."/>
      <w:lvlJc w:val="right"/>
      <w:pPr>
        <w:ind w:left="2520" w:hanging="180"/>
      </w:pPr>
    </w:lvl>
    <w:lvl w:ilvl="3" w:tplc="2DDC9782" w:tentative="1">
      <w:start w:val="1"/>
      <w:numFmt w:val="decimal"/>
      <w:lvlText w:val="%4."/>
      <w:lvlJc w:val="left"/>
      <w:pPr>
        <w:ind w:left="3240" w:hanging="360"/>
      </w:pPr>
    </w:lvl>
    <w:lvl w:ilvl="4" w:tplc="E9CE1C82" w:tentative="1">
      <w:start w:val="1"/>
      <w:numFmt w:val="lowerLetter"/>
      <w:lvlText w:val="%5."/>
      <w:lvlJc w:val="left"/>
      <w:pPr>
        <w:ind w:left="3960" w:hanging="360"/>
      </w:pPr>
    </w:lvl>
    <w:lvl w:ilvl="5" w:tplc="0C3EE06C" w:tentative="1">
      <w:start w:val="1"/>
      <w:numFmt w:val="lowerRoman"/>
      <w:lvlText w:val="%6."/>
      <w:lvlJc w:val="right"/>
      <w:pPr>
        <w:ind w:left="4680" w:hanging="180"/>
      </w:pPr>
    </w:lvl>
    <w:lvl w:ilvl="6" w:tplc="32B22ED4" w:tentative="1">
      <w:start w:val="1"/>
      <w:numFmt w:val="decimal"/>
      <w:lvlText w:val="%7."/>
      <w:lvlJc w:val="left"/>
      <w:pPr>
        <w:ind w:left="5400" w:hanging="360"/>
      </w:pPr>
    </w:lvl>
    <w:lvl w:ilvl="7" w:tplc="E0407738" w:tentative="1">
      <w:start w:val="1"/>
      <w:numFmt w:val="lowerLetter"/>
      <w:lvlText w:val="%8."/>
      <w:lvlJc w:val="left"/>
      <w:pPr>
        <w:ind w:left="6120" w:hanging="360"/>
      </w:pPr>
    </w:lvl>
    <w:lvl w:ilvl="8" w:tplc="4092772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292D93A">
      <w:start w:val="1"/>
      <w:numFmt w:val="decimal"/>
      <w:lvlText w:val="%1."/>
      <w:lvlJc w:val="left"/>
      <w:pPr>
        <w:tabs>
          <w:tab w:val="num" w:pos="360"/>
        </w:tabs>
        <w:ind w:left="360" w:hanging="360"/>
      </w:pPr>
      <w:rPr>
        <w:rFonts w:hint="default"/>
      </w:rPr>
    </w:lvl>
    <w:lvl w:ilvl="1" w:tplc="40B608BE" w:tentative="1">
      <w:start w:val="1"/>
      <w:numFmt w:val="lowerLetter"/>
      <w:lvlText w:val="%2."/>
      <w:lvlJc w:val="left"/>
      <w:pPr>
        <w:ind w:left="1080" w:hanging="360"/>
      </w:pPr>
    </w:lvl>
    <w:lvl w:ilvl="2" w:tplc="C78A876C" w:tentative="1">
      <w:start w:val="1"/>
      <w:numFmt w:val="lowerRoman"/>
      <w:lvlText w:val="%3."/>
      <w:lvlJc w:val="right"/>
      <w:pPr>
        <w:ind w:left="1800" w:hanging="180"/>
      </w:pPr>
    </w:lvl>
    <w:lvl w:ilvl="3" w:tplc="BDE47032" w:tentative="1">
      <w:start w:val="1"/>
      <w:numFmt w:val="decimal"/>
      <w:lvlText w:val="%4."/>
      <w:lvlJc w:val="left"/>
      <w:pPr>
        <w:ind w:left="2520" w:hanging="360"/>
      </w:pPr>
    </w:lvl>
    <w:lvl w:ilvl="4" w:tplc="893AE5E8" w:tentative="1">
      <w:start w:val="1"/>
      <w:numFmt w:val="lowerLetter"/>
      <w:lvlText w:val="%5."/>
      <w:lvlJc w:val="left"/>
      <w:pPr>
        <w:ind w:left="3240" w:hanging="360"/>
      </w:pPr>
    </w:lvl>
    <w:lvl w:ilvl="5" w:tplc="9EDA8D18" w:tentative="1">
      <w:start w:val="1"/>
      <w:numFmt w:val="lowerRoman"/>
      <w:lvlText w:val="%6."/>
      <w:lvlJc w:val="right"/>
      <w:pPr>
        <w:ind w:left="3960" w:hanging="180"/>
      </w:pPr>
    </w:lvl>
    <w:lvl w:ilvl="6" w:tplc="77A2E28E" w:tentative="1">
      <w:start w:val="1"/>
      <w:numFmt w:val="decimal"/>
      <w:lvlText w:val="%7."/>
      <w:lvlJc w:val="left"/>
      <w:pPr>
        <w:ind w:left="4680" w:hanging="360"/>
      </w:pPr>
    </w:lvl>
    <w:lvl w:ilvl="7" w:tplc="FE0E182E" w:tentative="1">
      <w:start w:val="1"/>
      <w:numFmt w:val="lowerLetter"/>
      <w:lvlText w:val="%8."/>
      <w:lvlJc w:val="left"/>
      <w:pPr>
        <w:ind w:left="5400" w:hanging="360"/>
      </w:pPr>
    </w:lvl>
    <w:lvl w:ilvl="8" w:tplc="121046A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516D456">
      <w:start w:val="1"/>
      <w:numFmt w:val="decimal"/>
      <w:lvlText w:val="%1."/>
      <w:lvlJc w:val="left"/>
      <w:pPr>
        <w:tabs>
          <w:tab w:val="num" w:pos="720"/>
        </w:tabs>
        <w:ind w:left="720" w:hanging="360"/>
      </w:pPr>
      <w:rPr>
        <w:rFonts w:hint="default"/>
      </w:rPr>
    </w:lvl>
    <w:lvl w:ilvl="1" w:tplc="71FA230A" w:tentative="1">
      <w:start w:val="1"/>
      <w:numFmt w:val="lowerLetter"/>
      <w:lvlText w:val="%2."/>
      <w:lvlJc w:val="left"/>
      <w:pPr>
        <w:tabs>
          <w:tab w:val="num" w:pos="1440"/>
        </w:tabs>
        <w:ind w:left="1440" w:hanging="360"/>
      </w:pPr>
    </w:lvl>
    <w:lvl w:ilvl="2" w:tplc="A968728C" w:tentative="1">
      <w:start w:val="1"/>
      <w:numFmt w:val="lowerRoman"/>
      <w:lvlText w:val="%3."/>
      <w:lvlJc w:val="right"/>
      <w:pPr>
        <w:tabs>
          <w:tab w:val="num" w:pos="2160"/>
        </w:tabs>
        <w:ind w:left="2160" w:hanging="180"/>
      </w:pPr>
    </w:lvl>
    <w:lvl w:ilvl="3" w:tplc="EBF82C80" w:tentative="1">
      <w:start w:val="1"/>
      <w:numFmt w:val="decimal"/>
      <w:lvlText w:val="%4."/>
      <w:lvlJc w:val="left"/>
      <w:pPr>
        <w:tabs>
          <w:tab w:val="num" w:pos="2880"/>
        </w:tabs>
        <w:ind w:left="2880" w:hanging="360"/>
      </w:pPr>
    </w:lvl>
    <w:lvl w:ilvl="4" w:tplc="B1CE9C4A" w:tentative="1">
      <w:start w:val="1"/>
      <w:numFmt w:val="lowerLetter"/>
      <w:lvlText w:val="%5."/>
      <w:lvlJc w:val="left"/>
      <w:pPr>
        <w:tabs>
          <w:tab w:val="num" w:pos="3600"/>
        </w:tabs>
        <w:ind w:left="3600" w:hanging="360"/>
      </w:pPr>
    </w:lvl>
    <w:lvl w:ilvl="5" w:tplc="36BAF7EE" w:tentative="1">
      <w:start w:val="1"/>
      <w:numFmt w:val="lowerRoman"/>
      <w:lvlText w:val="%6."/>
      <w:lvlJc w:val="right"/>
      <w:pPr>
        <w:tabs>
          <w:tab w:val="num" w:pos="4320"/>
        </w:tabs>
        <w:ind w:left="4320" w:hanging="180"/>
      </w:pPr>
    </w:lvl>
    <w:lvl w:ilvl="6" w:tplc="249A7B80" w:tentative="1">
      <w:start w:val="1"/>
      <w:numFmt w:val="decimal"/>
      <w:lvlText w:val="%7."/>
      <w:lvlJc w:val="left"/>
      <w:pPr>
        <w:tabs>
          <w:tab w:val="num" w:pos="5040"/>
        </w:tabs>
        <w:ind w:left="5040" w:hanging="360"/>
      </w:pPr>
    </w:lvl>
    <w:lvl w:ilvl="7" w:tplc="74C64CF4" w:tentative="1">
      <w:start w:val="1"/>
      <w:numFmt w:val="lowerLetter"/>
      <w:lvlText w:val="%8."/>
      <w:lvlJc w:val="left"/>
      <w:pPr>
        <w:tabs>
          <w:tab w:val="num" w:pos="5760"/>
        </w:tabs>
        <w:ind w:left="5760" w:hanging="360"/>
      </w:pPr>
    </w:lvl>
    <w:lvl w:ilvl="8" w:tplc="BFC45330"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8558CF"/>
    <w:multiLevelType w:val="hybridMultilevel"/>
    <w:tmpl w:val="5D5AAC84"/>
    <w:lvl w:ilvl="0" w:tplc="6B12129C">
      <w:numFmt w:val="bullet"/>
      <w:lvlText w:val="-"/>
      <w:lvlJc w:val="left"/>
      <w:pPr>
        <w:ind w:left="720" w:hanging="360"/>
      </w:pPr>
      <w:rPr>
        <w:rFonts w:ascii="Arial" w:eastAsia="Times New Roman" w:hAnsi="Arial" w:cs="Arial" w:hint="default"/>
      </w:rPr>
    </w:lvl>
    <w:lvl w:ilvl="1" w:tplc="711CCDD8" w:tentative="1">
      <w:start w:val="1"/>
      <w:numFmt w:val="bullet"/>
      <w:lvlText w:val="o"/>
      <w:lvlJc w:val="left"/>
      <w:pPr>
        <w:ind w:left="1440" w:hanging="360"/>
      </w:pPr>
      <w:rPr>
        <w:rFonts w:ascii="Courier New" w:hAnsi="Courier New" w:cs="Courier New" w:hint="default"/>
      </w:rPr>
    </w:lvl>
    <w:lvl w:ilvl="2" w:tplc="4DAC0D84" w:tentative="1">
      <w:start w:val="1"/>
      <w:numFmt w:val="bullet"/>
      <w:lvlText w:val=""/>
      <w:lvlJc w:val="left"/>
      <w:pPr>
        <w:ind w:left="2160" w:hanging="360"/>
      </w:pPr>
      <w:rPr>
        <w:rFonts w:ascii="Wingdings" w:hAnsi="Wingdings" w:hint="default"/>
      </w:rPr>
    </w:lvl>
    <w:lvl w:ilvl="3" w:tplc="E9864FF8" w:tentative="1">
      <w:start w:val="1"/>
      <w:numFmt w:val="bullet"/>
      <w:lvlText w:val=""/>
      <w:lvlJc w:val="left"/>
      <w:pPr>
        <w:ind w:left="2880" w:hanging="360"/>
      </w:pPr>
      <w:rPr>
        <w:rFonts w:ascii="Symbol" w:hAnsi="Symbol" w:hint="default"/>
      </w:rPr>
    </w:lvl>
    <w:lvl w:ilvl="4" w:tplc="44A0FAFE" w:tentative="1">
      <w:start w:val="1"/>
      <w:numFmt w:val="bullet"/>
      <w:lvlText w:val="o"/>
      <w:lvlJc w:val="left"/>
      <w:pPr>
        <w:ind w:left="3600" w:hanging="360"/>
      </w:pPr>
      <w:rPr>
        <w:rFonts w:ascii="Courier New" w:hAnsi="Courier New" w:cs="Courier New" w:hint="default"/>
      </w:rPr>
    </w:lvl>
    <w:lvl w:ilvl="5" w:tplc="89C837C0" w:tentative="1">
      <w:start w:val="1"/>
      <w:numFmt w:val="bullet"/>
      <w:lvlText w:val=""/>
      <w:lvlJc w:val="left"/>
      <w:pPr>
        <w:ind w:left="4320" w:hanging="360"/>
      </w:pPr>
      <w:rPr>
        <w:rFonts w:ascii="Wingdings" w:hAnsi="Wingdings" w:hint="default"/>
      </w:rPr>
    </w:lvl>
    <w:lvl w:ilvl="6" w:tplc="464C2D2E" w:tentative="1">
      <w:start w:val="1"/>
      <w:numFmt w:val="bullet"/>
      <w:lvlText w:val=""/>
      <w:lvlJc w:val="left"/>
      <w:pPr>
        <w:ind w:left="5040" w:hanging="360"/>
      </w:pPr>
      <w:rPr>
        <w:rFonts w:ascii="Symbol" w:hAnsi="Symbol" w:hint="default"/>
      </w:rPr>
    </w:lvl>
    <w:lvl w:ilvl="7" w:tplc="AD3C68C4" w:tentative="1">
      <w:start w:val="1"/>
      <w:numFmt w:val="bullet"/>
      <w:lvlText w:val="o"/>
      <w:lvlJc w:val="left"/>
      <w:pPr>
        <w:ind w:left="5760" w:hanging="360"/>
      </w:pPr>
      <w:rPr>
        <w:rFonts w:ascii="Courier New" w:hAnsi="Courier New" w:cs="Courier New" w:hint="default"/>
      </w:rPr>
    </w:lvl>
    <w:lvl w:ilvl="8" w:tplc="9EF21270"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4C04A766">
      <w:start w:val="1"/>
      <w:numFmt w:val="decimal"/>
      <w:lvlText w:val="%1."/>
      <w:lvlJc w:val="left"/>
      <w:pPr>
        <w:tabs>
          <w:tab w:val="num" w:pos="720"/>
        </w:tabs>
        <w:ind w:left="720" w:hanging="360"/>
      </w:pPr>
    </w:lvl>
    <w:lvl w:ilvl="1" w:tplc="66C2B680" w:tentative="1">
      <w:start w:val="1"/>
      <w:numFmt w:val="lowerLetter"/>
      <w:lvlText w:val="%2."/>
      <w:lvlJc w:val="left"/>
      <w:pPr>
        <w:tabs>
          <w:tab w:val="num" w:pos="1440"/>
        </w:tabs>
        <w:ind w:left="1440" w:hanging="360"/>
      </w:pPr>
    </w:lvl>
    <w:lvl w:ilvl="2" w:tplc="DB88AA34" w:tentative="1">
      <w:start w:val="1"/>
      <w:numFmt w:val="lowerRoman"/>
      <w:lvlText w:val="%3."/>
      <w:lvlJc w:val="right"/>
      <w:pPr>
        <w:tabs>
          <w:tab w:val="num" w:pos="2160"/>
        </w:tabs>
        <w:ind w:left="2160" w:hanging="180"/>
      </w:pPr>
    </w:lvl>
    <w:lvl w:ilvl="3" w:tplc="413CE790" w:tentative="1">
      <w:start w:val="1"/>
      <w:numFmt w:val="decimal"/>
      <w:lvlText w:val="%4."/>
      <w:lvlJc w:val="left"/>
      <w:pPr>
        <w:tabs>
          <w:tab w:val="num" w:pos="2880"/>
        </w:tabs>
        <w:ind w:left="2880" w:hanging="360"/>
      </w:pPr>
    </w:lvl>
    <w:lvl w:ilvl="4" w:tplc="14E61648" w:tentative="1">
      <w:start w:val="1"/>
      <w:numFmt w:val="lowerLetter"/>
      <w:lvlText w:val="%5."/>
      <w:lvlJc w:val="left"/>
      <w:pPr>
        <w:tabs>
          <w:tab w:val="num" w:pos="3600"/>
        </w:tabs>
        <w:ind w:left="3600" w:hanging="360"/>
      </w:pPr>
    </w:lvl>
    <w:lvl w:ilvl="5" w:tplc="452E42EE" w:tentative="1">
      <w:start w:val="1"/>
      <w:numFmt w:val="lowerRoman"/>
      <w:lvlText w:val="%6."/>
      <w:lvlJc w:val="right"/>
      <w:pPr>
        <w:tabs>
          <w:tab w:val="num" w:pos="4320"/>
        </w:tabs>
        <w:ind w:left="4320" w:hanging="180"/>
      </w:pPr>
    </w:lvl>
    <w:lvl w:ilvl="6" w:tplc="1E40CFBC" w:tentative="1">
      <w:start w:val="1"/>
      <w:numFmt w:val="decimal"/>
      <w:lvlText w:val="%7."/>
      <w:lvlJc w:val="left"/>
      <w:pPr>
        <w:tabs>
          <w:tab w:val="num" w:pos="5040"/>
        </w:tabs>
        <w:ind w:left="5040" w:hanging="360"/>
      </w:pPr>
    </w:lvl>
    <w:lvl w:ilvl="7" w:tplc="E7EE3BF8" w:tentative="1">
      <w:start w:val="1"/>
      <w:numFmt w:val="lowerLetter"/>
      <w:lvlText w:val="%8."/>
      <w:lvlJc w:val="left"/>
      <w:pPr>
        <w:tabs>
          <w:tab w:val="num" w:pos="5760"/>
        </w:tabs>
        <w:ind w:left="5760" w:hanging="360"/>
      </w:pPr>
    </w:lvl>
    <w:lvl w:ilvl="8" w:tplc="F8FA15AC" w:tentative="1">
      <w:start w:val="1"/>
      <w:numFmt w:val="lowerRoman"/>
      <w:lvlText w:val="%9."/>
      <w:lvlJc w:val="right"/>
      <w:pPr>
        <w:tabs>
          <w:tab w:val="num" w:pos="6480"/>
        </w:tabs>
        <w:ind w:left="6480" w:hanging="180"/>
      </w:pPr>
    </w:lvl>
  </w:abstractNum>
  <w:num w:numId="1" w16cid:durableId="1401178041">
    <w:abstractNumId w:val="5"/>
  </w:num>
  <w:num w:numId="2" w16cid:durableId="2005621705">
    <w:abstractNumId w:val="2"/>
  </w:num>
  <w:num w:numId="3" w16cid:durableId="1550995698">
    <w:abstractNumId w:val="3"/>
  </w:num>
  <w:num w:numId="4" w16cid:durableId="905842355">
    <w:abstractNumId w:val="0"/>
  </w:num>
  <w:num w:numId="5" w16cid:durableId="1694723525">
    <w:abstractNumId w:val="1"/>
  </w:num>
  <w:num w:numId="6" w16cid:durableId="1166704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B16DA"/>
    <w:rsid w:val="001B615C"/>
    <w:rsid w:val="001F3B21"/>
    <w:rsid w:val="001F7BC0"/>
    <w:rsid w:val="00202A77"/>
    <w:rsid w:val="0023272C"/>
    <w:rsid w:val="00232E47"/>
    <w:rsid w:val="00261D99"/>
    <w:rsid w:val="00262960"/>
    <w:rsid w:val="00271CE5"/>
    <w:rsid w:val="00282020"/>
    <w:rsid w:val="00282A2F"/>
    <w:rsid w:val="00285890"/>
    <w:rsid w:val="002934F1"/>
    <w:rsid w:val="00296D93"/>
    <w:rsid w:val="00297F27"/>
    <w:rsid w:val="002A4B44"/>
    <w:rsid w:val="002B1D54"/>
    <w:rsid w:val="002C7EE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5149DF"/>
    <w:rsid w:val="005254D1"/>
    <w:rsid w:val="00525C18"/>
    <w:rsid w:val="00526246"/>
    <w:rsid w:val="005348A8"/>
    <w:rsid w:val="0055206D"/>
    <w:rsid w:val="00567106"/>
    <w:rsid w:val="005709F2"/>
    <w:rsid w:val="005916E5"/>
    <w:rsid w:val="005B0438"/>
    <w:rsid w:val="005E1D3C"/>
    <w:rsid w:val="006268BE"/>
    <w:rsid w:val="00632253"/>
    <w:rsid w:val="00642714"/>
    <w:rsid w:val="00643C4E"/>
    <w:rsid w:val="006455CE"/>
    <w:rsid w:val="006C4C5C"/>
    <w:rsid w:val="006D42D9"/>
    <w:rsid w:val="006F142E"/>
    <w:rsid w:val="00726463"/>
    <w:rsid w:val="00733017"/>
    <w:rsid w:val="00751D38"/>
    <w:rsid w:val="00775FED"/>
    <w:rsid w:val="00783310"/>
    <w:rsid w:val="00793415"/>
    <w:rsid w:val="00794B95"/>
    <w:rsid w:val="00794E63"/>
    <w:rsid w:val="007A4A6D"/>
    <w:rsid w:val="007D1BCF"/>
    <w:rsid w:val="007D75CF"/>
    <w:rsid w:val="007E6DC5"/>
    <w:rsid w:val="0088043C"/>
    <w:rsid w:val="008906C9"/>
    <w:rsid w:val="008A5918"/>
    <w:rsid w:val="008B2E72"/>
    <w:rsid w:val="008C00F2"/>
    <w:rsid w:val="008C5738"/>
    <w:rsid w:val="008D04F0"/>
    <w:rsid w:val="008E2D84"/>
    <w:rsid w:val="008F3500"/>
    <w:rsid w:val="009022B3"/>
    <w:rsid w:val="00913EB2"/>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3FC3"/>
    <w:rsid w:val="00B17141"/>
    <w:rsid w:val="00B31575"/>
    <w:rsid w:val="00B63BD4"/>
    <w:rsid w:val="00B653A6"/>
    <w:rsid w:val="00B677B6"/>
    <w:rsid w:val="00B8547D"/>
    <w:rsid w:val="00BC2517"/>
    <w:rsid w:val="00BC61EF"/>
    <w:rsid w:val="00BE22C7"/>
    <w:rsid w:val="00BE423F"/>
    <w:rsid w:val="00C05C88"/>
    <w:rsid w:val="00C250D5"/>
    <w:rsid w:val="00C47F8D"/>
    <w:rsid w:val="00C52DAE"/>
    <w:rsid w:val="00C57EED"/>
    <w:rsid w:val="00C81391"/>
    <w:rsid w:val="00C92898"/>
    <w:rsid w:val="00C97222"/>
    <w:rsid w:val="00CA28CB"/>
    <w:rsid w:val="00CB4D82"/>
    <w:rsid w:val="00CE7514"/>
    <w:rsid w:val="00D109A0"/>
    <w:rsid w:val="00D248DE"/>
    <w:rsid w:val="00D25427"/>
    <w:rsid w:val="00D31B74"/>
    <w:rsid w:val="00D3564D"/>
    <w:rsid w:val="00D43EAA"/>
    <w:rsid w:val="00D8542D"/>
    <w:rsid w:val="00DA66ED"/>
    <w:rsid w:val="00DB11E1"/>
    <w:rsid w:val="00DB4E6F"/>
    <w:rsid w:val="00DC62F6"/>
    <w:rsid w:val="00DC6A71"/>
    <w:rsid w:val="00DD6CC3"/>
    <w:rsid w:val="00DE5B46"/>
    <w:rsid w:val="00E0357D"/>
    <w:rsid w:val="00E24EC2"/>
    <w:rsid w:val="00E51C0F"/>
    <w:rsid w:val="00E8201C"/>
    <w:rsid w:val="00E94ECF"/>
    <w:rsid w:val="00ED00D1"/>
    <w:rsid w:val="00ED7E82"/>
    <w:rsid w:val="00EE71EA"/>
    <w:rsid w:val="00EF3280"/>
    <w:rsid w:val="00F0025B"/>
    <w:rsid w:val="00F02E53"/>
    <w:rsid w:val="00F12F7D"/>
    <w:rsid w:val="00F240BB"/>
    <w:rsid w:val="00F42CE8"/>
    <w:rsid w:val="00F46724"/>
    <w:rsid w:val="00F47F58"/>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506DB1"/>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23272C"/>
    <w:pPr>
      <w:spacing w:line="240" w:lineRule="auto"/>
    </w:pPr>
    <w:rPr>
      <w:szCs w:val="20"/>
    </w:rPr>
  </w:style>
  <w:style w:type="character" w:customStyle="1" w:styleId="Sprotnaopomba-besediloZnak">
    <w:name w:val="Sprotna opomba - besedilo Znak"/>
    <w:basedOn w:val="Privzetapisavaodstavka"/>
    <w:link w:val="Sprotnaopomba-besedilo"/>
    <w:semiHidden/>
    <w:rsid w:val="0023272C"/>
    <w:rPr>
      <w:rFonts w:ascii="Arial" w:hAnsi="Arial"/>
      <w:lang w:val="en-US" w:eastAsia="en-US"/>
    </w:rPr>
  </w:style>
  <w:style w:type="character" w:styleId="Sprotnaopomba-sklic">
    <w:name w:val="footnote reference"/>
    <w:basedOn w:val="Privzetapisavaodstavka"/>
    <w:semiHidden/>
    <w:unhideWhenUsed/>
    <w:rsid w:val="0023272C"/>
    <w:rPr>
      <w:vertAlign w:val="superscript"/>
    </w:rPr>
  </w:style>
  <w:style w:type="paragraph" w:styleId="Odstavekseznama">
    <w:name w:val="List Paragraph"/>
    <w:basedOn w:val="Navaden"/>
    <w:uiPriority w:val="34"/>
    <w:qFormat/>
    <w:rsid w:val="0023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OJ:C_2023015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L/TXT/?uri=uriserv%3AOJ.C_.2023.051.01.0001.01.SLV&amp;toc=OJ%3AC%3A2023%3A051%3ATO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3</Pages>
  <Words>1390</Words>
  <Characters>7923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2023-12-19T08:53:00Z</dcterms:created>
  <dcterms:modified xsi:type="dcterms:W3CDTF">2023-12-19T08:53:00Z</dcterms:modified>
</cp:coreProperties>
</file>